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ED831" w14:textId="0F2A236E" w:rsidR="00C44FBC" w:rsidRPr="00C44FBC" w:rsidRDefault="00C44FBC" w:rsidP="00C44FBC">
      <w:pPr>
        <w:spacing w:before="59"/>
        <w:ind w:left="1633" w:right="133"/>
        <w:jc w:val="center"/>
        <w:rPr>
          <w:rFonts w:ascii="Arial" w:hAnsi="Arial" w:cs="Arial"/>
          <w:b/>
          <w:bCs/>
          <w:sz w:val="24"/>
          <w:szCs w:val="24"/>
        </w:rPr>
      </w:pPr>
      <w:r w:rsidRPr="00C44FBC">
        <w:rPr>
          <w:rFonts w:ascii="Arial" w:hAnsi="Arial" w:cs="Arial"/>
          <w:noProof/>
          <w:sz w:val="24"/>
          <w:szCs w:val="24"/>
          <w:lang w:val="bg-BG" w:eastAsia="bg-BG"/>
        </w:rPr>
        <w:drawing>
          <wp:anchor distT="0" distB="0" distL="0" distR="0" simplePos="0" relativeHeight="251659264" behindDoc="0" locked="0" layoutInCell="1" allowOverlap="1" wp14:anchorId="252B94CD" wp14:editId="13F838DE">
            <wp:simplePos x="0" y="0"/>
            <wp:positionH relativeFrom="page">
              <wp:posOffset>703580</wp:posOffset>
            </wp:positionH>
            <wp:positionV relativeFrom="paragraph">
              <wp:posOffset>80010</wp:posOffset>
            </wp:positionV>
            <wp:extent cx="843915" cy="697230"/>
            <wp:effectExtent l="0" t="0" r="0" b="7620"/>
            <wp:wrapNone/>
            <wp:docPr id="1" name="Картина 1" descr="stopanski_facultet_final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stopanski_facultet_final_B_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3915" cy="697230"/>
                    </a:xfrm>
                    <a:prstGeom prst="rect">
                      <a:avLst/>
                    </a:prstGeom>
                    <a:noFill/>
                  </pic:spPr>
                </pic:pic>
              </a:graphicData>
            </a:graphic>
            <wp14:sizeRelH relativeFrom="page">
              <wp14:pctWidth>0</wp14:pctWidth>
            </wp14:sizeRelH>
            <wp14:sizeRelV relativeFrom="page">
              <wp14:pctHeight>0</wp14:pctHeight>
            </wp14:sizeRelV>
          </wp:anchor>
        </w:drawing>
      </w:r>
      <w:r w:rsidRPr="00C44FBC">
        <w:rPr>
          <w:rFonts w:ascii="Arial" w:hAnsi="Arial" w:cs="Arial"/>
          <w:b/>
          <w:bCs/>
          <w:spacing w:val="-14"/>
          <w:sz w:val="24"/>
          <w:szCs w:val="24"/>
          <w:u w:val="thick"/>
        </w:rPr>
        <w:t>ТРАКИЙСКИ</w:t>
      </w:r>
      <w:r w:rsidRPr="00C44FBC">
        <w:rPr>
          <w:rFonts w:ascii="Arial" w:hAnsi="Arial" w:cs="Arial"/>
          <w:b/>
          <w:bCs/>
          <w:spacing w:val="-22"/>
          <w:sz w:val="24"/>
          <w:szCs w:val="24"/>
          <w:u w:val="thick"/>
        </w:rPr>
        <w:t xml:space="preserve"> </w:t>
      </w:r>
      <w:r w:rsidRPr="00C44FBC">
        <w:rPr>
          <w:rFonts w:ascii="Arial" w:hAnsi="Arial" w:cs="Arial"/>
          <w:b/>
          <w:bCs/>
          <w:spacing w:val="-13"/>
          <w:sz w:val="24"/>
          <w:szCs w:val="24"/>
          <w:u w:val="thick"/>
        </w:rPr>
        <w:t>УНИВЕРСИТЕТ</w:t>
      </w:r>
      <w:r w:rsidRPr="00C44FBC">
        <w:rPr>
          <w:rFonts w:ascii="Arial" w:hAnsi="Arial" w:cs="Arial"/>
          <w:b/>
          <w:bCs/>
          <w:spacing w:val="-20"/>
          <w:sz w:val="24"/>
          <w:szCs w:val="24"/>
          <w:u w:val="thick"/>
        </w:rPr>
        <w:t xml:space="preserve"> </w:t>
      </w:r>
      <w:r w:rsidRPr="00C44FBC">
        <w:rPr>
          <w:rFonts w:ascii="Arial" w:hAnsi="Arial" w:cs="Arial"/>
          <w:b/>
          <w:bCs/>
          <w:spacing w:val="-13"/>
          <w:sz w:val="24"/>
          <w:szCs w:val="24"/>
          <w:u w:val="thick"/>
        </w:rPr>
        <w:t>–</w:t>
      </w:r>
      <w:r w:rsidRPr="00C44FBC">
        <w:rPr>
          <w:rFonts w:ascii="Arial" w:hAnsi="Arial" w:cs="Arial"/>
          <w:b/>
          <w:bCs/>
          <w:spacing w:val="-19"/>
          <w:sz w:val="24"/>
          <w:szCs w:val="24"/>
          <w:u w:val="thick"/>
        </w:rPr>
        <w:t xml:space="preserve"> </w:t>
      </w:r>
      <w:r w:rsidRPr="00C44FBC">
        <w:rPr>
          <w:rFonts w:ascii="Arial" w:hAnsi="Arial" w:cs="Arial"/>
          <w:b/>
          <w:bCs/>
          <w:spacing w:val="-13"/>
          <w:sz w:val="24"/>
          <w:szCs w:val="24"/>
          <w:u w:val="thick"/>
        </w:rPr>
        <w:t>СТАРА</w:t>
      </w:r>
      <w:r>
        <w:rPr>
          <w:rFonts w:ascii="Arial" w:hAnsi="Arial" w:cs="Arial"/>
          <w:b/>
          <w:bCs/>
          <w:spacing w:val="-13"/>
          <w:sz w:val="24"/>
          <w:szCs w:val="24"/>
          <w:u w:val="thick"/>
          <w:lang w:val="bg-BG"/>
        </w:rPr>
        <w:t>,</w:t>
      </w:r>
      <w:r w:rsidRPr="00C44FBC">
        <w:rPr>
          <w:rFonts w:ascii="Arial" w:hAnsi="Arial" w:cs="Arial"/>
          <w:b/>
          <w:bCs/>
          <w:spacing w:val="-21"/>
          <w:sz w:val="24"/>
          <w:szCs w:val="24"/>
          <w:u w:val="thick"/>
        </w:rPr>
        <w:t xml:space="preserve"> </w:t>
      </w:r>
      <w:r w:rsidRPr="00C44FBC">
        <w:rPr>
          <w:rFonts w:ascii="Arial" w:hAnsi="Arial" w:cs="Arial"/>
          <w:b/>
          <w:bCs/>
          <w:spacing w:val="-13"/>
          <w:sz w:val="24"/>
          <w:szCs w:val="24"/>
          <w:u w:val="thick"/>
        </w:rPr>
        <w:t>ЗАГОРА</w:t>
      </w:r>
    </w:p>
    <w:p w14:paraId="6F989A34" w14:textId="77777777" w:rsidR="00C44FBC" w:rsidRPr="00C44FBC" w:rsidRDefault="00C44FBC" w:rsidP="00C44FBC">
      <w:pPr>
        <w:pStyle w:val="Heading4"/>
        <w:numPr>
          <w:ilvl w:val="0"/>
          <w:numId w:val="0"/>
        </w:numPr>
        <w:spacing w:before="185"/>
        <w:ind w:left="864" w:hanging="864"/>
        <w:jc w:val="center"/>
        <w:rPr>
          <w:rFonts w:cs="Arial"/>
          <w:sz w:val="24"/>
        </w:rPr>
      </w:pPr>
      <w:r w:rsidRPr="00C44FBC">
        <w:rPr>
          <w:rFonts w:cs="Arial"/>
          <w:sz w:val="24"/>
        </w:rPr>
        <w:t>СТОПАНСКИ</w:t>
      </w:r>
      <w:r w:rsidRPr="00C44FBC">
        <w:rPr>
          <w:rFonts w:cs="Arial"/>
          <w:spacing w:val="-8"/>
          <w:sz w:val="24"/>
        </w:rPr>
        <w:t xml:space="preserve"> </w:t>
      </w:r>
      <w:r w:rsidRPr="00C44FBC">
        <w:rPr>
          <w:rFonts w:cs="Arial"/>
          <w:sz w:val="24"/>
        </w:rPr>
        <w:t>ФАКУЛТЕТ</w:t>
      </w:r>
    </w:p>
    <w:p w14:paraId="4C60A4E4" w14:textId="77777777" w:rsidR="00C44FBC" w:rsidRPr="00C44FBC" w:rsidRDefault="00C44FBC" w:rsidP="00C44FBC">
      <w:pPr>
        <w:pStyle w:val="BodyText"/>
        <w:spacing w:before="159"/>
        <w:ind w:left="1623" w:right="133"/>
        <w:jc w:val="center"/>
        <w:rPr>
          <w:rFonts w:ascii="Arial" w:hAnsi="Arial" w:cs="Arial"/>
        </w:rPr>
      </w:pPr>
      <w:r w:rsidRPr="00C44FBC">
        <w:rPr>
          <w:rFonts w:ascii="Arial" w:hAnsi="Arial" w:cs="Arial"/>
        </w:rPr>
        <w:t>КАТЕДРА</w:t>
      </w:r>
      <w:r w:rsidRPr="00C44FBC">
        <w:rPr>
          <w:rFonts w:ascii="Arial" w:hAnsi="Arial" w:cs="Arial"/>
          <w:spacing w:val="-6"/>
        </w:rPr>
        <w:t xml:space="preserve"> </w:t>
      </w:r>
      <w:r w:rsidRPr="00C44FBC">
        <w:rPr>
          <w:rFonts w:ascii="Arial" w:hAnsi="Arial" w:cs="Arial"/>
        </w:rPr>
        <w:t>„МЕНИДЖМЪНТ“</w:t>
      </w:r>
    </w:p>
    <w:p w14:paraId="32A29D2A" w14:textId="77777777" w:rsidR="00C44FBC" w:rsidRPr="00C44FBC" w:rsidRDefault="00C44FBC" w:rsidP="00C44FBC">
      <w:pPr>
        <w:pStyle w:val="BodyText"/>
        <w:jc w:val="center"/>
        <w:rPr>
          <w:rFonts w:ascii="Arial" w:hAnsi="Arial" w:cs="Arial"/>
        </w:rPr>
      </w:pPr>
    </w:p>
    <w:p w14:paraId="23742209" w14:textId="77777777" w:rsidR="00C44FBC" w:rsidRPr="00C44FBC" w:rsidRDefault="00C44FBC" w:rsidP="00C44FBC">
      <w:pPr>
        <w:pStyle w:val="BodyText"/>
        <w:spacing w:before="5"/>
        <w:jc w:val="center"/>
        <w:rPr>
          <w:rFonts w:ascii="Arial" w:hAnsi="Arial" w:cs="Arial"/>
        </w:rPr>
      </w:pPr>
    </w:p>
    <w:p w14:paraId="394A7B93" w14:textId="77777777" w:rsidR="00C44FBC" w:rsidRPr="00C44FBC" w:rsidRDefault="00C44FBC" w:rsidP="00C44FBC">
      <w:pPr>
        <w:ind w:left="432" w:right="133"/>
        <w:jc w:val="center"/>
        <w:rPr>
          <w:rFonts w:ascii="Arial" w:hAnsi="Arial" w:cs="Arial"/>
          <w:sz w:val="24"/>
          <w:szCs w:val="24"/>
        </w:rPr>
      </w:pPr>
      <w:r w:rsidRPr="00C44FBC">
        <w:rPr>
          <w:rFonts w:ascii="Arial" w:hAnsi="Arial" w:cs="Arial"/>
          <w:sz w:val="24"/>
          <w:szCs w:val="24"/>
        </w:rPr>
        <w:t>СОНЯ  ПЛАМЕНОВА  ТОДОРОВА</w:t>
      </w:r>
    </w:p>
    <w:p w14:paraId="79739B1A" w14:textId="77777777" w:rsidR="00C44FBC" w:rsidRPr="00C44FBC" w:rsidRDefault="00C44FBC" w:rsidP="00C44FBC">
      <w:pPr>
        <w:pStyle w:val="BodyText"/>
        <w:jc w:val="center"/>
        <w:rPr>
          <w:rFonts w:ascii="Arial" w:hAnsi="Arial" w:cs="Arial"/>
        </w:rPr>
      </w:pPr>
    </w:p>
    <w:p w14:paraId="63123971" w14:textId="77777777" w:rsidR="00C44FBC" w:rsidRPr="00C44FBC" w:rsidRDefault="00C44FBC" w:rsidP="00C44FBC">
      <w:pPr>
        <w:pStyle w:val="BodyText"/>
        <w:jc w:val="center"/>
        <w:rPr>
          <w:rFonts w:ascii="Arial" w:hAnsi="Arial" w:cs="Arial"/>
        </w:rPr>
      </w:pPr>
    </w:p>
    <w:p w14:paraId="4D328DC6" w14:textId="77777777" w:rsidR="00C44FBC" w:rsidRPr="00C44FBC" w:rsidRDefault="00C44FBC" w:rsidP="00C44FBC">
      <w:pPr>
        <w:pStyle w:val="BodyText"/>
        <w:rPr>
          <w:rFonts w:ascii="Arial" w:hAnsi="Arial" w:cs="Arial"/>
        </w:rPr>
      </w:pPr>
    </w:p>
    <w:p w14:paraId="2775CA16" w14:textId="77777777" w:rsidR="00C44FBC" w:rsidRPr="00C44FBC" w:rsidRDefault="00C44FBC" w:rsidP="00C44FBC">
      <w:pPr>
        <w:pStyle w:val="BodyText"/>
        <w:spacing w:before="1"/>
        <w:rPr>
          <w:rFonts w:ascii="Arial" w:hAnsi="Arial" w:cs="Arial"/>
        </w:rPr>
      </w:pPr>
    </w:p>
    <w:p w14:paraId="6CD669B5" w14:textId="77777777" w:rsidR="00C44FBC" w:rsidRPr="00C44FBC" w:rsidRDefault="00C44FBC" w:rsidP="00C44FBC">
      <w:pPr>
        <w:spacing w:before="85" w:line="360" w:lineRule="auto"/>
        <w:ind w:left="447" w:right="133"/>
        <w:jc w:val="center"/>
        <w:rPr>
          <w:rFonts w:ascii="Arial" w:hAnsi="Arial" w:cs="Arial"/>
          <w:b/>
          <w:bCs/>
          <w:sz w:val="24"/>
          <w:szCs w:val="24"/>
        </w:rPr>
      </w:pPr>
      <w:r w:rsidRPr="00C44FBC">
        <w:rPr>
          <w:rFonts w:ascii="Arial" w:hAnsi="Arial" w:cs="Arial"/>
          <w:b/>
          <w:bCs/>
          <w:spacing w:val="-9"/>
          <w:sz w:val="24"/>
          <w:szCs w:val="24"/>
        </w:rPr>
        <w:t>ПОЗЕМЛЕНИТЕ ОТНОШЕНИЯ В БЪЛГАРИЯ –НОРМАТИВНО РЕГЛАМЕНТИРАНЕ И ИКОНОМИЧЕСКА РЕАЛИЗАЦИЯ</w:t>
      </w:r>
    </w:p>
    <w:p w14:paraId="78A23C09" w14:textId="77777777" w:rsidR="00C44FBC" w:rsidRPr="00C44FBC" w:rsidRDefault="00C44FBC" w:rsidP="00C44FBC">
      <w:pPr>
        <w:jc w:val="center"/>
        <w:rPr>
          <w:rFonts w:ascii="Arial" w:hAnsi="Arial" w:cs="Arial"/>
          <w:caps/>
          <w:sz w:val="24"/>
          <w:szCs w:val="24"/>
          <w:lang w:eastAsia="bg-BG"/>
        </w:rPr>
      </w:pPr>
    </w:p>
    <w:p w14:paraId="02E62C12" w14:textId="77777777" w:rsidR="00C44FBC" w:rsidRPr="00C44FBC" w:rsidRDefault="00C44FBC" w:rsidP="00C44FBC">
      <w:pPr>
        <w:jc w:val="center"/>
        <w:rPr>
          <w:rFonts w:ascii="Arial" w:hAnsi="Arial" w:cs="Arial"/>
          <w:caps/>
          <w:sz w:val="24"/>
          <w:szCs w:val="24"/>
          <w:lang w:eastAsia="bg-BG"/>
        </w:rPr>
      </w:pPr>
      <w:r w:rsidRPr="00C44FBC">
        <w:rPr>
          <w:rFonts w:ascii="Arial" w:hAnsi="Arial" w:cs="Arial"/>
          <w:caps/>
          <w:sz w:val="24"/>
          <w:szCs w:val="24"/>
          <w:lang w:eastAsia="bg-BG"/>
        </w:rPr>
        <w:t>ПРОЕКТ НА Дисертационен труд</w:t>
      </w:r>
    </w:p>
    <w:p w14:paraId="53355953" w14:textId="77777777" w:rsidR="00C44FBC" w:rsidRPr="00C44FBC" w:rsidRDefault="00C44FBC" w:rsidP="00C44FBC">
      <w:pPr>
        <w:spacing w:before="120"/>
        <w:jc w:val="center"/>
        <w:rPr>
          <w:rFonts w:ascii="Arial" w:hAnsi="Arial" w:cs="Arial"/>
          <w:caps/>
          <w:sz w:val="24"/>
          <w:szCs w:val="24"/>
          <w:lang w:eastAsia="bg-BG"/>
        </w:rPr>
      </w:pPr>
      <w:r w:rsidRPr="00C44FBC">
        <w:rPr>
          <w:rFonts w:ascii="Arial" w:hAnsi="Arial" w:cs="Arial"/>
          <w:sz w:val="24"/>
          <w:szCs w:val="24"/>
          <w:lang w:eastAsia="bg-BG"/>
        </w:rPr>
        <w:t>за присъждане на образователна и научна степен „Доктор”</w:t>
      </w:r>
    </w:p>
    <w:p w14:paraId="40B09421" w14:textId="77777777" w:rsidR="00C44FBC" w:rsidRPr="00C44FBC" w:rsidRDefault="00C44FBC" w:rsidP="00C44FBC">
      <w:pPr>
        <w:spacing w:before="120"/>
        <w:jc w:val="center"/>
        <w:rPr>
          <w:rFonts w:ascii="Arial" w:hAnsi="Arial" w:cs="Arial"/>
          <w:sz w:val="24"/>
          <w:szCs w:val="24"/>
          <w:lang w:eastAsia="bg-BG"/>
        </w:rPr>
      </w:pPr>
      <w:r w:rsidRPr="00C44FBC">
        <w:rPr>
          <w:rFonts w:ascii="Arial" w:hAnsi="Arial" w:cs="Arial"/>
          <w:sz w:val="24"/>
          <w:szCs w:val="24"/>
          <w:lang w:eastAsia="bg-BG"/>
        </w:rPr>
        <w:t>по научна специалност „Икономика”</w:t>
      </w:r>
    </w:p>
    <w:p w14:paraId="512F91B3" w14:textId="7F46F70F"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професионал</w:t>
      </w:r>
      <w:r>
        <w:rPr>
          <w:rFonts w:ascii="Arial" w:hAnsi="Arial" w:cs="Arial"/>
          <w:sz w:val="24"/>
          <w:szCs w:val="24"/>
          <w:lang w:eastAsia="bg-BG"/>
        </w:rPr>
        <w:t xml:space="preserve">но направление „ 3.8 Икономика </w:t>
      </w:r>
    </w:p>
    <w:p w14:paraId="28F56675"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докторска програма „Икономика и управление на селското стопанство”</w:t>
      </w:r>
    </w:p>
    <w:p w14:paraId="69685597" w14:textId="77777777" w:rsidR="00C44FBC" w:rsidRPr="00C44FBC" w:rsidRDefault="00C44FBC" w:rsidP="00C44FBC">
      <w:pPr>
        <w:jc w:val="center"/>
        <w:rPr>
          <w:rFonts w:ascii="Arial" w:hAnsi="Arial" w:cs="Arial"/>
          <w:sz w:val="24"/>
          <w:szCs w:val="24"/>
          <w:lang w:eastAsia="bg-BG"/>
        </w:rPr>
      </w:pPr>
    </w:p>
    <w:p w14:paraId="62A87FCF" w14:textId="77777777" w:rsidR="00C44FBC" w:rsidRPr="00C44FBC" w:rsidRDefault="00C44FBC" w:rsidP="00C44FBC">
      <w:pPr>
        <w:jc w:val="center"/>
        <w:rPr>
          <w:rFonts w:ascii="Arial" w:hAnsi="Arial" w:cs="Arial"/>
          <w:sz w:val="24"/>
          <w:szCs w:val="24"/>
          <w:lang w:eastAsia="bg-BG"/>
        </w:rPr>
      </w:pPr>
    </w:p>
    <w:p w14:paraId="753C0EFF" w14:textId="77777777" w:rsidR="00C44FBC" w:rsidRPr="00C44FBC" w:rsidRDefault="00C44FBC" w:rsidP="00C44FBC">
      <w:pPr>
        <w:jc w:val="center"/>
        <w:rPr>
          <w:rFonts w:ascii="Arial" w:hAnsi="Arial" w:cs="Arial"/>
          <w:sz w:val="24"/>
          <w:szCs w:val="24"/>
          <w:lang w:eastAsia="bg-BG"/>
        </w:rPr>
      </w:pPr>
    </w:p>
    <w:p w14:paraId="1C1854EF"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Научен ръководител:</w:t>
      </w:r>
    </w:p>
    <w:p w14:paraId="6C7F17E2"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проф. д-р  Тодорка  Стоянова  Атанасова – Калайджиева</w:t>
      </w:r>
    </w:p>
    <w:p w14:paraId="62C428BE" w14:textId="77777777" w:rsidR="00C44FBC" w:rsidRPr="00C44FBC" w:rsidRDefault="00C44FBC" w:rsidP="00C44FBC">
      <w:pPr>
        <w:jc w:val="center"/>
        <w:rPr>
          <w:rFonts w:ascii="Arial" w:hAnsi="Arial" w:cs="Arial"/>
          <w:sz w:val="24"/>
          <w:szCs w:val="24"/>
          <w:lang w:eastAsia="bg-BG"/>
        </w:rPr>
      </w:pPr>
    </w:p>
    <w:p w14:paraId="1A5BF3BE" w14:textId="77777777" w:rsidR="00C44FBC" w:rsidRPr="00C44FBC" w:rsidRDefault="00C44FBC" w:rsidP="00C44FBC">
      <w:pPr>
        <w:jc w:val="center"/>
        <w:rPr>
          <w:rFonts w:ascii="Arial" w:hAnsi="Arial" w:cs="Arial"/>
          <w:sz w:val="24"/>
          <w:szCs w:val="24"/>
          <w:lang w:eastAsia="bg-BG"/>
        </w:rPr>
      </w:pPr>
    </w:p>
    <w:p w14:paraId="54A27705"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Научен ръководител:</w:t>
      </w:r>
    </w:p>
    <w:p w14:paraId="77BCE117"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Доц.. д-р  Надежда Филипова Петрова</w:t>
      </w:r>
    </w:p>
    <w:p w14:paraId="24142D3D" w14:textId="77777777" w:rsidR="00C44FBC" w:rsidRPr="00C44FBC" w:rsidRDefault="00C44FBC" w:rsidP="00C44FBC">
      <w:pPr>
        <w:jc w:val="center"/>
        <w:rPr>
          <w:rFonts w:ascii="Arial" w:hAnsi="Arial" w:cs="Arial"/>
          <w:sz w:val="24"/>
          <w:szCs w:val="24"/>
          <w:lang w:eastAsia="bg-BG"/>
        </w:rPr>
      </w:pPr>
    </w:p>
    <w:p w14:paraId="351836A2"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Стара Загора</w:t>
      </w:r>
    </w:p>
    <w:p w14:paraId="7CF4A48A" w14:textId="77777777" w:rsidR="00C44FBC" w:rsidRPr="00C44FBC" w:rsidRDefault="00C44FBC" w:rsidP="00C44FBC">
      <w:pPr>
        <w:jc w:val="center"/>
        <w:rPr>
          <w:rFonts w:ascii="Arial" w:hAnsi="Arial" w:cs="Arial"/>
          <w:sz w:val="24"/>
          <w:szCs w:val="24"/>
          <w:lang w:eastAsia="bg-BG"/>
        </w:rPr>
      </w:pPr>
      <w:r w:rsidRPr="00C44FBC">
        <w:rPr>
          <w:rFonts w:ascii="Arial" w:hAnsi="Arial" w:cs="Arial"/>
          <w:sz w:val="24"/>
          <w:szCs w:val="24"/>
          <w:lang w:eastAsia="bg-BG"/>
        </w:rPr>
        <w:t>2025г.</w:t>
      </w:r>
    </w:p>
    <w:p w14:paraId="50592B1B" w14:textId="77777777" w:rsidR="00C44FBC" w:rsidRPr="00C44FBC" w:rsidRDefault="00C44FBC" w:rsidP="00C44FBC">
      <w:pPr>
        <w:jc w:val="center"/>
        <w:rPr>
          <w:rFonts w:ascii="Arial" w:hAnsi="Arial" w:cs="Arial"/>
          <w:sz w:val="24"/>
          <w:szCs w:val="24"/>
          <w:lang w:eastAsia="bg-BG"/>
        </w:rPr>
      </w:pPr>
    </w:p>
    <w:p w14:paraId="07D79715" w14:textId="77777777" w:rsidR="00C44FBC" w:rsidRPr="00C44FBC" w:rsidRDefault="00C44FBC" w:rsidP="00C44FBC">
      <w:pPr>
        <w:jc w:val="center"/>
        <w:rPr>
          <w:rFonts w:ascii="Arial" w:hAnsi="Arial" w:cs="Arial"/>
          <w:sz w:val="24"/>
          <w:szCs w:val="24"/>
          <w:lang w:eastAsia="bg-BG"/>
        </w:rPr>
      </w:pPr>
    </w:p>
    <w:p w14:paraId="74CBC629" w14:textId="77777777" w:rsidR="00C44FBC" w:rsidRPr="002D0882" w:rsidRDefault="00C44FBC" w:rsidP="00C44FBC">
      <w:pPr>
        <w:jc w:val="center"/>
        <w:rPr>
          <w:rFonts w:ascii="All Times New Roman" w:hAnsi="All Times New Roman" w:cs="All Times New Roman"/>
          <w:sz w:val="24"/>
          <w:szCs w:val="24"/>
          <w:lang w:eastAsia="bg-BG"/>
        </w:rPr>
      </w:pPr>
    </w:p>
    <w:p w14:paraId="487E0250" w14:textId="77777777" w:rsidR="00C44FBC" w:rsidRPr="002D0882" w:rsidRDefault="00C44FBC" w:rsidP="00C44FBC">
      <w:pPr>
        <w:jc w:val="center"/>
        <w:rPr>
          <w:rFonts w:ascii="All Times New Roman" w:hAnsi="All Times New Roman" w:cs="All Times New Roman"/>
          <w:sz w:val="24"/>
          <w:szCs w:val="24"/>
          <w:lang w:eastAsia="bg-BG"/>
        </w:rPr>
      </w:pPr>
    </w:p>
    <w:tbl>
      <w:tblPr>
        <w:tblStyle w:val="TableGrid"/>
        <w:tblW w:w="9723" w:type="dxa"/>
        <w:tblLook w:val="04A0" w:firstRow="1" w:lastRow="0" w:firstColumn="1" w:lastColumn="0" w:noHBand="0" w:noVBand="1"/>
      </w:tblPr>
      <w:tblGrid>
        <w:gridCol w:w="1313"/>
        <w:gridCol w:w="7429"/>
        <w:gridCol w:w="981"/>
      </w:tblGrid>
      <w:tr w:rsidR="00256555" w:rsidRPr="005F43CC" w14:paraId="041D04CB" w14:textId="77777777" w:rsidTr="00CC22E7">
        <w:tc>
          <w:tcPr>
            <w:tcW w:w="1313" w:type="dxa"/>
          </w:tcPr>
          <w:p w14:paraId="4284CAD6" w14:textId="77777777" w:rsidR="00256555" w:rsidRPr="005F43CC" w:rsidRDefault="00256555" w:rsidP="005F43CC">
            <w:pPr>
              <w:jc w:val="both"/>
              <w:rPr>
                <w:rFonts w:ascii="Arial Narrow" w:hAnsi="Arial Narrow" w:cs="Arial"/>
                <w:sz w:val="24"/>
                <w:szCs w:val="24"/>
              </w:rPr>
            </w:pPr>
          </w:p>
        </w:tc>
        <w:tc>
          <w:tcPr>
            <w:tcW w:w="7429" w:type="dxa"/>
          </w:tcPr>
          <w:p w14:paraId="7B663DEB" w14:textId="73CD4F20" w:rsidR="00256555" w:rsidRPr="005F43CC" w:rsidRDefault="00500790" w:rsidP="005F43CC">
            <w:pPr>
              <w:widowControl w:val="0"/>
              <w:suppressAutoHyphens/>
              <w:jc w:val="both"/>
              <w:rPr>
                <w:rFonts w:ascii="Arial Narrow" w:hAnsi="Arial Narrow" w:cs="Arial"/>
                <w:b/>
                <w:sz w:val="24"/>
                <w:szCs w:val="24"/>
              </w:rPr>
            </w:pPr>
            <w:r w:rsidRPr="005F43CC">
              <w:rPr>
                <w:rFonts w:ascii="Arial Narrow" w:eastAsia="Times New Roman" w:hAnsi="Arial Narrow" w:cs="Times New Roman"/>
                <w:b/>
                <w:color w:val="000000"/>
                <w:kern w:val="2"/>
                <w:sz w:val="24"/>
                <w:szCs w:val="24"/>
                <w:lang w:val="bg-BG" w:eastAsia="zh-CN"/>
              </w:rPr>
              <w:t xml:space="preserve">УВОД </w:t>
            </w:r>
          </w:p>
        </w:tc>
        <w:tc>
          <w:tcPr>
            <w:tcW w:w="981" w:type="dxa"/>
          </w:tcPr>
          <w:p w14:paraId="1C6259D5" w14:textId="24AF8593" w:rsidR="00256555" w:rsidRPr="005F43CC" w:rsidRDefault="00935545" w:rsidP="005F43CC">
            <w:pPr>
              <w:jc w:val="both"/>
              <w:rPr>
                <w:rFonts w:ascii="Arial Narrow" w:hAnsi="Arial Narrow" w:cs="Arial"/>
                <w:b/>
                <w:sz w:val="24"/>
                <w:szCs w:val="24"/>
                <w:lang w:val="bg-BG"/>
              </w:rPr>
            </w:pPr>
            <w:r w:rsidRPr="005F43CC">
              <w:rPr>
                <w:rFonts w:ascii="Arial Narrow" w:hAnsi="Arial Narrow" w:cs="Arial"/>
                <w:b/>
                <w:sz w:val="24"/>
                <w:szCs w:val="24"/>
                <w:lang w:val="bg-BG"/>
              </w:rPr>
              <w:t>3</w:t>
            </w:r>
          </w:p>
        </w:tc>
      </w:tr>
      <w:tr w:rsidR="00256555" w:rsidRPr="005F43CC" w14:paraId="6CF2A2E2" w14:textId="77777777" w:rsidTr="00CC22E7">
        <w:tc>
          <w:tcPr>
            <w:tcW w:w="1313" w:type="dxa"/>
          </w:tcPr>
          <w:p w14:paraId="684D8D00" w14:textId="3E1113FE" w:rsidR="00256555" w:rsidRPr="005F43CC" w:rsidRDefault="007D3778" w:rsidP="005F43CC">
            <w:pPr>
              <w:jc w:val="both"/>
              <w:rPr>
                <w:rFonts w:ascii="Arial Narrow" w:hAnsi="Arial Narrow" w:cs="Arial"/>
                <w:b/>
                <w:sz w:val="24"/>
                <w:szCs w:val="24"/>
              </w:rPr>
            </w:pPr>
            <w:r w:rsidRPr="005F43CC">
              <w:rPr>
                <w:rFonts w:ascii="Arial Narrow" w:eastAsia="Times New Roman" w:hAnsi="Arial Narrow" w:cs="Times New Roman"/>
                <w:b/>
                <w:color w:val="000000"/>
                <w:kern w:val="2"/>
                <w:sz w:val="24"/>
                <w:szCs w:val="24"/>
                <w:lang w:val="bg-BG" w:eastAsia="zh-CN"/>
              </w:rPr>
              <w:t>ГЛАВА ПЪРВА</w:t>
            </w:r>
          </w:p>
        </w:tc>
        <w:tc>
          <w:tcPr>
            <w:tcW w:w="7429" w:type="dxa"/>
          </w:tcPr>
          <w:p w14:paraId="02272E1E" w14:textId="725913C0" w:rsidR="00256555" w:rsidRPr="005F43CC" w:rsidRDefault="00500790" w:rsidP="005F43CC">
            <w:pPr>
              <w:widowControl w:val="0"/>
              <w:suppressAutoHyphens/>
              <w:jc w:val="both"/>
              <w:rPr>
                <w:rFonts w:ascii="Arial Narrow" w:hAnsi="Arial Narrow" w:cs="Arial"/>
                <w:b/>
                <w:sz w:val="24"/>
                <w:szCs w:val="24"/>
              </w:rPr>
            </w:pPr>
            <w:r w:rsidRPr="005F43CC">
              <w:rPr>
                <w:rFonts w:ascii="Arial Narrow" w:eastAsia="Times New Roman" w:hAnsi="Arial Narrow" w:cs="Times New Roman"/>
                <w:b/>
                <w:color w:val="000000"/>
                <w:kern w:val="2"/>
                <w:sz w:val="24"/>
                <w:szCs w:val="24"/>
                <w:lang w:val="bg-BG" w:eastAsia="zh-CN"/>
              </w:rPr>
              <w:t xml:space="preserve">ТЕОРЕТИЧНИ ОСНОВИ НА ПОЗЕМЛЕНИТЕ ОТНОШЕНИЯ И ПРАВНО-НОРМАТИВНА УРЕДБА ЗА ТЯХНОТО РЕГЛАМЕНТИРАНЕ </w:t>
            </w:r>
          </w:p>
        </w:tc>
        <w:tc>
          <w:tcPr>
            <w:tcW w:w="981" w:type="dxa"/>
          </w:tcPr>
          <w:p w14:paraId="3420E4B4" w14:textId="35BFEF11" w:rsidR="00256555" w:rsidRPr="005F43CC" w:rsidRDefault="00935545" w:rsidP="005F43CC">
            <w:pPr>
              <w:jc w:val="both"/>
              <w:rPr>
                <w:rFonts w:ascii="Arial Narrow" w:hAnsi="Arial Narrow" w:cs="Arial"/>
                <w:b/>
                <w:sz w:val="24"/>
                <w:szCs w:val="24"/>
                <w:lang w:val="bg-BG"/>
              </w:rPr>
            </w:pPr>
            <w:r w:rsidRPr="005F43CC">
              <w:rPr>
                <w:rFonts w:ascii="Arial Narrow" w:hAnsi="Arial Narrow" w:cs="Arial"/>
                <w:b/>
                <w:sz w:val="24"/>
                <w:szCs w:val="24"/>
                <w:lang w:val="bg-BG"/>
              </w:rPr>
              <w:t>11</w:t>
            </w:r>
          </w:p>
        </w:tc>
      </w:tr>
      <w:tr w:rsidR="00256555" w:rsidRPr="006F2775" w14:paraId="22F15FC2" w14:textId="77777777" w:rsidTr="00CC22E7">
        <w:tc>
          <w:tcPr>
            <w:tcW w:w="1313" w:type="dxa"/>
          </w:tcPr>
          <w:p w14:paraId="335FB29C" w14:textId="40B02FFB" w:rsidR="00256555" w:rsidRPr="005F43CC" w:rsidRDefault="00107333" w:rsidP="005F43CC">
            <w:pPr>
              <w:jc w:val="both"/>
              <w:rPr>
                <w:rFonts w:ascii="Arial Narrow" w:hAnsi="Arial Narrow" w:cs="Arial"/>
                <w:sz w:val="24"/>
                <w:szCs w:val="24"/>
                <w:lang w:val="bg-BG"/>
              </w:rPr>
            </w:pPr>
            <w:r w:rsidRPr="005F43CC">
              <w:rPr>
                <w:rFonts w:ascii="Arial Narrow" w:hAnsi="Arial Narrow" w:cs="Arial"/>
                <w:sz w:val="24"/>
                <w:szCs w:val="24"/>
                <w:lang w:val="bg-BG"/>
              </w:rPr>
              <w:t>1.1</w:t>
            </w:r>
          </w:p>
        </w:tc>
        <w:tc>
          <w:tcPr>
            <w:tcW w:w="7429" w:type="dxa"/>
          </w:tcPr>
          <w:p w14:paraId="7953E3E9" w14:textId="48895FB4" w:rsidR="00256555" w:rsidRPr="006F2775" w:rsidRDefault="00107333" w:rsidP="005F43CC">
            <w:pPr>
              <w:jc w:val="both"/>
              <w:rPr>
                <w:rFonts w:ascii="Arial Narrow" w:hAnsi="Arial Narrow" w:cs="Arial"/>
                <w:sz w:val="24"/>
                <w:szCs w:val="24"/>
                <w:lang w:val="bg-BG"/>
              </w:rPr>
            </w:pPr>
            <w:r w:rsidRPr="005F43CC">
              <w:rPr>
                <w:rFonts w:ascii="Arial Narrow" w:hAnsi="Arial Narrow" w:cs="Arial"/>
                <w:bCs/>
                <w:sz w:val="24"/>
                <w:szCs w:val="24"/>
                <w:lang w:val="bg-BG"/>
              </w:rPr>
              <w:t>КЛИМАТИЧНО И БИОЛОГИЧНО СЪСТОЯНИЕ НА ПЛАНЕТАТА ЗЕМЯ</w:t>
            </w:r>
          </w:p>
        </w:tc>
        <w:tc>
          <w:tcPr>
            <w:tcW w:w="981" w:type="dxa"/>
          </w:tcPr>
          <w:p w14:paraId="225B484C" w14:textId="503BFC73" w:rsidR="00256555" w:rsidRPr="006F2775" w:rsidRDefault="00BF60B1" w:rsidP="005F43CC">
            <w:pPr>
              <w:jc w:val="both"/>
              <w:rPr>
                <w:rFonts w:ascii="Arial Narrow" w:hAnsi="Arial Narrow" w:cs="Arial"/>
                <w:sz w:val="24"/>
                <w:szCs w:val="24"/>
                <w:lang w:val="bg-BG"/>
              </w:rPr>
            </w:pPr>
            <w:r>
              <w:rPr>
                <w:rFonts w:ascii="Arial Narrow" w:hAnsi="Arial Narrow" w:cs="Arial"/>
                <w:sz w:val="24"/>
                <w:szCs w:val="24"/>
                <w:lang w:val="bg-BG"/>
              </w:rPr>
              <w:t>14</w:t>
            </w:r>
          </w:p>
        </w:tc>
      </w:tr>
      <w:tr w:rsidR="00256555" w:rsidRPr="005F43CC" w14:paraId="7F59768A" w14:textId="77777777" w:rsidTr="00CC22E7">
        <w:tc>
          <w:tcPr>
            <w:tcW w:w="1313" w:type="dxa"/>
          </w:tcPr>
          <w:p w14:paraId="20F34848" w14:textId="4C8BBC51" w:rsidR="00256555" w:rsidRPr="005F43CC" w:rsidRDefault="00CC5DD3" w:rsidP="005F43CC">
            <w:pPr>
              <w:jc w:val="both"/>
              <w:rPr>
                <w:rFonts w:ascii="Arial Narrow" w:hAnsi="Arial Narrow" w:cs="Arial"/>
                <w:sz w:val="24"/>
                <w:szCs w:val="24"/>
              </w:rPr>
            </w:pPr>
            <w:r w:rsidRPr="005F43CC">
              <w:rPr>
                <w:rFonts w:ascii="Arial Narrow" w:hAnsi="Arial Narrow" w:cs="Arial"/>
                <w:sz w:val="24"/>
                <w:szCs w:val="24"/>
              </w:rPr>
              <w:t>1.2</w:t>
            </w:r>
          </w:p>
        </w:tc>
        <w:tc>
          <w:tcPr>
            <w:tcW w:w="7429" w:type="dxa"/>
          </w:tcPr>
          <w:p w14:paraId="3028AB7A" w14:textId="5B869679" w:rsidR="00256555" w:rsidRPr="005F43CC" w:rsidRDefault="00935545" w:rsidP="005F43CC">
            <w:pPr>
              <w:jc w:val="both"/>
              <w:rPr>
                <w:rFonts w:ascii="Arial Narrow" w:hAnsi="Arial Narrow" w:cs="Arial"/>
                <w:sz w:val="24"/>
                <w:szCs w:val="24"/>
                <w:lang w:val="bg-BG"/>
              </w:rPr>
            </w:pPr>
            <w:r w:rsidRPr="005F43CC">
              <w:rPr>
                <w:rFonts w:ascii="Arial Narrow" w:hAnsi="Arial Narrow" w:cs="Arial"/>
                <w:sz w:val="24"/>
                <w:szCs w:val="24"/>
                <w:lang w:val="bg-BG"/>
              </w:rPr>
              <w:t>СЪЩНОСТ И ЗНАЧЕНИЕ  НА ПОЗЕМЛЕНИТЕ ОТНОШЕНИЯ</w:t>
            </w:r>
          </w:p>
        </w:tc>
        <w:tc>
          <w:tcPr>
            <w:tcW w:w="981" w:type="dxa"/>
          </w:tcPr>
          <w:p w14:paraId="23473F70" w14:textId="3A602489" w:rsidR="00256555" w:rsidRPr="00060DF6" w:rsidRDefault="00BF60B1" w:rsidP="005F43CC">
            <w:pPr>
              <w:jc w:val="both"/>
              <w:rPr>
                <w:rFonts w:ascii="Arial Narrow" w:hAnsi="Arial Narrow" w:cs="Arial"/>
                <w:sz w:val="24"/>
                <w:szCs w:val="24"/>
                <w:lang w:val="bg-BG"/>
              </w:rPr>
            </w:pPr>
            <w:r>
              <w:rPr>
                <w:rFonts w:ascii="Arial Narrow" w:hAnsi="Arial Narrow" w:cs="Arial"/>
                <w:sz w:val="24"/>
                <w:szCs w:val="24"/>
                <w:lang w:val="bg-BG"/>
              </w:rPr>
              <w:t>22</w:t>
            </w:r>
          </w:p>
        </w:tc>
      </w:tr>
      <w:tr w:rsidR="00256555" w:rsidRPr="005F43CC" w14:paraId="686834E5" w14:textId="77777777" w:rsidTr="00CC22E7">
        <w:trPr>
          <w:trHeight w:val="378"/>
        </w:trPr>
        <w:tc>
          <w:tcPr>
            <w:tcW w:w="1313" w:type="dxa"/>
          </w:tcPr>
          <w:p w14:paraId="26257795" w14:textId="1F34688C" w:rsidR="00256555" w:rsidRPr="005F43CC" w:rsidRDefault="0022599B" w:rsidP="005F43CC">
            <w:pPr>
              <w:jc w:val="both"/>
              <w:rPr>
                <w:rFonts w:ascii="Arial Narrow" w:hAnsi="Arial Narrow" w:cs="Arial"/>
                <w:sz w:val="24"/>
                <w:szCs w:val="24"/>
              </w:rPr>
            </w:pPr>
            <w:r w:rsidRPr="005F43CC">
              <w:rPr>
                <w:rFonts w:ascii="Arial Narrow" w:hAnsi="Arial Narrow" w:cs="Arial"/>
                <w:sz w:val="24"/>
                <w:szCs w:val="24"/>
              </w:rPr>
              <w:t>1.3</w:t>
            </w:r>
          </w:p>
        </w:tc>
        <w:tc>
          <w:tcPr>
            <w:tcW w:w="7429" w:type="dxa"/>
          </w:tcPr>
          <w:p w14:paraId="066954E4" w14:textId="797EB3A9" w:rsidR="00256555" w:rsidRPr="005F43CC" w:rsidRDefault="0022599B" w:rsidP="00F43A72">
            <w:pPr>
              <w:jc w:val="both"/>
              <w:rPr>
                <w:rFonts w:ascii="Arial Narrow" w:hAnsi="Arial Narrow" w:cs="Arial"/>
                <w:sz w:val="24"/>
                <w:szCs w:val="24"/>
              </w:rPr>
            </w:pPr>
            <w:r w:rsidRPr="005F43CC">
              <w:rPr>
                <w:rFonts w:ascii="Arial Narrow" w:hAnsi="Arial Narrow" w:cs="Arial"/>
                <w:sz w:val="24"/>
                <w:szCs w:val="24"/>
              </w:rPr>
              <w:t>СПЕЦИФИЧНИ ОСОБЕНОСТИ НА ПОЗЕМЛЕНИТЕ ОТНОШЕНИЯ В БЪЛГАРИЯ – МИНАЛО И НАСТОЯЩЕ</w:t>
            </w:r>
          </w:p>
        </w:tc>
        <w:tc>
          <w:tcPr>
            <w:tcW w:w="981" w:type="dxa"/>
          </w:tcPr>
          <w:p w14:paraId="11EA666E" w14:textId="69D73C8B" w:rsidR="00256555"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29</w:t>
            </w:r>
          </w:p>
        </w:tc>
      </w:tr>
      <w:tr w:rsidR="00256555" w:rsidRPr="005F43CC" w14:paraId="4086AA92" w14:textId="77777777" w:rsidTr="00CC22E7">
        <w:tc>
          <w:tcPr>
            <w:tcW w:w="1313" w:type="dxa"/>
          </w:tcPr>
          <w:p w14:paraId="00C2121B" w14:textId="5ABEB058" w:rsidR="00256555" w:rsidRPr="005F43CC" w:rsidRDefault="003F4179" w:rsidP="005F43CC">
            <w:pPr>
              <w:jc w:val="both"/>
              <w:rPr>
                <w:rFonts w:ascii="Arial Narrow" w:hAnsi="Arial Narrow" w:cs="Arial"/>
                <w:sz w:val="24"/>
                <w:szCs w:val="24"/>
              </w:rPr>
            </w:pPr>
            <w:r w:rsidRPr="005F43CC">
              <w:rPr>
                <w:rFonts w:ascii="Arial Narrow" w:hAnsi="Arial Narrow" w:cs="Arial"/>
                <w:sz w:val="24"/>
                <w:szCs w:val="24"/>
              </w:rPr>
              <w:t>1.4</w:t>
            </w:r>
          </w:p>
        </w:tc>
        <w:tc>
          <w:tcPr>
            <w:tcW w:w="7429" w:type="dxa"/>
          </w:tcPr>
          <w:p w14:paraId="303D5247" w14:textId="75EE8705" w:rsidR="00256555" w:rsidRPr="005F43CC" w:rsidRDefault="003F4179" w:rsidP="005F43CC">
            <w:pPr>
              <w:jc w:val="both"/>
              <w:rPr>
                <w:rFonts w:ascii="Arial Narrow" w:hAnsi="Arial Narrow" w:cs="Arial"/>
                <w:sz w:val="24"/>
                <w:szCs w:val="24"/>
              </w:rPr>
            </w:pPr>
            <w:r w:rsidRPr="005F43CC">
              <w:rPr>
                <w:rFonts w:ascii="Arial Narrow" w:hAnsi="Arial Narrow" w:cs="Arial"/>
                <w:sz w:val="24"/>
                <w:szCs w:val="24"/>
              </w:rPr>
              <w:t>НОРМАТИВНА УРЕДБА ЗА РЕГЛАМЕНТИРАНЕ НА ПОЗЕМЛЕНИТЕ ОТНОШЕНИЯ В БЪЛГАРИЯ И ЕВРОПЕЙСКИЯ СЪЮЗ</w:t>
            </w:r>
          </w:p>
        </w:tc>
        <w:tc>
          <w:tcPr>
            <w:tcW w:w="981" w:type="dxa"/>
          </w:tcPr>
          <w:p w14:paraId="3B8A37AD" w14:textId="418CE0B1" w:rsidR="00256555"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54</w:t>
            </w:r>
          </w:p>
        </w:tc>
      </w:tr>
      <w:tr w:rsidR="00982B40" w:rsidRPr="006F2775" w14:paraId="720E8EE1" w14:textId="77777777" w:rsidTr="00CC22E7">
        <w:tc>
          <w:tcPr>
            <w:tcW w:w="1313" w:type="dxa"/>
          </w:tcPr>
          <w:p w14:paraId="41927C27" w14:textId="06FB182B" w:rsidR="00982B40" w:rsidRPr="005F43CC" w:rsidRDefault="00982B40" w:rsidP="005F43CC">
            <w:pPr>
              <w:jc w:val="both"/>
              <w:rPr>
                <w:rFonts w:ascii="Arial Narrow" w:hAnsi="Arial Narrow" w:cs="Arial"/>
                <w:sz w:val="24"/>
                <w:szCs w:val="24"/>
                <w:lang w:val="bg-BG"/>
              </w:rPr>
            </w:pPr>
            <w:r w:rsidRPr="005F43CC">
              <w:rPr>
                <w:rFonts w:ascii="Arial Narrow" w:hAnsi="Arial Narrow" w:cs="Arial"/>
                <w:sz w:val="24"/>
                <w:szCs w:val="24"/>
                <w:lang w:val="bg-BG"/>
              </w:rPr>
              <w:t>1.5</w:t>
            </w:r>
          </w:p>
        </w:tc>
        <w:tc>
          <w:tcPr>
            <w:tcW w:w="7429" w:type="dxa"/>
          </w:tcPr>
          <w:p w14:paraId="2BB1BDB5" w14:textId="727B2A3F" w:rsidR="00982B40" w:rsidRPr="006F2775" w:rsidRDefault="00EB25CF" w:rsidP="005F43CC">
            <w:pPr>
              <w:jc w:val="both"/>
              <w:rPr>
                <w:rFonts w:ascii="Arial Narrow" w:hAnsi="Arial Narrow" w:cs="Arial"/>
                <w:sz w:val="24"/>
                <w:szCs w:val="24"/>
                <w:lang w:val="bg-BG"/>
              </w:rPr>
            </w:pPr>
            <w:r w:rsidRPr="005F43CC">
              <w:rPr>
                <w:rFonts w:ascii="Arial Narrow" w:hAnsi="Arial Narrow" w:cstheme="majorHAnsi"/>
                <w:sz w:val="24"/>
                <w:szCs w:val="24"/>
                <w:lang w:val="bg-BG"/>
              </w:rPr>
              <w:t xml:space="preserve">ТЕОРЕТИЧНИ ПОДХОДИ КЪМ </w:t>
            </w:r>
            <w:r w:rsidR="00982B40" w:rsidRPr="005F43CC">
              <w:rPr>
                <w:rFonts w:ascii="Arial Narrow" w:hAnsi="Arial Narrow" w:cstheme="majorHAnsi"/>
                <w:sz w:val="24"/>
                <w:szCs w:val="24"/>
                <w:lang w:val="bg-BG"/>
              </w:rPr>
              <w:t>ИКОНОМИЧЕСКА</w:t>
            </w:r>
            <w:r w:rsidRPr="005F43CC">
              <w:rPr>
                <w:rFonts w:ascii="Arial Narrow" w:hAnsi="Arial Narrow" w:cstheme="majorHAnsi"/>
                <w:sz w:val="24"/>
                <w:szCs w:val="24"/>
                <w:lang w:val="bg-BG"/>
              </w:rPr>
              <w:t>ТА</w:t>
            </w:r>
            <w:r w:rsidR="00982B40" w:rsidRPr="005F43CC">
              <w:rPr>
                <w:rFonts w:ascii="Arial Narrow" w:hAnsi="Arial Narrow" w:cstheme="majorHAnsi"/>
                <w:sz w:val="24"/>
                <w:szCs w:val="24"/>
                <w:lang w:val="bg-BG"/>
              </w:rPr>
              <w:t xml:space="preserve"> РЕАЛИЗАЦИЯ НА ПОЗЕМЛЕНИТЕ ОТНОШЕНИЯ</w:t>
            </w:r>
          </w:p>
        </w:tc>
        <w:tc>
          <w:tcPr>
            <w:tcW w:w="981" w:type="dxa"/>
          </w:tcPr>
          <w:p w14:paraId="5CC7A4EA" w14:textId="67A4F8D8" w:rsidR="00982B40"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62</w:t>
            </w:r>
          </w:p>
        </w:tc>
      </w:tr>
      <w:tr w:rsidR="0044132C" w:rsidRPr="006F2775" w14:paraId="2D9E72F1" w14:textId="77777777" w:rsidTr="00CC22E7">
        <w:tc>
          <w:tcPr>
            <w:tcW w:w="1313" w:type="dxa"/>
          </w:tcPr>
          <w:p w14:paraId="49C0B8A7" w14:textId="5B821690" w:rsidR="0044132C" w:rsidRPr="005F43CC" w:rsidRDefault="0044132C" w:rsidP="005F43CC">
            <w:pPr>
              <w:jc w:val="both"/>
              <w:rPr>
                <w:rFonts w:ascii="Arial Narrow" w:hAnsi="Arial Narrow" w:cs="Arial"/>
                <w:b/>
                <w:sz w:val="24"/>
                <w:szCs w:val="24"/>
                <w:lang w:val="bg-BG"/>
              </w:rPr>
            </w:pPr>
            <w:r w:rsidRPr="005F43CC">
              <w:rPr>
                <w:rFonts w:ascii="Arial Narrow" w:hAnsi="Arial Narrow" w:cs="Arial"/>
                <w:b/>
                <w:sz w:val="24"/>
                <w:szCs w:val="24"/>
                <w:lang w:val="bg-BG"/>
              </w:rPr>
              <w:t>ГЛАВА ВТОРА</w:t>
            </w:r>
          </w:p>
        </w:tc>
        <w:tc>
          <w:tcPr>
            <w:tcW w:w="7429" w:type="dxa"/>
          </w:tcPr>
          <w:p w14:paraId="0178AEEC" w14:textId="72AF3D08" w:rsidR="0044132C" w:rsidRPr="005F43CC" w:rsidRDefault="0031660E" w:rsidP="005F43CC">
            <w:pPr>
              <w:jc w:val="both"/>
              <w:rPr>
                <w:rFonts w:ascii="Arial Narrow" w:hAnsi="Arial Narrow" w:cstheme="majorHAnsi"/>
                <w:b/>
                <w:sz w:val="24"/>
                <w:szCs w:val="24"/>
                <w:lang w:val="bg-BG"/>
              </w:rPr>
            </w:pPr>
            <w:r w:rsidRPr="005F43CC">
              <w:rPr>
                <w:rFonts w:ascii="Arial Narrow" w:hAnsi="Arial Narrow" w:cstheme="majorHAnsi"/>
                <w:b/>
                <w:sz w:val="24"/>
                <w:szCs w:val="24"/>
                <w:lang w:val="bg-BG"/>
              </w:rPr>
              <w:t>ОРГАНИЗАЦИЯ И МЕТОДОЛОГИЯ НА</w:t>
            </w:r>
            <w:r w:rsidR="001E2965" w:rsidRPr="005F43CC">
              <w:rPr>
                <w:rFonts w:ascii="Arial Narrow" w:hAnsi="Arial Narrow" w:cstheme="majorHAnsi"/>
                <w:b/>
                <w:sz w:val="24"/>
                <w:szCs w:val="24"/>
                <w:lang w:val="bg-BG"/>
              </w:rPr>
              <w:t xml:space="preserve"> ЕМПИРИЧНОТО</w:t>
            </w:r>
            <w:r w:rsidRPr="005F43CC">
              <w:rPr>
                <w:rFonts w:ascii="Arial Narrow" w:hAnsi="Arial Narrow" w:cstheme="majorHAnsi"/>
                <w:b/>
                <w:sz w:val="24"/>
                <w:szCs w:val="24"/>
                <w:lang w:val="bg-BG"/>
              </w:rPr>
              <w:t xml:space="preserve"> ИЗСЛЕДВАНЕ</w:t>
            </w:r>
          </w:p>
        </w:tc>
        <w:tc>
          <w:tcPr>
            <w:tcW w:w="981" w:type="dxa"/>
          </w:tcPr>
          <w:p w14:paraId="0DDB3575" w14:textId="67C79217" w:rsidR="0044132C"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84</w:t>
            </w:r>
          </w:p>
        </w:tc>
      </w:tr>
      <w:tr w:rsidR="0044132C" w:rsidRPr="005F43CC" w14:paraId="58FF7332" w14:textId="77777777" w:rsidTr="00CC22E7">
        <w:tc>
          <w:tcPr>
            <w:tcW w:w="1313" w:type="dxa"/>
          </w:tcPr>
          <w:p w14:paraId="554A5009" w14:textId="12D437E4" w:rsidR="0044132C" w:rsidRPr="005F43CC" w:rsidRDefault="007753C8" w:rsidP="005F43CC">
            <w:pPr>
              <w:jc w:val="both"/>
              <w:rPr>
                <w:rFonts w:ascii="Arial Narrow" w:hAnsi="Arial Narrow" w:cs="Arial"/>
                <w:sz w:val="24"/>
                <w:szCs w:val="24"/>
                <w:lang w:val="bg-BG"/>
              </w:rPr>
            </w:pPr>
            <w:r w:rsidRPr="005F43CC">
              <w:rPr>
                <w:rFonts w:ascii="Arial Narrow" w:hAnsi="Arial Narrow" w:cstheme="majorHAnsi"/>
                <w:sz w:val="24"/>
                <w:szCs w:val="24"/>
                <w:lang w:val="bg-BG"/>
              </w:rPr>
              <w:t>2.1</w:t>
            </w:r>
          </w:p>
        </w:tc>
        <w:tc>
          <w:tcPr>
            <w:tcW w:w="7429" w:type="dxa"/>
          </w:tcPr>
          <w:p w14:paraId="1EED39F8" w14:textId="700A97CB" w:rsidR="0044132C" w:rsidRPr="005F43CC" w:rsidRDefault="0031660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ОБЕКТ И ПРЕДМЕТ</w:t>
            </w:r>
          </w:p>
        </w:tc>
        <w:tc>
          <w:tcPr>
            <w:tcW w:w="981" w:type="dxa"/>
          </w:tcPr>
          <w:p w14:paraId="0DD5AAA0" w14:textId="39ABD5DE" w:rsidR="0044132C"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84</w:t>
            </w:r>
          </w:p>
        </w:tc>
      </w:tr>
      <w:tr w:rsidR="00F84042" w:rsidRPr="005F43CC" w14:paraId="37A92076" w14:textId="77777777" w:rsidTr="00CC22E7">
        <w:tc>
          <w:tcPr>
            <w:tcW w:w="1313" w:type="dxa"/>
          </w:tcPr>
          <w:p w14:paraId="588A7C5D" w14:textId="4C4DDE79" w:rsidR="00F84042" w:rsidRPr="005F43CC" w:rsidRDefault="00F84042"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2.2</w:t>
            </w:r>
          </w:p>
        </w:tc>
        <w:tc>
          <w:tcPr>
            <w:tcW w:w="7429" w:type="dxa"/>
          </w:tcPr>
          <w:p w14:paraId="53D1E6C8" w14:textId="3325392C" w:rsidR="00F84042" w:rsidRPr="005F43CC" w:rsidRDefault="0031660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ЦЕЛ И ЗАДАЧИ</w:t>
            </w:r>
          </w:p>
        </w:tc>
        <w:tc>
          <w:tcPr>
            <w:tcW w:w="981" w:type="dxa"/>
          </w:tcPr>
          <w:p w14:paraId="368F6F2F" w14:textId="611B401E" w:rsidR="00F84042"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85</w:t>
            </w:r>
          </w:p>
        </w:tc>
      </w:tr>
      <w:tr w:rsidR="00AC737E" w:rsidRPr="005F43CC" w14:paraId="1F1892C9" w14:textId="77777777" w:rsidTr="00CC22E7">
        <w:tc>
          <w:tcPr>
            <w:tcW w:w="1313" w:type="dxa"/>
          </w:tcPr>
          <w:p w14:paraId="3CAB8B44" w14:textId="5CC94810" w:rsidR="00AC737E" w:rsidRPr="005F43CC" w:rsidRDefault="00AC737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2.3</w:t>
            </w:r>
          </w:p>
        </w:tc>
        <w:tc>
          <w:tcPr>
            <w:tcW w:w="7429" w:type="dxa"/>
          </w:tcPr>
          <w:p w14:paraId="1C0A7B4F" w14:textId="12E4FD57" w:rsidR="00AC737E" w:rsidRPr="005F43CC" w:rsidRDefault="0031660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ХИПОТЕЗА</w:t>
            </w:r>
          </w:p>
        </w:tc>
        <w:tc>
          <w:tcPr>
            <w:tcW w:w="981" w:type="dxa"/>
          </w:tcPr>
          <w:p w14:paraId="592943BD" w14:textId="21F187E7" w:rsidR="00AC737E"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86</w:t>
            </w:r>
          </w:p>
        </w:tc>
      </w:tr>
      <w:tr w:rsidR="00906629" w:rsidRPr="005F43CC" w14:paraId="50A015F9" w14:textId="77777777" w:rsidTr="00CC22E7">
        <w:tc>
          <w:tcPr>
            <w:tcW w:w="1313" w:type="dxa"/>
          </w:tcPr>
          <w:p w14:paraId="57B004FE" w14:textId="5D69DE08" w:rsidR="00906629" w:rsidRPr="005F43CC" w:rsidRDefault="0031660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 xml:space="preserve">2.4. </w:t>
            </w:r>
          </w:p>
        </w:tc>
        <w:tc>
          <w:tcPr>
            <w:tcW w:w="7429" w:type="dxa"/>
          </w:tcPr>
          <w:p w14:paraId="16BC62B0" w14:textId="5746B6F8" w:rsidR="00906629" w:rsidRPr="005F43CC" w:rsidRDefault="0031660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МЕТОДИ И ИНСТРУМЕНТИ</w:t>
            </w:r>
          </w:p>
        </w:tc>
        <w:tc>
          <w:tcPr>
            <w:tcW w:w="981" w:type="dxa"/>
          </w:tcPr>
          <w:p w14:paraId="5422A851" w14:textId="31B75F54" w:rsidR="00906629"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87</w:t>
            </w:r>
          </w:p>
        </w:tc>
      </w:tr>
      <w:tr w:rsidR="00F3655E" w:rsidRPr="006F2775" w14:paraId="15290455" w14:textId="77777777" w:rsidTr="00CC22E7">
        <w:tc>
          <w:tcPr>
            <w:tcW w:w="1313" w:type="dxa"/>
          </w:tcPr>
          <w:p w14:paraId="41A42EE8" w14:textId="34287097" w:rsidR="00F3655E" w:rsidRPr="005F43CC" w:rsidRDefault="00F3655E" w:rsidP="005F43CC">
            <w:pPr>
              <w:jc w:val="both"/>
              <w:rPr>
                <w:rFonts w:ascii="Arial Narrow" w:hAnsi="Arial Narrow" w:cstheme="majorHAnsi"/>
                <w:b/>
                <w:sz w:val="24"/>
                <w:szCs w:val="24"/>
                <w:lang w:val="bg-BG"/>
              </w:rPr>
            </w:pPr>
            <w:r w:rsidRPr="005F43CC">
              <w:rPr>
                <w:rFonts w:ascii="Arial Narrow" w:hAnsi="Arial Narrow" w:cstheme="majorHAnsi"/>
                <w:b/>
                <w:sz w:val="24"/>
                <w:szCs w:val="24"/>
                <w:lang w:val="bg-BG"/>
              </w:rPr>
              <w:t>ГЛАВА ТРЕТА</w:t>
            </w:r>
          </w:p>
        </w:tc>
        <w:tc>
          <w:tcPr>
            <w:tcW w:w="7429" w:type="dxa"/>
          </w:tcPr>
          <w:p w14:paraId="52A85DA3" w14:textId="2E547E13" w:rsidR="00F3655E" w:rsidRPr="005F43CC" w:rsidRDefault="00F3655E" w:rsidP="005F43CC">
            <w:pPr>
              <w:jc w:val="both"/>
              <w:rPr>
                <w:rFonts w:ascii="Arial Narrow" w:hAnsi="Arial Narrow" w:cstheme="majorHAnsi"/>
                <w:b/>
                <w:sz w:val="24"/>
                <w:szCs w:val="24"/>
                <w:lang w:val="bg-BG"/>
              </w:rPr>
            </w:pPr>
            <w:r w:rsidRPr="005F43CC">
              <w:rPr>
                <w:rFonts w:ascii="Arial Narrow" w:hAnsi="Arial Narrow" w:cstheme="majorHAnsi"/>
                <w:b/>
                <w:sz w:val="24"/>
                <w:szCs w:val="24"/>
                <w:lang w:val="bg-BG"/>
              </w:rPr>
              <w:t>АНАЛИЗ И ОЦЕНКА НА ПОЗЕМЛЕНИТЕ ОТНОШЕНИЯ И ИКОНОМИЧЕСКАТА ИМ РЕАЛ</w:t>
            </w:r>
            <w:r w:rsidR="00CD29AC" w:rsidRPr="005F43CC">
              <w:rPr>
                <w:rFonts w:ascii="Arial Narrow" w:hAnsi="Arial Narrow" w:cstheme="majorHAnsi"/>
                <w:b/>
                <w:sz w:val="24"/>
                <w:szCs w:val="24"/>
                <w:lang w:val="bg-BG"/>
              </w:rPr>
              <w:t>ИЗАЦИЯ В ЗЕМЕДЕЛСКИТЕ СТОПАНСТВА</w:t>
            </w:r>
            <w:r w:rsidRPr="005F43CC">
              <w:rPr>
                <w:rFonts w:ascii="Arial Narrow" w:hAnsi="Arial Narrow" w:cstheme="majorHAnsi"/>
                <w:b/>
                <w:sz w:val="24"/>
                <w:szCs w:val="24"/>
                <w:lang w:val="bg-BG"/>
              </w:rPr>
              <w:t xml:space="preserve"> В БЪЛГАРИЯ</w:t>
            </w:r>
          </w:p>
        </w:tc>
        <w:tc>
          <w:tcPr>
            <w:tcW w:w="981" w:type="dxa"/>
          </w:tcPr>
          <w:p w14:paraId="201D0A83" w14:textId="05D27333" w:rsidR="00F3655E"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93</w:t>
            </w:r>
          </w:p>
        </w:tc>
      </w:tr>
      <w:tr w:rsidR="00F3655E" w:rsidRPr="006F2775" w14:paraId="3E0070C6" w14:textId="77777777" w:rsidTr="00CC22E7">
        <w:tc>
          <w:tcPr>
            <w:tcW w:w="1313" w:type="dxa"/>
          </w:tcPr>
          <w:p w14:paraId="621FA560" w14:textId="5936EF44" w:rsidR="00F3655E" w:rsidRPr="005F43CC" w:rsidRDefault="00F3655E"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3.1</w:t>
            </w:r>
          </w:p>
        </w:tc>
        <w:tc>
          <w:tcPr>
            <w:tcW w:w="7429" w:type="dxa"/>
          </w:tcPr>
          <w:p w14:paraId="73183069" w14:textId="34D98683" w:rsidR="00F3655E" w:rsidRPr="005F43CC" w:rsidRDefault="00A053B4"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НОРМАТИВНО РЕГУЛИРАНЕ НА ПОЗЕМЛЕНИТЕ ОТНОШЕНИЯ</w:t>
            </w:r>
          </w:p>
        </w:tc>
        <w:tc>
          <w:tcPr>
            <w:tcW w:w="981" w:type="dxa"/>
          </w:tcPr>
          <w:p w14:paraId="02061280" w14:textId="340EC1C3" w:rsidR="00F3655E"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93</w:t>
            </w:r>
          </w:p>
        </w:tc>
      </w:tr>
      <w:tr w:rsidR="0032579D" w:rsidRPr="006F2775" w14:paraId="3B5CE968" w14:textId="77777777" w:rsidTr="00CC22E7">
        <w:tc>
          <w:tcPr>
            <w:tcW w:w="1313" w:type="dxa"/>
          </w:tcPr>
          <w:p w14:paraId="2522AB45" w14:textId="3FE0C11E" w:rsidR="0032579D" w:rsidRPr="005F43CC" w:rsidRDefault="0032579D"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3.2</w:t>
            </w:r>
          </w:p>
        </w:tc>
        <w:tc>
          <w:tcPr>
            <w:tcW w:w="7429" w:type="dxa"/>
          </w:tcPr>
          <w:p w14:paraId="3E1130D0" w14:textId="581BC1C3" w:rsidR="0032579D" w:rsidRPr="005F43CC" w:rsidRDefault="00EB25CF"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ИКОНОМИЧЕСКА РЕАЛИЗАЦИЯ НА ПОЗЕМЛЕНИТЕ ОТНОШЕНИЯ</w:t>
            </w:r>
          </w:p>
        </w:tc>
        <w:tc>
          <w:tcPr>
            <w:tcW w:w="981" w:type="dxa"/>
          </w:tcPr>
          <w:p w14:paraId="348A5EA0" w14:textId="22221A1C" w:rsidR="0032579D"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106</w:t>
            </w:r>
          </w:p>
        </w:tc>
      </w:tr>
      <w:tr w:rsidR="000B42EC" w:rsidRPr="006F2775" w14:paraId="1C807A51" w14:textId="77777777" w:rsidTr="00CC22E7">
        <w:tc>
          <w:tcPr>
            <w:tcW w:w="1313" w:type="dxa"/>
          </w:tcPr>
          <w:p w14:paraId="65C80869" w14:textId="21CBD8B9" w:rsidR="000B42EC" w:rsidRPr="005F43CC" w:rsidRDefault="007F0AD3"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3.3</w:t>
            </w:r>
          </w:p>
        </w:tc>
        <w:tc>
          <w:tcPr>
            <w:tcW w:w="7429" w:type="dxa"/>
          </w:tcPr>
          <w:p w14:paraId="45F79FDA" w14:textId="6D98BB87" w:rsidR="000B42EC" w:rsidRPr="005F43CC" w:rsidRDefault="00EB25CF"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ПОВЕДЕНЧЕСКИ И СОЦИАЛНИ АСПЕКТИ НА ПОЗЕМЛЕНИТЕ ОТНОШЕНИЯ</w:t>
            </w:r>
          </w:p>
        </w:tc>
        <w:tc>
          <w:tcPr>
            <w:tcW w:w="981" w:type="dxa"/>
          </w:tcPr>
          <w:p w14:paraId="47BC43C3" w14:textId="7889D730" w:rsidR="000B42EC"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125</w:t>
            </w:r>
          </w:p>
        </w:tc>
      </w:tr>
      <w:tr w:rsidR="00E45726" w:rsidRPr="006F2775" w14:paraId="7AEFD5C0" w14:textId="77777777" w:rsidTr="00CC22E7">
        <w:tc>
          <w:tcPr>
            <w:tcW w:w="1313" w:type="dxa"/>
          </w:tcPr>
          <w:p w14:paraId="7BA7733A" w14:textId="5ADE3B47" w:rsidR="00E45726" w:rsidRPr="005F43CC" w:rsidRDefault="003F08A6"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3.4</w:t>
            </w:r>
          </w:p>
        </w:tc>
        <w:tc>
          <w:tcPr>
            <w:tcW w:w="7429" w:type="dxa"/>
          </w:tcPr>
          <w:p w14:paraId="61FC847C" w14:textId="69FAAA1D" w:rsidR="00E45726" w:rsidRPr="005F43CC" w:rsidRDefault="00EB25CF"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СРАВНИНТЕЛЕН АНАЛИЗ С ИЗБРАНИ СТРАНИ ОТ ЦЕНТРАЛНА И ИЗТОЧНА ЕВРОПА (ЦИЕ)</w:t>
            </w:r>
          </w:p>
        </w:tc>
        <w:tc>
          <w:tcPr>
            <w:tcW w:w="981" w:type="dxa"/>
          </w:tcPr>
          <w:p w14:paraId="2F73722C" w14:textId="0697AF2D" w:rsidR="00E45726"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149</w:t>
            </w:r>
          </w:p>
        </w:tc>
      </w:tr>
      <w:tr w:rsidR="001C1BFA" w:rsidRPr="006F2775" w14:paraId="5275B671" w14:textId="77777777" w:rsidTr="00CC22E7">
        <w:tc>
          <w:tcPr>
            <w:tcW w:w="1313" w:type="dxa"/>
          </w:tcPr>
          <w:p w14:paraId="54820DB2" w14:textId="4E4ABAC0" w:rsidR="001C1BFA" w:rsidRPr="005F43CC" w:rsidRDefault="001C1BFA" w:rsidP="005F43CC">
            <w:pPr>
              <w:jc w:val="both"/>
              <w:rPr>
                <w:rFonts w:ascii="Arial Narrow" w:hAnsi="Arial Narrow" w:cstheme="majorHAnsi"/>
                <w:b/>
                <w:sz w:val="24"/>
                <w:szCs w:val="24"/>
                <w:lang w:val="bg-BG"/>
              </w:rPr>
            </w:pPr>
            <w:r w:rsidRPr="005F43CC">
              <w:rPr>
                <w:rFonts w:ascii="Arial Narrow" w:hAnsi="Arial Narrow" w:cstheme="majorHAnsi"/>
                <w:b/>
                <w:sz w:val="24"/>
                <w:szCs w:val="24"/>
                <w:lang w:val="bg-BG"/>
              </w:rPr>
              <w:t>ГЛАВА ЧЕТВЪРТА</w:t>
            </w:r>
          </w:p>
        </w:tc>
        <w:tc>
          <w:tcPr>
            <w:tcW w:w="7429" w:type="dxa"/>
          </w:tcPr>
          <w:p w14:paraId="1C54420E" w14:textId="08018882" w:rsidR="001C1BFA" w:rsidRPr="005F43CC" w:rsidRDefault="003A552E" w:rsidP="003A552E">
            <w:pPr>
              <w:jc w:val="both"/>
              <w:rPr>
                <w:rFonts w:ascii="Arial Narrow" w:hAnsi="Arial Narrow" w:cstheme="majorHAnsi"/>
                <w:b/>
                <w:sz w:val="24"/>
                <w:szCs w:val="24"/>
                <w:lang w:val="bg-BG"/>
              </w:rPr>
            </w:pPr>
            <w:r w:rsidRPr="00060DF6">
              <w:rPr>
                <w:rFonts w:ascii="Arial Narrow" w:hAnsi="Arial Narrow" w:cstheme="majorHAnsi"/>
                <w:b/>
                <w:sz w:val="24"/>
                <w:szCs w:val="24"/>
                <w:lang w:val="bg-BG"/>
              </w:rPr>
              <w:t xml:space="preserve">НАСОКИ </w:t>
            </w:r>
            <w:r w:rsidR="001C1BFA" w:rsidRPr="005F43CC">
              <w:rPr>
                <w:rFonts w:ascii="Arial Narrow" w:hAnsi="Arial Narrow" w:cstheme="majorHAnsi"/>
                <w:b/>
                <w:sz w:val="24"/>
                <w:szCs w:val="24"/>
                <w:lang w:val="bg-BG"/>
              </w:rPr>
              <w:t>ЗА РАЗВИТИЕТО НА ПОЗЕМЛЕНИТЕ ОТНОШЕНИЯ</w:t>
            </w:r>
            <w:r w:rsidRPr="005F43CC">
              <w:rPr>
                <w:rFonts w:ascii="Arial Narrow" w:hAnsi="Arial Narrow" w:cstheme="majorHAnsi"/>
                <w:b/>
                <w:sz w:val="24"/>
                <w:szCs w:val="24"/>
                <w:lang w:val="bg-BG"/>
              </w:rPr>
              <w:t xml:space="preserve"> </w:t>
            </w:r>
            <w:r>
              <w:rPr>
                <w:rFonts w:ascii="Arial Narrow" w:hAnsi="Arial Narrow" w:cstheme="majorHAnsi"/>
                <w:b/>
                <w:sz w:val="24"/>
                <w:szCs w:val="24"/>
                <w:lang w:val="bg-BG"/>
              </w:rPr>
              <w:t xml:space="preserve">- </w:t>
            </w:r>
            <w:r w:rsidRPr="005F43CC">
              <w:rPr>
                <w:rFonts w:ascii="Arial Narrow" w:hAnsi="Arial Narrow" w:cstheme="majorHAnsi"/>
                <w:b/>
                <w:sz w:val="24"/>
                <w:szCs w:val="24"/>
                <w:lang w:val="bg-BG"/>
              </w:rPr>
              <w:t>ПРЕПОРЪКИ И ПЕРСПЕКТИВИ</w:t>
            </w:r>
            <w:r>
              <w:rPr>
                <w:rFonts w:ascii="Arial Narrow" w:hAnsi="Arial Narrow" w:cstheme="majorHAnsi"/>
                <w:b/>
                <w:sz w:val="24"/>
                <w:szCs w:val="24"/>
                <w:lang w:val="bg-BG"/>
              </w:rPr>
              <w:t xml:space="preserve"> </w:t>
            </w:r>
          </w:p>
        </w:tc>
        <w:tc>
          <w:tcPr>
            <w:tcW w:w="981" w:type="dxa"/>
          </w:tcPr>
          <w:p w14:paraId="6776C523" w14:textId="7914B980" w:rsidR="001C1BFA"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179</w:t>
            </w:r>
          </w:p>
        </w:tc>
      </w:tr>
      <w:tr w:rsidR="001C1BFA" w:rsidRPr="006F2775" w14:paraId="11B5BA0C" w14:textId="77777777" w:rsidTr="00CC22E7">
        <w:tc>
          <w:tcPr>
            <w:tcW w:w="1313" w:type="dxa"/>
          </w:tcPr>
          <w:p w14:paraId="70578750" w14:textId="199B3CF8" w:rsidR="001C1BFA" w:rsidRPr="005F43CC" w:rsidRDefault="00452D50"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4.1.</w:t>
            </w:r>
          </w:p>
        </w:tc>
        <w:tc>
          <w:tcPr>
            <w:tcW w:w="7429" w:type="dxa"/>
          </w:tcPr>
          <w:p w14:paraId="68EF0DCF" w14:textId="634CA028" w:rsidR="001C1BFA" w:rsidRPr="005F43CC" w:rsidRDefault="003A552E" w:rsidP="003A552E">
            <w:pPr>
              <w:jc w:val="both"/>
              <w:rPr>
                <w:rFonts w:ascii="Arial Narrow" w:hAnsi="Arial Narrow" w:cstheme="majorHAnsi"/>
                <w:sz w:val="24"/>
                <w:szCs w:val="24"/>
                <w:lang w:val="bg-BG"/>
              </w:rPr>
            </w:pPr>
            <w:r w:rsidRPr="00060DF6">
              <w:rPr>
                <w:rFonts w:ascii="Arial Narrow" w:hAnsi="Arial Narrow" w:cstheme="majorHAnsi"/>
                <w:sz w:val="24"/>
                <w:szCs w:val="24"/>
                <w:lang w:val="bg-BG"/>
              </w:rPr>
              <w:t>Основни</w:t>
            </w:r>
            <w:r>
              <w:rPr>
                <w:rFonts w:ascii="Arial Narrow" w:hAnsi="Arial Narrow" w:cstheme="majorHAnsi"/>
                <w:sz w:val="24"/>
                <w:szCs w:val="24"/>
                <w:lang w:val="bg-BG"/>
              </w:rPr>
              <w:t xml:space="preserve"> т</w:t>
            </w:r>
            <w:r w:rsidR="00AF7063" w:rsidRPr="005F43CC">
              <w:rPr>
                <w:rFonts w:ascii="Arial Narrow" w:hAnsi="Arial Narrow" w:cstheme="majorHAnsi"/>
                <w:sz w:val="24"/>
                <w:szCs w:val="24"/>
                <w:lang w:val="bg-BG"/>
              </w:rPr>
              <w:t>енденции и предизвикателства пред правната регулация и икономическата реализация на поземлените отношения в България</w:t>
            </w:r>
          </w:p>
        </w:tc>
        <w:tc>
          <w:tcPr>
            <w:tcW w:w="981" w:type="dxa"/>
          </w:tcPr>
          <w:p w14:paraId="35F1A0E1" w14:textId="2A10F7BF" w:rsidR="001C1BFA"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179</w:t>
            </w:r>
          </w:p>
        </w:tc>
      </w:tr>
      <w:tr w:rsidR="00D9409D" w:rsidRPr="006F2775" w14:paraId="04D5D6C9" w14:textId="77777777" w:rsidTr="00CC22E7">
        <w:tc>
          <w:tcPr>
            <w:tcW w:w="1313" w:type="dxa"/>
          </w:tcPr>
          <w:p w14:paraId="45333F0C" w14:textId="735BEDD7" w:rsidR="00D9409D" w:rsidRPr="005F43CC" w:rsidRDefault="00712F7F"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4.2</w:t>
            </w:r>
          </w:p>
        </w:tc>
        <w:tc>
          <w:tcPr>
            <w:tcW w:w="7429" w:type="dxa"/>
          </w:tcPr>
          <w:p w14:paraId="5A069184" w14:textId="6B3B8D03" w:rsidR="00D9409D" w:rsidRPr="005F43CC" w:rsidRDefault="00AF7063" w:rsidP="005F43CC">
            <w:pPr>
              <w:jc w:val="both"/>
              <w:rPr>
                <w:rFonts w:ascii="Arial Narrow" w:hAnsi="Arial Narrow" w:cstheme="majorHAnsi"/>
                <w:sz w:val="24"/>
                <w:szCs w:val="24"/>
                <w:lang w:val="bg-BG"/>
              </w:rPr>
            </w:pPr>
            <w:r w:rsidRPr="005F43CC">
              <w:rPr>
                <w:rFonts w:ascii="Arial Narrow" w:hAnsi="Arial Narrow" w:cstheme="majorHAnsi"/>
                <w:sz w:val="24"/>
                <w:szCs w:val="24"/>
                <w:lang w:val="bg-BG"/>
              </w:rPr>
              <w:t>Препоръки за подобряване на правната регулация и икономическата реализация на поземлените отношения в България</w:t>
            </w:r>
          </w:p>
        </w:tc>
        <w:tc>
          <w:tcPr>
            <w:tcW w:w="981" w:type="dxa"/>
          </w:tcPr>
          <w:p w14:paraId="49094CD8" w14:textId="31E97561" w:rsidR="00D9409D" w:rsidRPr="006F2775" w:rsidRDefault="00060DF6" w:rsidP="005F43CC">
            <w:pPr>
              <w:jc w:val="both"/>
              <w:rPr>
                <w:rFonts w:ascii="Arial Narrow" w:hAnsi="Arial Narrow" w:cs="Arial"/>
                <w:sz w:val="24"/>
                <w:szCs w:val="24"/>
                <w:lang w:val="bg-BG"/>
              </w:rPr>
            </w:pPr>
            <w:r>
              <w:rPr>
                <w:rFonts w:ascii="Arial Narrow" w:hAnsi="Arial Narrow" w:cs="Arial"/>
                <w:sz w:val="24"/>
                <w:szCs w:val="24"/>
                <w:lang w:val="bg-BG"/>
              </w:rPr>
              <w:t>186</w:t>
            </w:r>
          </w:p>
        </w:tc>
      </w:tr>
      <w:tr w:rsidR="00692598" w:rsidRPr="005F43CC" w14:paraId="779ED80E" w14:textId="77777777" w:rsidTr="00CC22E7">
        <w:tc>
          <w:tcPr>
            <w:tcW w:w="1313" w:type="dxa"/>
          </w:tcPr>
          <w:p w14:paraId="55BA13CD" w14:textId="77777777" w:rsidR="00692598" w:rsidRPr="005F43CC" w:rsidRDefault="00692598" w:rsidP="005F43CC">
            <w:pPr>
              <w:jc w:val="both"/>
              <w:rPr>
                <w:rFonts w:ascii="Arial Narrow" w:hAnsi="Arial Narrow" w:cstheme="majorHAnsi"/>
                <w:sz w:val="24"/>
                <w:szCs w:val="24"/>
                <w:lang w:val="bg-BG"/>
              </w:rPr>
            </w:pPr>
          </w:p>
        </w:tc>
        <w:tc>
          <w:tcPr>
            <w:tcW w:w="7429" w:type="dxa"/>
          </w:tcPr>
          <w:p w14:paraId="5E967185" w14:textId="7A5118FE" w:rsidR="00692598" w:rsidRPr="005F43CC" w:rsidRDefault="00692598" w:rsidP="005F43CC">
            <w:pPr>
              <w:pStyle w:val="Heading3"/>
              <w:numPr>
                <w:ilvl w:val="0"/>
                <w:numId w:val="0"/>
              </w:numPr>
              <w:tabs>
                <w:tab w:val="left" w:pos="1701"/>
              </w:tabs>
              <w:spacing w:before="0"/>
              <w:rPr>
                <w:rFonts w:ascii="Arial Narrow" w:hAnsi="Arial Narrow" w:cstheme="majorHAnsi"/>
                <w:sz w:val="24"/>
                <w:szCs w:val="24"/>
                <w:lang w:val="bg-BG"/>
              </w:rPr>
            </w:pPr>
            <w:r w:rsidRPr="005F43CC">
              <w:rPr>
                <w:rFonts w:ascii="Arial Narrow" w:hAnsi="Arial Narrow" w:cstheme="majorHAnsi"/>
                <w:sz w:val="24"/>
                <w:szCs w:val="24"/>
                <w:lang w:val="bg-BG"/>
              </w:rPr>
              <w:t>ЗАКЛЮЧЕНИЕ</w:t>
            </w:r>
          </w:p>
        </w:tc>
        <w:tc>
          <w:tcPr>
            <w:tcW w:w="981" w:type="dxa"/>
          </w:tcPr>
          <w:p w14:paraId="4C8DD12F" w14:textId="0C10E244" w:rsidR="00692598" w:rsidRPr="005F43CC" w:rsidRDefault="00060DF6" w:rsidP="005F43CC">
            <w:pPr>
              <w:jc w:val="both"/>
              <w:rPr>
                <w:rFonts w:ascii="Arial Narrow" w:hAnsi="Arial Narrow" w:cs="Arial"/>
                <w:sz w:val="24"/>
                <w:szCs w:val="24"/>
                <w:lang w:val="bg-BG"/>
              </w:rPr>
            </w:pPr>
            <w:r>
              <w:rPr>
                <w:rFonts w:ascii="Arial Narrow" w:hAnsi="Arial Narrow" w:cs="Arial"/>
                <w:sz w:val="24"/>
                <w:szCs w:val="24"/>
                <w:lang w:val="bg-BG"/>
              </w:rPr>
              <w:t>203</w:t>
            </w:r>
          </w:p>
        </w:tc>
      </w:tr>
      <w:tr w:rsidR="00FC31A3" w:rsidRPr="005F43CC" w14:paraId="1335F3F4" w14:textId="77777777" w:rsidTr="00CC22E7">
        <w:tc>
          <w:tcPr>
            <w:tcW w:w="1313" w:type="dxa"/>
          </w:tcPr>
          <w:p w14:paraId="674BA0B0" w14:textId="77777777" w:rsidR="00FC31A3" w:rsidRPr="005F43CC" w:rsidRDefault="00FC31A3" w:rsidP="005F43CC">
            <w:pPr>
              <w:jc w:val="both"/>
              <w:rPr>
                <w:rFonts w:ascii="Arial Narrow" w:hAnsi="Arial Narrow" w:cstheme="majorHAnsi"/>
                <w:sz w:val="24"/>
                <w:szCs w:val="24"/>
                <w:lang w:val="bg-BG"/>
              </w:rPr>
            </w:pPr>
          </w:p>
        </w:tc>
        <w:tc>
          <w:tcPr>
            <w:tcW w:w="7429" w:type="dxa"/>
          </w:tcPr>
          <w:p w14:paraId="5B605BF3" w14:textId="2CF07C68" w:rsidR="00FC31A3" w:rsidRPr="005F43CC" w:rsidRDefault="00FC31A3" w:rsidP="005F43CC">
            <w:pPr>
              <w:pStyle w:val="Heading3"/>
              <w:numPr>
                <w:ilvl w:val="0"/>
                <w:numId w:val="0"/>
              </w:numPr>
              <w:tabs>
                <w:tab w:val="left" w:pos="1701"/>
              </w:tabs>
              <w:spacing w:before="0"/>
              <w:rPr>
                <w:rFonts w:ascii="Arial Narrow" w:hAnsi="Arial Narrow" w:cstheme="majorHAnsi"/>
                <w:sz w:val="24"/>
                <w:szCs w:val="24"/>
                <w:lang w:val="bg-BG"/>
              </w:rPr>
            </w:pPr>
            <w:r w:rsidRPr="005F43CC">
              <w:rPr>
                <w:rFonts w:ascii="Arial Narrow" w:hAnsi="Arial Narrow" w:cstheme="majorHAnsi"/>
                <w:sz w:val="24"/>
                <w:szCs w:val="24"/>
                <w:lang w:val="bg-BG"/>
              </w:rPr>
              <w:t>ИЗПОЛЗВАНА ЛИТЕРАТУРА</w:t>
            </w:r>
          </w:p>
        </w:tc>
        <w:tc>
          <w:tcPr>
            <w:tcW w:w="981" w:type="dxa"/>
          </w:tcPr>
          <w:p w14:paraId="1AB45538" w14:textId="7F6458EF" w:rsidR="00FC31A3"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210</w:t>
            </w:r>
          </w:p>
        </w:tc>
      </w:tr>
      <w:tr w:rsidR="00FC31A3" w:rsidRPr="005F43CC" w14:paraId="68998786" w14:textId="77777777" w:rsidTr="00CC22E7">
        <w:tc>
          <w:tcPr>
            <w:tcW w:w="1313" w:type="dxa"/>
          </w:tcPr>
          <w:p w14:paraId="30A818D4" w14:textId="77777777" w:rsidR="00FC31A3" w:rsidRPr="005F43CC" w:rsidRDefault="00FC31A3" w:rsidP="005F43CC">
            <w:pPr>
              <w:jc w:val="both"/>
              <w:rPr>
                <w:rFonts w:ascii="Arial Narrow" w:hAnsi="Arial Narrow" w:cstheme="majorHAnsi"/>
                <w:sz w:val="24"/>
                <w:szCs w:val="24"/>
                <w:lang w:val="bg-BG"/>
              </w:rPr>
            </w:pPr>
          </w:p>
        </w:tc>
        <w:tc>
          <w:tcPr>
            <w:tcW w:w="7429" w:type="dxa"/>
          </w:tcPr>
          <w:p w14:paraId="3BCD3789" w14:textId="66209E19" w:rsidR="00FC31A3" w:rsidRPr="005F43CC" w:rsidRDefault="00FC31A3" w:rsidP="005F43CC">
            <w:pPr>
              <w:pStyle w:val="Heading3"/>
              <w:numPr>
                <w:ilvl w:val="0"/>
                <w:numId w:val="0"/>
              </w:numPr>
              <w:tabs>
                <w:tab w:val="left" w:pos="1701"/>
              </w:tabs>
              <w:spacing w:before="0"/>
              <w:rPr>
                <w:rFonts w:ascii="Arial Narrow" w:hAnsi="Arial Narrow" w:cstheme="majorHAnsi"/>
                <w:sz w:val="24"/>
                <w:szCs w:val="24"/>
                <w:lang w:val="bg-BG"/>
              </w:rPr>
            </w:pPr>
            <w:r w:rsidRPr="005F43CC">
              <w:rPr>
                <w:rFonts w:ascii="Arial Narrow" w:hAnsi="Arial Narrow" w:cstheme="majorHAnsi"/>
                <w:sz w:val="24"/>
                <w:szCs w:val="24"/>
                <w:lang w:val="bg-BG"/>
              </w:rPr>
              <w:t>ПРИЛОЖЕНИЯ</w:t>
            </w:r>
          </w:p>
        </w:tc>
        <w:tc>
          <w:tcPr>
            <w:tcW w:w="981" w:type="dxa"/>
          </w:tcPr>
          <w:p w14:paraId="4AD8574A" w14:textId="38E001A1" w:rsidR="00FC31A3" w:rsidRPr="00060DF6" w:rsidRDefault="00060DF6" w:rsidP="005F43CC">
            <w:pPr>
              <w:jc w:val="both"/>
              <w:rPr>
                <w:rFonts w:ascii="Arial Narrow" w:hAnsi="Arial Narrow" w:cs="Arial"/>
                <w:sz w:val="24"/>
                <w:szCs w:val="24"/>
                <w:lang w:val="bg-BG"/>
              </w:rPr>
            </w:pPr>
            <w:r>
              <w:rPr>
                <w:rFonts w:ascii="Arial Narrow" w:hAnsi="Arial Narrow" w:cs="Arial"/>
                <w:sz w:val="24"/>
                <w:szCs w:val="24"/>
                <w:lang w:val="bg-BG"/>
              </w:rPr>
              <w:t>223</w:t>
            </w:r>
          </w:p>
        </w:tc>
      </w:tr>
    </w:tbl>
    <w:p w14:paraId="7725265A" w14:textId="77777777" w:rsidR="00AF25A3" w:rsidRPr="005F43CC" w:rsidRDefault="00AF25A3" w:rsidP="005F43CC">
      <w:pPr>
        <w:spacing w:line="360" w:lineRule="auto"/>
        <w:ind w:firstLine="567"/>
        <w:jc w:val="both"/>
        <w:rPr>
          <w:rFonts w:ascii="Arial Narrow" w:hAnsi="Arial Narrow" w:cs="Arial"/>
          <w:sz w:val="24"/>
          <w:szCs w:val="24"/>
        </w:rPr>
      </w:pPr>
    </w:p>
    <w:p w14:paraId="4BF40E6F" w14:textId="69B3551D" w:rsidR="00874A89" w:rsidRDefault="00874A89">
      <w:pPr>
        <w:rPr>
          <w:rFonts w:ascii="Arial Narrow" w:hAnsi="Arial Narrow" w:cs="Arial"/>
          <w:sz w:val="24"/>
          <w:szCs w:val="24"/>
        </w:rPr>
      </w:pPr>
      <w:r>
        <w:rPr>
          <w:rFonts w:ascii="Arial Narrow" w:hAnsi="Arial Narrow" w:cs="Arial"/>
          <w:sz w:val="24"/>
          <w:szCs w:val="24"/>
        </w:rPr>
        <w:br w:type="page"/>
      </w:r>
    </w:p>
    <w:p w14:paraId="5C2784EC" w14:textId="70F34CAD" w:rsidR="00751E4A" w:rsidRPr="00751E4A" w:rsidRDefault="00751E4A" w:rsidP="00751E4A">
      <w:pPr>
        <w:spacing w:line="360" w:lineRule="auto"/>
        <w:ind w:firstLine="567"/>
        <w:jc w:val="center"/>
        <w:rPr>
          <w:rFonts w:ascii="Arial Narrow" w:hAnsi="Arial Narrow" w:cs="Arial"/>
          <w:b/>
          <w:sz w:val="24"/>
          <w:szCs w:val="24"/>
          <w:lang w:val="bg-BG"/>
        </w:rPr>
      </w:pPr>
      <w:r w:rsidRPr="00751E4A">
        <w:rPr>
          <w:rFonts w:ascii="Arial Narrow" w:hAnsi="Arial Narrow" w:cs="Arial"/>
          <w:b/>
          <w:sz w:val="24"/>
          <w:szCs w:val="24"/>
          <w:lang w:val="bg-BG"/>
        </w:rPr>
        <w:lastRenderedPageBreak/>
        <w:t>Списък на таблици</w:t>
      </w:r>
    </w:p>
    <w:p w14:paraId="016B6008" w14:textId="02E850F0" w:rsidR="002D21B3" w:rsidRPr="002D21B3" w:rsidRDefault="002D21B3" w:rsidP="00751E4A">
      <w:pPr>
        <w:spacing w:after="0" w:line="360" w:lineRule="auto"/>
        <w:ind w:firstLine="567"/>
        <w:jc w:val="both"/>
        <w:rPr>
          <w:rFonts w:ascii="Arial Narrow" w:hAnsi="Arial Narrow" w:cs="Arial"/>
          <w:sz w:val="24"/>
          <w:szCs w:val="24"/>
          <w:lang w:val="bg-BG"/>
        </w:rPr>
      </w:pPr>
      <w:r w:rsidRPr="002D21B3">
        <w:rPr>
          <w:rFonts w:ascii="Arial Narrow" w:hAnsi="Arial Narrow" w:cs="Arial"/>
          <w:sz w:val="24"/>
          <w:szCs w:val="24"/>
          <w:lang w:val="bg-BG"/>
        </w:rPr>
        <w:t xml:space="preserve">Таблица 1. Индекс за икономическа реализация на земята в област Стара Загора за 2020 г. </w:t>
      </w:r>
      <w:r w:rsidR="000E5106">
        <w:rPr>
          <w:rFonts w:ascii="Arial Narrow" w:hAnsi="Arial Narrow" w:cs="Arial"/>
          <w:sz w:val="24"/>
          <w:szCs w:val="24"/>
          <w:lang w:val="bg-BG"/>
        </w:rPr>
        <w:t>............................................................................................................................................................с. 100</w:t>
      </w:r>
    </w:p>
    <w:p w14:paraId="003B8925" w14:textId="761739D3" w:rsidR="002D21B3" w:rsidRPr="002D21B3" w:rsidRDefault="002D21B3" w:rsidP="00751E4A">
      <w:pPr>
        <w:spacing w:after="0" w:line="360" w:lineRule="auto"/>
        <w:ind w:firstLine="567"/>
        <w:jc w:val="both"/>
        <w:rPr>
          <w:rFonts w:ascii="Arial Narrow" w:hAnsi="Arial Narrow" w:cs="Arial"/>
          <w:sz w:val="24"/>
          <w:szCs w:val="24"/>
          <w:lang w:val="bg-BG"/>
        </w:rPr>
      </w:pPr>
      <w:r w:rsidRPr="002D21B3">
        <w:rPr>
          <w:rFonts w:ascii="Arial Narrow" w:hAnsi="Arial Narrow" w:cs="Arial"/>
          <w:sz w:val="24"/>
          <w:szCs w:val="24"/>
          <w:lang w:val="bg-BG"/>
        </w:rPr>
        <w:t xml:space="preserve">Таблица 2. Индекс за икономическа реализация на земята в област Стара Загора за 2021 г. </w:t>
      </w:r>
      <w:r w:rsidR="000E5106">
        <w:rPr>
          <w:rFonts w:ascii="Arial Narrow" w:hAnsi="Arial Narrow" w:cs="Arial"/>
          <w:sz w:val="24"/>
          <w:szCs w:val="24"/>
          <w:lang w:val="bg-BG"/>
        </w:rPr>
        <w:t>............................................................................................................................................................с. 102</w:t>
      </w:r>
    </w:p>
    <w:p w14:paraId="7E993F1B" w14:textId="2706FA4C" w:rsidR="002D21B3" w:rsidRPr="002D21B3" w:rsidRDefault="002D21B3" w:rsidP="00751E4A">
      <w:pPr>
        <w:spacing w:after="0" w:line="360" w:lineRule="auto"/>
        <w:ind w:firstLine="567"/>
        <w:jc w:val="both"/>
        <w:rPr>
          <w:rFonts w:ascii="Arial Narrow" w:hAnsi="Arial Narrow" w:cs="Arial"/>
          <w:sz w:val="24"/>
          <w:szCs w:val="24"/>
          <w:lang w:val="bg-BG"/>
        </w:rPr>
      </w:pPr>
      <w:r w:rsidRPr="002D21B3">
        <w:rPr>
          <w:rFonts w:ascii="Arial Narrow" w:hAnsi="Arial Narrow" w:cs="Arial"/>
          <w:sz w:val="24"/>
          <w:szCs w:val="24"/>
          <w:lang w:val="bg-BG"/>
        </w:rPr>
        <w:t xml:space="preserve">Таблица 3. Индекс за икономическа реализация на земята в област Стара Загора за 2022 г. </w:t>
      </w:r>
      <w:r w:rsidR="000E5106">
        <w:rPr>
          <w:rFonts w:ascii="Arial Narrow" w:hAnsi="Arial Narrow" w:cs="Arial"/>
          <w:sz w:val="24"/>
          <w:szCs w:val="24"/>
          <w:lang w:val="bg-BG"/>
        </w:rPr>
        <w:t>............................................................................................................................................................с. 103</w:t>
      </w:r>
    </w:p>
    <w:p w14:paraId="0507F2D7" w14:textId="48D89082" w:rsidR="002D21B3" w:rsidRPr="002D21B3" w:rsidRDefault="002D21B3" w:rsidP="00751E4A">
      <w:pPr>
        <w:spacing w:after="0" w:line="360" w:lineRule="auto"/>
        <w:ind w:firstLine="567"/>
        <w:jc w:val="both"/>
        <w:rPr>
          <w:rFonts w:ascii="Arial Narrow" w:hAnsi="Arial Narrow" w:cs="Arial"/>
          <w:sz w:val="24"/>
          <w:szCs w:val="24"/>
          <w:lang w:val="bg-BG"/>
        </w:rPr>
      </w:pPr>
      <w:r w:rsidRPr="002D21B3">
        <w:rPr>
          <w:rFonts w:ascii="Arial Narrow" w:hAnsi="Arial Narrow" w:cs="Arial"/>
          <w:sz w:val="24"/>
          <w:szCs w:val="24"/>
          <w:lang w:val="bg-BG"/>
        </w:rPr>
        <w:t xml:space="preserve">Таблица 4. Индекс за икономическа реализация на земята в област Стара Загора за 2023 г. </w:t>
      </w:r>
      <w:r w:rsidR="000E5106">
        <w:rPr>
          <w:rFonts w:ascii="Arial Narrow" w:hAnsi="Arial Narrow" w:cs="Arial"/>
          <w:sz w:val="24"/>
          <w:szCs w:val="24"/>
          <w:lang w:val="bg-BG"/>
        </w:rPr>
        <w:t>............................................................................................................................................................с. 105</w:t>
      </w:r>
    </w:p>
    <w:p w14:paraId="06A78B00" w14:textId="3BB50051" w:rsidR="002D21B3" w:rsidRPr="002D21B3" w:rsidRDefault="002D21B3" w:rsidP="00751E4A">
      <w:pPr>
        <w:spacing w:after="0" w:line="360" w:lineRule="auto"/>
        <w:ind w:firstLine="567"/>
        <w:jc w:val="both"/>
        <w:rPr>
          <w:rFonts w:ascii="Arial Narrow" w:hAnsi="Arial Narrow" w:cs="Arial"/>
          <w:sz w:val="24"/>
          <w:szCs w:val="24"/>
          <w:lang w:val="bg-BG"/>
        </w:rPr>
      </w:pPr>
      <w:r w:rsidRPr="002D21B3">
        <w:rPr>
          <w:rFonts w:ascii="Arial Narrow" w:hAnsi="Arial Narrow" w:cs="Arial"/>
          <w:sz w:val="24"/>
          <w:szCs w:val="24"/>
          <w:lang w:val="bg-BG"/>
        </w:rPr>
        <w:t xml:space="preserve">Таблица 5. Индекс за икономическа реализация на земята в област Стара Загора за 2024 г. </w:t>
      </w:r>
      <w:r w:rsidR="000E5106">
        <w:rPr>
          <w:rFonts w:ascii="Arial Narrow" w:hAnsi="Arial Narrow" w:cs="Arial"/>
          <w:sz w:val="24"/>
          <w:szCs w:val="24"/>
          <w:lang w:val="bg-BG"/>
        </w:rPr>
        <w:t>............................................................................................................................................................с. 107</w:t>
      </w:r>
    </w:p>
    <w:p w14:paraId="270146B0" w14:textId="56BA7F1F" w:rsidR="008C2D9D" w:rsidRPr="002D21B3" w:rsidRDefault="002D21B3" w:rsidP="00751E4A">
      <w:pPr>
        <w:spacing w:after="0" w:line="360" w:lineRule="auto"/>
        <w:ind w:firstLine="567"/>
        <w:jc w:val="both"/>
        <w:rPr>
          <w:rFonts w:ascii="Arial Narrow" w:hAnsi="Arial Narrow" w:cs="Arial"/>
          <w:sz w:val="24"/>
          <w:szCs w:val="24"/>
          <w:highlight w:val="yellow"/>
          <w:lang w:val="bg-BG"/>
        </w:rPr>
      </w:pPr>
      <w:r w:rsidRPr="002D21B3">
        <w:rPr>
          <w:rFonts w:ascii="Arial Narrow" w:hAnsi="Arial Narrow" w:cs="Arial"/>
          <w:sz w:val="24"/>
          <w:szCs w:val="24"/>
          <w:lang w:val="bg-BG"/>
        </w:rPr>
        <w:t>Таблица 6. Основни характеристики на нормативната уредба на поземлените отношения в Полша, Унгария, Румъния, Чехия, Литва и България.</w:t>
      </w:r>
      <w:r w:rsidR="000E5106">
        <w:rPr>
          <w:rFonts w:ascii="Arial Narrow" w:hAnsi="Arial Narrow" w:cs="Arial"/>
          <w:sz w:val="24"/>
          <w:szCs w:val="24"/>
          <w:lang w:val="bg-BG"/>
        </w:rPr>
        <w:t>..................................................................с. 168</w:t>
      </w:r>
    </w:p>
    <w:p w14:paraId="71824CFA" w14:textId="77777777" w:rsidR="002D21B3" w:rsidRDefault="002D21B3">
      <w:pPr>
        <w:rPr>
          <w:rFonts w:ascii="Arial Narrow" w:hAnsi="Arial Narrow" w:cs="Arial"/>
          <w:color w:val="0070C0"/>
          <w:sz w:val="24"/>
          <w:szCs w:val="24"/>
          <w:highlight w:val="yellow"/>
          <w:lang w:val="bg-BG"/>
        </w:rPr>
      </w:pPr>
      <w:r>
        <w:rPr>
          <w:rFonts w:ascii="Arial Narrow" w:hAnsi="Arial Narrow" w:cs="Arial"/>
          <w:color w:val="0070C0"/>
          <w:sz w:val="24"/>
          <w:szCs w:val="24"/>
          <w:highlight w:val="yellow"/>
          <w:lang w:val="bg-BG"/>
        </w:rPr>
        <w:br w:type="page"/>
      </w:r>
    </w:p>
    <w:p w14:paraId="20681A6F" w14:textId="231180AE" w:rsidR="00874A89" w:rsidRPr="002D21B3" w:rsidRDefault="00874A89" w:rsidP="00751E4A">
      <w:pPr>
        <w:spacing w:line="360" w:lineRule="auto"/>
        <w:ind w:firstLine="567"/>
        <w:jc w:val="center"/>
        <w:rPr>
          <w:rFonts w:ascii="Arial Narrow" w:hAnsi="Arial Narrow" w:cs="Arial"/>
          <w:b/>
          <w:bCs/>
          <w:sz w:val="24"/>
          <w:szCs w:val="24"/>
          <w:lang w:val="bg-BG"/>
        </w:rPr>
      </w:pPr>
      <w:r w:rsidRPr="002D21B3">
        <w:rPr>
          <w:rFonts w:ascii="Arial Narrow" w:hAnsi="Arial Narrow" w:cs="Arial"/>
          <w:b/>
          <w:bCs/>
          <w:sz w:val="24"/>
          <w:szCs w:val="24"/>
          <w:lang w:val="bg-BG"/>
        </w:rPr>
        <w:lastRenderedPageBreak/>
        <w:t>Списък на фигурите</w:t>
      </w:r>
    </w:p>
    <w:p w14:paraId="13769631" w14:textId="76EBB413"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 Динамика на компонента R (рентен потенциал) за периода 2020–2024 г. в общините на област Стара Загора........................................................</w:t>
      </w:r>
      <w:r>
        <w:rPr>
          <w:rFonts w:ascii="Arial Narrow" w:hAnsi="Arial Narrow" w:cs="Arial"/>
          <w:sz w:val="24"/>
          <w:szCs w:val="24"/>
          <w:lang w:val="bg-BG"/>
        </w:rPr>
        <w:t>.................</w:t>
      </w:r>
      <w:r w:rsidRPr="00C90D59">
        <w:rPr>
          <w:rFonts w:ascii="Arial Narrow" w:hAnsi="Arial Narrow" w:cs="Arial"/>
          <w:sz w:val="24"/>
          <w:szCs w:val="24"/>
          <w:lang w:val="bg-BG"/>
        </w:rPr>
        <w:t>..........................с. 109</w:t>
      </w:r>
    </w:p>
    <w:p w14:paraId="476C88D4" w14:textId="76E62B00"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 Динамика на компонента E за общините от област Стара Загора за периода 2020-2024 г................................................................................................</w:t>
      </w:r>
      <w:r>
        <w:rPr>
          <w:rFonts w:ascii="Arial Narrow" w:hAnsi="Arial Narrow" w:cs="Arial"/>
          <w:sz w:val="24"/>
          <w:szCs w:val="24"/>
          <w:lang w:val="bg-BG"/>
        </w:rPr>
        <w:t>.......................................</w:t>
      </w:r>
      <w:r w:rsidRPr="00C90D59">
        <w:rPr>
          <w:rFonts w:ascii="Arial Narrow" w:hAnsi="Arial Narrow" w:cs="Arial"/>
          <w:sz w:val="24"/>
          <w:szCs w:val="24"/>
          <w:lang w:val="bg-BG"/>
        </w:rPr>
        <w:t>...........с. 111</w:t>
      </w:r>
    </w:p>
    <w:p w14:paraId="29C9FB3E" w14:textId="78147025"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3. Динамика на компонента I на общините от област Стара Загора за периода 2020-2024 г...................................................................................</w:t>
      </w:r>
      <w:r>
        <w:rPr>
          <w:rFonts w:ascii="Arial Narrow" w:hAnsi="Arial Narrow" w:cs="Arial"/>
          <w:sz w:val="24"/>
          <w:szCs w:val="24"/>
          <w:lang w:val="bg-BG"/>
        </w:rPr>
        <w:t>......................................</w:t>
      </w:r>
      <w:r w:rsidRPr="00C90D59">
        <w:rPr>
          <w:rFonts w:ascii="Arial Narrow" w:hAnsi="Arial Narrow" w:cs="Arial"/>
          <w:sz w:val="24"/>
          <w:szCs w:val="24"/>
          <w:lang w:val="bg-BG"/>
        </w:rPr>
        <w:t>........................с. 113</w:t>
      </w:r>
    </w:p>
    <w:p w14:paraId="44B84547" w14:textId="4D652E71"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4. Динамика на компонента G на общините от област Стара Загора за периода 2020-2024 г.........................................................................</w:t>
      </w:r>
      <w:r>
        <w:rPr>
          <w:rFonts w:ascii="Arial Narrow" w:hAnsi="Arial Narrow" w:cs="Arial"/>
          <w:sz w:val="24"/>
          <w:szCs w:val="24"/>
          <w:lang w:val="bg-BG"/>
        </w:rPr>
        <w:t>......................................</w:t>
      </w:r>
      <w:r w:rsidRPr="00C90D59">
        <w:rPr>
          <w:rFonts w:ascii="Arial Narrow" w:hAnsi="Arial Narrow" w:cs="Arial"/>
          <w:sz w:val="24"/>
          <w:szCs w:val="24"/>
          <w:lang w:val="bg-BG"/>
        </w:rPr>
        <w:t>..................</w:t>
      </w:r>
      <w:r>
        <w:rPr>
          <w:rFonts w:ascii="Arial Narrow" w:hAnsi="Arial Narrow" w:cs="Arial"/>
          <w:sz w:val="24"/>
          <w:szCs w:val="24"/>
          <w:lang w:val="bg-BG"/>
        </w:rPr>
        <w:t>.</w:t>
      </w:r>
      <w:r w:rsidRPr="00C90D59">
        <w:rPr>
          <w:rFonts w:ascii="Arial Narrow" w:hAnsi="Arial Narrow" w:cs="Arial"/>
          <w:sz w:val="24"/>
          <w:szCs w:val="24"/>
          <w:lang w:val="bg-BG"/>
        </w:rPr>
        <w:t>................с. 115</w:t>
      </w:r>
    </w:p>
    <w:p w14:paraId="6C4680C5" w14:textId="71B265CC"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5. Възрастово разпределение на респондентите.................................</w:t>
      </w:r>
      <w:r>
        <w:rPr>
          <w:rFonts w:ascii="Arial Narrow" w:hAnsi="Arial Narrow" w:cs="Arial"/>
          <w:sz w:val="24"/>
          <w:szCs w:val="24"/>
          <w:lang w:val="bg-BG"/>
        </w:rPr>
        <w:t>........</w:t>
      </w:r>
      <w:r w:rsidRPr="00C90D59">
        <w:rPr>
          <w:rFonts w:ascii="Arial Narrow" w:hAnsi="Arial Narrow" w:cs="Arial"/>
          <w:sz w:val="24"/>
          <w:szCs w:val="24"/>
          <w:lang w:val="bg-BG"/>
        </w:rPr>
        <w:t>...........с. 118</w:t>
      </w:r>
    </w:p>
    <w:p w14:paraId="67C6E672" w14:textId="1BB3B21A"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6. Разпределение на респондентите по пол.........................................</w:t>
      </w:r>
      <w:r>
        <w:rPr>
          <w:rFonts w:ascii="Arial Narrow" w:hAnsi="Arial Narrow" w:cs="Arial"/>
          <w:sz w:val="24"/>
          <w:szCs w:val="24"/>
          <w:lang w:val="bg-BG"/>
        </w:rPr>
        <w:t>.......</w:t>
      </w:r>
      <w:r w:rsidRPr="00C90D59">
        <w:rPr>
          <w:rFonts w:ascii="Arial Narrow" w:hAnsi="Arial Narrow" w:cs="Arial"/>
          <w:sz w:val="24"/>
          <w:szCs w:val="24"/>
          <w:lang w:val="bg-BG"/>
        </w:rPr>
        <w:t>...........с. 119</w:t>
      </w:r>
    </w:p>
    <w:p w14:paraId="54839E5F" w14:textId="0E269498"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7. Разпределение на респондентите по образователен статус.........</w:t>
      </w:r>
      <w:r>
        <w:rPr>
          <w:rFonts w:ascii="Arial Narrow" w:hAnsi="Arial Narrow" w:cs="Arial"/>
          <w:sz w:val="24"/>
          <w:szCs w:val="24"/>
          <w:lang w:val="bg-BG"/>
        </w:rPr>
        <w:t>.........</w:t>
      </w:r>
      <w:r w:rsidRPr="00C90D59">
        <w:rPr>
          <w:rFonts w:ascii="Arial Narrow" w:hAnsi="Arial Narrow" w:cs="Arial"/>
          <w:sz w:val="24"/>
          <w:szCs w:val="24"/>
          <w:lang w:val="bg-BG"/>
        </w:rPr>
        <w:t>..........с. 119</w:t>
      </w:r>
    </w:p>
    <w:p w14:paraId="585F7F1F" w14:textId="597CA0E8"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8. Разпределение на респондентите по местоживеене.....................</w:t>
      </w:r>
      <w:r>
        <w:rPr>
          <w:rFonts w:ascii="Arial Narrow" w:hAnsi="Arial Narrow" w:cs="Arial"/>
          <w:sz w:val="24"/>
          <w:szCs w:val="24"/>
          <w:lang w:val="bg-BG"/>
        </w:rPr>
        <w:t>........</w:t>
      </w:r>
      <w:r w:rsidRPr="00C90D59">
        <w:rPr>
          <w:rFonts w:ascii="Arial Narrow" w:hAnsi="Arial Narrow" w:cs="Arial"/>
          <w:sz w:val="24"/>
          <w:szCs w:val="24"/>
          <w:lang w:val="bg-BG"/>
        </w:rPr>
        <w:t>............с. 120</w:t>
      </w:r>
    </w:p>
    <w:p w14:paraId="629CB595" w14:textId="331D8C11"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9. Разпределение на респондентите според тяхната роля в поземлените отношения.........................................................................................................</w:t>
      </w:r>
      <w:r>
        <w:rPr>
          <w:rFonts w:ascii="Arial Narrow" w:hAnsi="Arial Narrow" w:cs="Arial"/>
          <w:sz w:val="24"/>
          <w:szCs w:val="24"/>
          <w:lang w:val="bg-BG"/>
        </w:rPr>
        <w:t>.</w:t>
      </w:r>
      <w:r w:rsidRPr="00C90D59">
        <w:rPr>
          <w:rFonts w:ascii="Arial Narrow" w:hAnsi="Arial Narrow" w:cs="Arial"/>
          <w:sz w:val="24"/>
          <w:szCs w:val="24"/>
          <w:lang w:val="bg-BG"/>
        </w:rPr>
        <w:t>......</w:t>
      </w:r>
      <w:r>
        <w:rPr>
          <w:rFonts w:ascii="Arial Narrow" w:hAnsi="Arial Narrow" w:cs="Arial"/>
          <w:sz w:val="24"/>
          <w:szCs w:val="24"/>
          <w:lang w:val="bg-BG"/>
        </w:rPr>
        <w:t>..............</w:t>
      </w:r>
      <w:r w:rsidRPr="00C90D59">
        <w:rPr>
          <w:rFonts w:ascii="Arial Narrow" w:hAnsi="Arial Narrow" w:cs="Arial"/>
          <w:sz w:val="24"/>
          <w:szCs w:val="24"/>
          <w:lang w:val="bg-BG"/>
        </w:rPr>
        <w:t>...........с. 121</w:t>
      </w:r>
    </w:p>
    <w:p w14:paraId="30EEEF7E" w14:textId="12AAEA28"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10. Разпределение на респондентите според продължителността на връзката им с използване или управление на земеделска земя........................................</w:t>
      </w:r>
      <w:r>
        <w:rPr>
          <w:rFonts w:ascii="Arial Narrow" w:hAnsi="Arial Narrow" w:cs="Arial"/>
          <w:sz w:val="24"/>
          <w:szCs w:val="24"/>
          <w:lang w:val="bg-BG"/>
        </w:rPr>
        <w:t>.........................</w:t>
      </w:r>
      <w:r w:rsidRPr="00C90D59">
        <w:rPr>
          <w:rFonts w:ascii="Arial Narrow" w:hAnsi="Arial Narrow" w:cs="Arial"/>
          <w:sz w:val="24"/>
          <w:szCs w:val="24"/>
          <w:lang w:val="bg-BG"/>
        </w:rPr>
        <w:t>.........с. 121</w:t>
      </w:r>
    </w:p>
    <w:p w14:paraId="596690DC" w14:textId="525B35B0"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11. Разпределение на респондентите според дела от тяхната земеделска земя, който е в активна експлоатация.....................................................................</w:t>
      </w:r>
      <w:r>
        <w:rPr>
          <w:rFonts w:ascii="Arial Narrow" w:hAnsi="Arial Narrow" w:cs="Arial"/>
          <w:sz w:val="24"/>
          <w:szCs w:val="24"/>
          <w:lang w:val="bg-BG"/>
        </w:rPr>
        <w:t>.......................................</w:t>
      </w:r>
      <w:r w:rsidRPr="00C90D59">
        <w:rPr>
          <w:rFonts w:ascii="Arial Narrow" w:hAnsi="Arial Narrow" w:cs="Arial"/>
          <w:sz w:val="24"/>
          <w:szCs w:val="24"/>
          <w:lang w:val="bg-BG"/>
        </w:rPr>
        <w:t>.....с. 122</w:t>
      </w:r>
    </w:p>
    <w:p w14:paraId="4ED02AD4" w14:textId="03B85042"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12. Оценка на правната сигурност на собствеността върху земята....</w:t>
      </w:r>
      <w:r>
        <w:rPr>
          <w:rFonts w:ascii="Arial Narrow" w:hAnsi="Arial Narrow" w:cs="Arial"/>
          <w:sz w:val="24"/>
          <w:szCs w:val="24"/>
          <w:lang w:val="bg-BG"/>
        </w:rPr>
        <w:t>..............</w:t>
      </w:r>
      <w:r w:rsidRPr="00C90D59">
        <w:rPr>
          <w:rFonts w:ascii="Arial Narrow" w:hAnsi="Arial Narrow" w:cs="Arial"/>
          <w:sz w:val="24"/>
          <w:szCs w:val="24"/>
          <w:lang w:val="bg-BG"/>
        </w:rPr>
        <w:t>....с. 123</w:t>
      </w:r>
    </w:p>
    <w:p w14:paraId="2307D7DE" w14:textId="707F48E8"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13. Проблеми при арендни или наемни договори...........................</w:t>
      </w:r>
      <w:r>
        <w:rPr>
          <w:rFonts w:ascii="Arial Narrow" w:hAnsi="Arial Narrow" w:cs="Arial"/>
          <w:sz w:val="24"/>
          <w:szCs w:val="24"/>
          <w:lang w:val="bg-BG"/>
        </w:rPr>
        <w:t>..........</w:t>
      </w:r>
      <w:r w:rsidRPr="00C90D59">
        <w:rPr>
          <w:rFonts w:ascii="Arial Narrow" w:hAnsi="Arial Narrow" w:cs="Arial"/>
          <w:sz w:val="24"/>
          <w:szCs w:val="24"/>
          <w:lang w:val="bg-BG"/>
        </w:rPr>
        <w:t>.............с. 123</w:t>
      </w:r>
    </w:p>
    <w:p w14:paraId="7EF112BF" w14:textId="4B7C4D59"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14. Отношение към отдаването на земята под аренда................</w:t>
      </w:r>
      <w:r>
        <w:rPr>
          <w:rFonts w:ascii="Arial Narrow" w:hAnsi="Arial Narrow" w:cs="Arial"/>
          <w:sz w:val="24"/>
          <w:szCs w:val="24"/>
          <w:lang w:val="bg-BG"/>
        </w:rPr>
        <w:t>..........</w:t>
      </w:r>
      <w:r w:rsidRPr="00C90D59">
        <w:rPr>
          <w:rFonts w:ascii="Arial Narrow" w:hAnsi="Arial Narrow" w:cs="Arial"/>
          <w:sz w:val="24"/>
          <w:szCs w:val="24"/>
          <w:lang w:val="bg-BG"/>
        </w:rPr>
        <w:t>................с. 124</w:t>
      </w:r>
    </w:p>
    <w:p w14:paraId="016924F3" w14:textId="66E26F11"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15. Най-често срещани затруднения при ползване на земята......</w:t>
      </w:r>
      <w:r>
        <w:rPr>
          <w:rFonts w:ascii="Arial Narrow" w:hAnsi="Arial Narrow" w:cs="Arial"/>
          <w:sz w:val="24"/>
          <w:szCs w:val="24"/>
          <w:lang w:val="bg-BG"/>
        </w:rPr>
        <w:t>...........</w:t>
      </w:r>
      <w:r w:rsidRPr="00C90D59">
        <w:rPr>
          <w:rFonts w:ascii="Arial Narrow" w:hAnsi="Arial Narrow" w:cs="Arial"/>
          <w:sz w:val="24"/>
          <w:szCs w:val="24"/>
          <w:lang w:val="bg-BG"/>
        </w:rPr>
        <w:t>..............с. 125</w:t>
      </w:r>
    </w:p>
    <w:p w14:paraId="5AB8EA15" w14:textId="3F792AA0"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 16. Оценка на административните услуги по поземлени въпроси...</w:t>
      </w:r>
      <w:r>
        <w:rPr>
          <w:rFonts w:ascii="Arial Narrow" w:hAnsi="Arial Narrow" w:cs="Arial"/>
          <w:sz w:val="24"/>
          <w:szCs w:val="24"/>
          <w:lang w:val="bg-BG"/>
        </w:rPr>
        <w:t>............</w:t>
      </w:r>
      <w:r w:rsidRPr="00C90D59">
        <w:rPr>
          <w:rFonts w:ascii="Arial Narrow" w:hAnsi="Arial Narrow" w:cs="Arial"/>
          <w:sz w:val="24"/>
          <w:szCs w:val="24"/>
          <w:lang w:val="bg-BG"/>
        </w:rPr>
        <w:t>..............с. 126</w:t>
      </w:r>
    </w:p>
    <w:p w14:paraId="02F90C56" w14:textId="32193947"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17. Получаване на субсидии или европейско финансиране за обработка на земя.......................................................................................................................</w:t>
      </w:r>
      <w:r>
        <w:rPr>
          <w:rFonts w:ascii="Arial Narrow" w:hAnsi="Arial Narrow" w:cs="Arial"/>
          <w:sz w:val="24"/>
          <w:szCs w:val="24"/>
          <w:lang w:val="bg-BG"/>
        </w:rPr>
        <w:t>.............</w:t>
      </w:r>
      <w:r w:rsidRPr="00C90D59">
        <w:rPr>
          <w:rFonts w:ascii="Arial Narrow" w:hAnsi="Arial Narrow" w:cs="Arial"/>
          <w:sz w:val="24"/>
          <w:szCs w:val="24"/>
          <w:lang w:val="bg-BG"/>
        </w:rPr>
        <w:t>................с. 127</w:t>
      </w:r>
    </w:p>
    <w:p w14:paraId="275AF784" w14:textId="616615BD"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18. Основна цел при ползването на земя..................................</w:t>
      </w:r>
      <w:r>
        <w:rPr>
          <w:rFonts w:ascii="Arial Narrow" w:hAnsi="Arial Narrow" w:cs="Arial"/>
          <w:sz w:val="24"/>
          <w:szCs w:val="24"/>
          <w:lang w:val="bg-BG"/>
        </w:rPr>
        <w:t>........</w:t>
      </w:r>
      <w:r w:rsidRPr="00C90D59">
        <w:rPr>
          <w:rFonts w:ascii="Arial Narrow" w:hAnsi="Arial Narrow" w:cs="Arial"/>
          <w:sz w:val="24"/>
          <w:szCs w:val="24"/>
          <w:lang w:val="bg-BG"/>
        </w:rPr>
        <w:t>......................с. 128</w:t>
      </w:r>
    </w:p>
    <w:p w14:paraId="67D6463D" w14:textId="5B240D89"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19.  Участие в обучения и семинари, свързани със земеделието......</w:t>
      </w:r>
      <w:r>
        <w:rPr>
          <w:rFonts w:ascii="Arial Narrow" w:hAnsi="Arial Narrow" w:cs="Arial"/>
          <w:sz w:val="24"/>
          <w:szCs w:val="24"/>
          <w:lang w:val="bg-BG"/>
        </w:rPr>
        <w:t>..........</w:t>
      </w:r>
      <w:r w:rsidRPr="00C90D59">
        <w:rPr>
          <w:rFonts w:ascii="Arial Narrow" w:hAnsi="Arial Narrow" w:cs="Arial"/>
          <w:sz w:val="24"/>
          <w:szCs w:val="24"/>
          <w:lang w:val="bg-BG"/>
        </w:rPr>
        <w:t>.........с. 129</w:t>
      </w:r>
    </w:p>
    <w:p w14:paraId="2251875A" w14:textId="2F80920E"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20. Оценка на рентата...........................................................................</w:t>
      </w:r>
      <w:r>
        <w:rPr>
          <w:rFonts w:ascii="Arial Narrow" w:hAnsi="Arial Narrow" w:cs="Arial"/>
          <w:sz w:val="24"/>
          <w:szCs w:val="24"/>
          <w:lang w:val="bg-BG"/>
        </w:rPr>
        <w:t>........</w:t>
      </w:r>
      <w:r w:rsidRPr="00C90D59">
        <w:rPr>
          <w:rFonts w:ascii="Arial Narrow" w:hAnsi="Arial Narrow" w:cs="Arial"/>
          <w:sz w:val="24"/>
          <w:szCs w:val="24"/>
          <w:lang w:val="bg-BG"/>
        </w:rPr>
        <w:t>.............с. 128</w:t>
      </w:r>
    </w:p>
    <w:p w14:paraId="2CC23E78" w14:textId="30CB65F7"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21. Наличие на кооперации или асоциации за подкрепа на фермерите</w:t>
      </w:r>
      <w:r>
        <w:rPr>
          <w:rFonts w:ascii="Arial Narrow" w:hAnsi="Arial Narrow" w:cs="Arial"/>
          <w:sz w:val="24"/>
          <w:szCs w:val="24"/>
          <w:lang w:val="bg-BG"/>
        </w:rPr>
        <w:t>.............</w:t>
      </w:r>
      <w:r w:rsidRPr="00C90D59">
        <w:rPr>
          <w:rFonts w:ascii="Arial Narrow" w:hAnsi="Arial Narrow" w:cs="Arial"/>
          <w:sz w:val="24"/>
          <w:szCs w:val="24"/>
          <w:lang w:val="bg-BG"/>
        </w:rPr>
        <w:t>..с. 129</w:t>
      </w:r>
    </w:p>
    <w:p w14:paraId="32E352F8" w14:textId="748C15E1"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22. Удовлетвореност от инфраструктурния достъп до земята....</w:t>
      </w:r>
      <w:r>
        <w:rPr>
          <w:rFonts w:ascii="Arial Narrow" w:hAnsi="Arial Narrow" w:cs="Arial"/>
          <w:sz w:val="24"/>
          <w:szCs w:val="24"/>
          <w:lang w:val="bg-BG"/>
        </w:rPr>
        <w:t>............</w:t>
      </w:r>
      <w:r w:rsidRPr="00C90D59">
        <w:rPr>
          <w:rFonts w:ascii="Arial Narrow" w:hAnsi="Arial Narrow" w:cs="Arial"/>
          <w:sz w:val="24"/>
          <w:szCs w:val="24"/>
          <w:lang w:val="bg-BG"/>
        </w:rPr>
        <w:t>...............с. 130</w:t>
      </w:r>
    </w:p>
    <w:p w14:paraId="55F2B19C" w14:textId="1111928A"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23. Оценка на ефективността на държавната политика за управление на поземлените отношения..................................................................................</w:t>
      </w:r>
      <w:r>
        <w:rPr>
          <w:rFonts w:ascii="Arial Narrow" w:hAnsi="Arial Narrow" w:cs="Arial"/>
          <w:sz w:val="24"/>
          <w:szCs w:val="24"/>
          <w:lang w:val="bg-BG"/>
        </w:rPr>
        <w:t>.................</w:t>
      </w:r>
      <w:r w:rsidRPr="00C90D59">
        <w:rPr>
          <w:rFonts w:ascii="Arial Narrow" w:hAnsi="Arial Narrow" w:cs="Arial"/>
          <w:sz w:val="24"/>
          <w:szCs w:val="24"/>
          <w:lang w:val="bg-BG"/>
        </w:rPr>
        <w:t>................с. 130</w:t>
      </w:r>
    </w:p>
    <w:p w14:paraId="5A948C61" w14:textId="2A3BAD51"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lastRenderedPageBreak/>
        <w:t>Фигура 24. Оценка на прозрачността на сделките със земеделски земи.......</w:t>
      </w:r>
      <w:r>
        <w:rPr>
          <w:rFonts w:ascii="Arial Narrow" w:hAnsi="Arial Narrow" w:cs="Arial"/>
          <w:sz w:val="24"/>
          <w:szCs w:val="24"/>
          <w:lang w:val="bg-BG"/>
        </w:rPr>
        <w:t>............</w:t>
      </w:r>
      <w:r w:rsidRPr="00C90D59">
        <w:rPr>
          <w:rFonts w:ascii="Arial Narrow" w:hAnsi="Arial Narrow" w:cs="Arial"/>
          <w:sz w:val="24"/>
          <w:szCs w:val="24"/>
          <w:lang w:val="bg-BG"/>
        </w:rPr>
        <w:t>........с. 131</w:t>
      </w:r>
    </w:p>
    <w:p w14:paraId="0FDA55DC" w14:textId="6636359C"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25. Готовност за инвестиране в модерни технологии за обработване на земята.......................................................................................................................</w:t>
      </w:r>
      <w:r>
        <w:rPr>
          <w:rFonts w:ascii="Arial Narrow" w:hAnsi="Arial Narrow" w:cs="Arial"/>
          <w:sz w:val="24"/>
          <w:szCs w:val="24"/>
          <w:lang w:val="bg-BG"/>
        </w:rPr>
        <w:t>.............</w:t>
      </w:r>
      <w:r w:rsidRPr="00C90D59">
        <w:rPr>
          <w:rFonts w:ascii="Arial Narrow" w:hAnsi="Arial Narrow" w:cs="Arial"/>
          <w:sz w:val="24"/>
          <w:szCs w:val="24"/>
          <w:lang w:val="bg-BG"/>
        </w:rPr>
        <w:t>............с. 132</w:t>
      </w:r>
    </w:p>
    <w:p w14:paraId="461C8C9F" w14:textId="3FD4CCC8"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26. Нагласи към биологичното земеделие...............................................</w:t>
      </w:r>
      <w:r>
        <w:rPr>
          <w:rFonts w:ascii="Arial Narrow" w:hAnsi="Arial Narrow" w:cs="Arial"/>
          <w:sz w:val="24"/>
          <w:szCs w:val="24"/>
          <w:lang w:val="bg-BG"/>
        </w:rPr>
        <w:t>........</w:t>
      </w:r>
      <w:r w:rsidRPr="00C90D59">
        <w:rPr>
          <w:rFonts w:ascii="Arial Narrow" w:hAnsi="Arial Narrow" w:cs="Arial"/>
          <w:sz w:val="24"/>
          <w:szCs w:val="24"/>
          <w:lang w:val="bg-BG"/>
        </w:rPr>
        <w:t>.......с. 132</w:t>
      </w:r>
    </w:p>
    <w:p w14:paraId="7ED354A1" w14:textId="471DCC7C"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27. Нагласи към консолидирането на земеделските парцели.............</w:t>
      </w:r>
      <w:r>
        <w:rPr>
          <w:rFonts w:ascii="Arial Narrow" w:hAnsi="Arial Narrow" w:cs="Arial"/>
          <w:sz w:val="24"/>
          <w:szCs w:val="24"/>
          <w:lang w:val="bg-BG"/>
        </w:rPr>
        <w:t>.............</w:t>
      </w:r>
      <w:r w:rsidRPr="00C90D59">
        <w:rPr>
          <w:rFonts w:ascii="Arial Narrow" w:hAnsi="Arial Narrow" w:cs="Arial"/>
          <w:sz w:val="24"/>
          <w:szCs w:val="24"/>
          <w:lang w:val="bg-BG"/>
        </w:rPr>
        <w:t>......с. 133</w:t>
      </w:r>
    </w:p>
    <w:p w14:paraId="0C629A34" w14:textId="5B55E51B"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28. Оценка на достъпа до пазари и логистика за земеделската продукция...............................................................................................................</w:t>
      </w:r>
      <w:r>
        <w:rPr>
          <w:rFonts w:ascii="Arial Narrow" w:hAnsi="Arial Narrow" w:cs="Arial"/>
          <w:sz w:val="24"/>
          <w:szCs w:val="24"/>
          <w:lang w:val="bg-BG"/>
        </w:rPr>
        <w:t>......................</w:t>
      </w:r>
      <w:r w:rsidRPr="00C90D59">
        <w:rPr>
          <w:rFonts w:ascii="Arial Narrow" w:hAnsi="Arial Narrow" w:cs="Arial"/>
          <w:sz w:val="24"/>
          <w:szCs w:val="24"/>
          <w:lang w:val="bg-BG"/>
        </w:rPr>
        <w:t>.....с. 134</w:t>
      </w:r>
    </w:p>
    <w:p w14:paraId="3DC27E27" w14:textId="09BD1285" w:rsidR="00C90D59" w:rsidRPr="00C90D59"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29. Оценка на икономическата реализация на земята.........</w:t>
      </w:r>
      <w:r>
        <w:rPr>
          <w:rFonts w:ascii="Arial Narrow" w:hAnsi="Arial Narrow" w:cs="Arial"/>
          <w:sz w:val="24"/>
          <w:szCs w:val="24"/>
          <w:lang w:val="bg-BG"/>
        </w:rPr>
        <w:t>..................</w:t>
      </w:r>
      <w:r w:rsidRPr="00C90D59">
        <w:rPr>
          <w:rFonts w:ascii="Arial Narrow" w:hAnsi="Arial Narrow" w:cs="Arial"/>
          <w:sz w:val="24"/>
          <w:szCs w:val="24"/>
          <w:lang w:val="bg-BG"/>
        </w:rPr>
        <w:t>...............с. 134</w:t>
      </w:r>
    </w:p>
    <w:p w14:paraId="53E9AB7E" w14:textId="62B91403" w:rsidR="002D21B3" w:rsidRPr="002D21B3" w:rsidRDefault="00C90D59" w:rsidP="00C90D59">
      <w:pPr>
        <w:spacing w:after="0" w:line="360" w:lineRule="auto"/>
        <w:ind w:firstLine="567"/>
        <w:jc w:val="both"/>
        <w:rPr>
          <w:rFonts w:ascii="Arial Narrow" w:hAnsi="Arial Narrow" w:cs="Arial"/>
          <w:sz w:val="24"/>
          <w:szCs w:val="24"/>
          <w:lang w:val="bg-BG"/>
        </w:rPr>
      </w:pPr>
      <w:r w:rsidRPr="00C90D59">
        <w:rPr>
          <w:rFonts w:ascii="Arial Narrow" w:hAnsi="Arial Narrow" w:cs="Arial"/>
          <w:sz w:val="24"/>
          <w:szCs w:val="24"/>
          <w:lang w:val="bg-BG"/>
        </w:rPr>
        <w:t>Фигура 30. Оценка на устойчивостта на съществуващия модел на земеползване в България...................................................................................................</w:t>
      </w:r>
      <w:r>
        <w:rPr>
          <w:rFonts w:ascii="Arial Narrow" w:hAnsi="Arial Narrow" w:cs="Arial"/>
          <w:sz w:val="24"/>
          <w:szCs w:val="24"/>
          <w:lang w:val="bg-BG"/>
        </w:rPr>
        <w:t>.....................</w:t>
      </w:r>
      <w:r w:rsidRPr="00C90D59">
        <w:rPr>
          <w:rFonts w:ascii="Arial Narrow" w:hAnsi="Arial Narrow" w:cs="Arial"/>
          <w:sz w:val="24"/>
          <w:szCs w:val="24"/>
          <w:lang w:val="bg-BG"/>
        </w:rPr>
        <w:t>...................с. 135</w:t>
      </w:r>
    </w:p>
    <w:p w14:paraId="44AF40A4" w14:textId="77777777" w:rsidR="002D21B3" w:rsidRDefault="002D21B3">
      <w:pPr>
        <w:rPr>
          <w:rFonts w:ascii="Arial Narrow" w:hAnsi="Arial Narrow" w:cs="Arial"/>
          <w:color w:val="0070C0"/>
          <w:sz w:val="24"/>
          <w:szCs w:val="24"/>
          <w:highlight w:val="yellow"/>
          <w:lang w:val="bg-BG"/>
        </w:rPr>
      </w:pPr>
      <w:r>
        <w:rPr>
          <w:rFonts w:ascii="Arial Narrow" w:hAnsi="Arial Narrow" w:cs="Arial"/>
          <w:color w:val="0070C0"/>
          <w:sz w:val="24"/>
          <w:szCs w:val="24"/>
          <w:highlight w:val="yellow"/>
          <w:lang w:val="bg-BG"/>
        </w:rPr>
        <w:br w:type="page"/>
      </w:r>
    </w:p>
    <w:p w14:paraId="3CC180D4" w14:textId="48A38843" w:rsidR="00874A89" w:rsidRPr="00751E4A" w:rsidRDefault="00874A89" w:rsidP="00751E4A">
      <w:pPr>
        <w:spacing w:line="360" w:lineRule="auto"/>
        <w:ind w:firstLine="567"/>
        <w:jc w:val="center"/>
        <w:rPr>
          <w:rFonts w:ascii="Arial Narrow" w:hAnsi="Arial Narrow" w:cs="Arial"/>
          <w:b/>
          <w:sz w:val="24"/>
          <w:szCs w:val="24"/>
          <w:lang w:val="bg-BG"/>
        </w:rPr>
      </w:pPr>
      <w:r w:rsidRPr="00751E4A">
        <w:rPr>
          <w:rFonts w:ascii="Arial Narrow" w:hAnsi="Arial Narrow" w:cs="Arial"/>
          <w:b/>
          <w:sz w:val="24"/>
          <w:szCs w:val="24"/>
          <w:lang w:val="bg-BG"/>
        </w:rPr>
        <w:lastRenderedPageBreak/>
        <w:t>Използвани съкращения</w:t>
      </w:r>
    </w:p>
    <w:p w14:paraId="7FA802EC"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БВП — Брутен вътрешен продукт. </w:t>
      </w:r>
    </w:p>
    <w:p w14:paraId="6AFCEF0E"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ВиК — Водоснабдяване и канализация. </w:t>
      </w:r>
    </w:p>
    <w:p w14:paraId="37F08BB0"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ЕС — Европейски съюз. </w:t>
      </w:r>
    </w:p>
    <w:p w14:paraId="002075B4"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ИЗП — Използвана земеделска площ. </w:t>
      </w:r>
    </w:p>
    <w:p w14:paraId="3915F723"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ИИРЗ — Индекс за икономическа реализация на земята. </w:t>
      </w:r>
    </w:p>
    <w:p w14:paraId="7476EDE4"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НСИ — Национален статистически институт. </w:t>
      </w:r>
    </w:p>
    <w:p w14:paraId="0B64CA3F"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ОСП — Обща селскостопанска политика. </w:t>
      </w:r>
    </w:p>
    <w:p w14:paraId="4B7D9E12"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 xml:space="preserve">ЦИЕ — Централна и Източна Европа. </w:t>
      </w:r>
    </w:p>
    <w:p w14:paraId="248B1C82" w14:textId="77777777" w:rsidR="001D429A" w:rsidRPr="00512616" w:rsidRDefault="001D429A" w:rsidP="00751E4A">
      <w:pPr>
        <w:spacing w:after="0" w:line="360" w:lineRule="auto"/>
        <w:ind w:firstLine="567"/>
        <w:jc w:val="both"/>
        <w:rPr>
          <w:rFonts w:ascii="Arial Narrow" w:hAnsi="Arial Narrow" w:cs="Arial"/>
          <w:sz w:val="24"/>
          <w:szCs w:val="24"/>
          <w:lang w:val="bg-BG"/>
        </w:rPr>
      </w:pPr>
      <w:r w:rsidRPr="00512616">
        <w:rPr>
          <w:rFonts w:ascii="Arial Narrow" w:hAnsi="Arial Narrow" w:cs="Arial"/>
          <w:sz w:val="24"/>
          <w:szCs w:val="24"/>
          <w:lang w:val="bg-BG"/>
        </w:rPr>
        <w:t>(обяснителни символи в изчисленията на индекса)</w:t>
      </w:r>
    </w:p>
    <w:p w14:paraId="044AE5E1" w14:textId="77777777" w:rsidR="001D429A" w:rsidRPr="001C1123" w:rsidRDefault="001D429A" w:rsidP="00751E4A">
      <w:pPr>
        <w:spacing w:after="0" w:line="360" w:lineRule="auto"/>
        <w:ind w:firstLine="567"/>
        <w:jc w:val="both"/>
        <w:rPr>
          <w:rFonts w:ascii="Arial Narrow" w:hAnsi="Arial Narrow" w:cs="Arial"/>
          <w:sz w:val="24"/>
          <w:szCs w:val="24"/>
          <w:lang w:val="ru-RU"/>
        </w:rPr>
      </w:pPr>
      <w:r w:rsidRPr="001D429A">
        <w:rPr>
          <w:rFonts w:ascii="Arial Narrow" w:hAnsi="Arial Narrow" w:cs="Arial"/>
          <w:sz w:val="24"/>
          <w:szCs w:val="24"/>
          <w:lang w:val="en-GB"/>
        </w:rPr>
        <w:t>R</w:t>
      </w:r>
      <w:r w:rsidRPr="001C1123">
        <w:rPr>
          <w:rFonts w:ascii="Arial Narrow" w:hAnsi="Arial Narrow" w:cs="Arial"/>
          <w:sz w:val="24"/>
          <w:szCs w:val="24"/>
          <w:lang w:val="ru-RU"/>
        </w:rPr>
        <w:t xml:space="preserve"> — Рентен </w:t>
      </w:r>
      <w:proofErr w:type="gramStart"/>
      <w:r w:rsidRPr="001C1123">
        <w:rPr>
          <w:rFonts w:ascii="Arial Narrow" w:hAnsi="Arial Narrow" w:cs="Arial"/>
          <w:sz w:val="24"/>
          <w:szCs w:val="24"/>
          <w:lang w:val="ru-RU"/>
        </w:rPr>
        <w:t>потенциал;</w:t>
      </w:r>
      <w:proofErr w:type="gramEnd"/>
      <w:r w:rsidRPr="001C1123">
        <w:rPr>
          <w:rFonts w:ascii="Arial Narrow" w:hAnsi="Arial Narrow" w:cs="Arial"/>
          <w:sz w:val="24"/>
          <w:szCs w:val="24"/>
          <w:lang w:val="ru-RU"/>
        </w:rPr>
        <w:t xml:space="preserve"> </w:t>
      </w:r>
    </w:p>
    <w:p w14:paraId="62204DC2" w14:textId="77777777" w:rsidR="001D429A" w:rsidRPr="001C1123" w:rsidRDefault="001D429A" w:rsidP="00751E4A">
      <w:pPr>
        <w:spacing w:after="0" w:line="360" w:lineRule="auto"/>
        <w:ind w:firstLine="567"/>
        <w:jc w:val="both"/>
        <w:rPr>
          <w:rFonts w:ascii="Arial Narrow" w:hAnsi="Arial Narrow" w:cs="Arial"/>
          <w:sz w:val="24"/>
          <w:szCs w:val="24"/>
          <w:lang w:val="ru-RU"/>
        </w:rPr>
      </w:pPr>
      <w:r w:rsidRPr="001D429A">
        <w:rPr>
          <w:rFonts w:ascii="Arial Narrow" w:hAnsi="Arial Narrow" w:cs="Arial"/>
          <w:sz w:val="24"/>
          <w:szCs w:val="24"/>
          <w:lang w:val="en-GB"/>
        </w:rPr>
        <w:t>E</w:t>
      </w:r>
      <w:r w:rsidRPr="001C1123">
        <w:rPr>
          <w:rFonts w:ascii="Arial Narrow" w:hAnsi="Arial Narrow" w:cs="Arial"/>
          <w:sz w:val="24"/>
          <w:szCs w:val="24"/>
          <w:lang w:val="ru-RU"/>
        </w:rPr>
        <w:t xml:space="preserve"> — Икономическа </w:t>
      </w:r>
      <w:proofErr w:type="gramStart"/>
      <w:r w:rsidRPr="001C1123">
        <w:rPr>
          <w:rFonts w:ascii="Arial Narrow" w:hAnsi="Arial Narrow" w:cs="Arial"/>
          <w:sz w:val="24"/>
          <w:szCs w:val="24"/>
          <w:lang w:val="ru-RU"/>
        </w:rPr>
        <w:t>ефективност;</w:t>
      </w:r>
      <w:proofErr w:type="gramEnd"/>
      <w:r w:rsidRPr="001C1123">
        <w:rPr>
          <w:rFonts w:ascii="Arial Narrow" w:hAnsi="Arial Narrow" w:cs="Arial"/>
          <w:sz w:val="24"/>
          <w:szCs w:val="24"/>
          <w:lang w:val="ru-RU"/>
        </w:rPr>
        <w:t xml:space="preserve"> </w:t>
      </w:r>
    </w:p>
    <w:p w14:paraId="09B9644A" w14:textId="77777777" w:rsidR="001D429A" w:rsidRPr="001C1123" w:rsidRDefault="001D429A" w:rsidP="00751E4A">
      <w:pPr>
        <w:spacing w:after="0" w:line="360" w:lineRule="auto"/>
        <w:ind w:firstLine="567"/>
        <w:jc w:val="both"/>
        <w:rPr>
          <w:rFonts w:ascii="Arial Narrow" w:hAnsi="Arial Narrow" w:cs="Arial"/>
          <w:sz w:val="24"/>
          <w:szCs w:val="24"/>
          <w:lang w:val="ru-RU"/>
        </w:rPr>
      </w:pPr>
      <w:r w:rsidRPr="001D429A">
        <w:rPr>
          <w:rFonts w:ascii="Arial Narrow" w:hAnsi="Arial Narrow" w:cs="Arial"/>
          <w:sz w:val="24"/>
          <w:szCs w:val="24"/>
          <w:lang w:val="en-GB"/>
        </w:rPr>
        <w:t>I</w:t>
      </w:r>
      <w:r w:rsidRPr="001C1123">
        <w:rPr>
          <w:rFonts w:ascii="Arial Narrow" w:hAnsi="Arial Narrow" w:cs="Arial"/>
          <w:sz w:val="24"/>
          <w:szCs w:val="24"/>
          <w:lang w:val="ru-RU"/>
        </w:rPr>
        <w:t xml:space="preserve"> — Институционална </w:t>
      </w:r>
      <w:proofErr w:type="gramStart"/>
      <w:r w:rsidRPr="001C1123">
        <w:rPr>
          <w:rFonts w:ascii="Arial Narrow" w:hAnsi="Arial Narrow" w:cs="Arial"/>
          <w:sz w:val="24"/>
          <w:szCs w:val="24"/>
          <w:lang w:val="ru-RU"/>
        </w:rPr>
        <w:t>адекватност;</w:t>
      </w:r>
      <w:proofErr w:type="gramEnd"/>
      <w:r w:rsidRPr="001C1123">
        <w:rPr>
          <w:rFonts w:ascii="Arial Narrow" w:hAnsi="Arial Narrow" w:cs="Arial"/>
          <w:sz w:val="24"/>
          <w:szCs w:val="24"/>
          <w:lang w:val="ru-RU"/>
        </w:rPr>
        <w:t xml:space="preserve"> </w:t>
      </w:r>
    </w:p>
    <w:p w14:paraId="47342A32" w14:textId="0C53E65E" w:rsidR="001D429A" w:rsidRPr="001C1123" w:rsidRDefault="001D429A" w:rsidP="00751E4A">
      <w:pPr>
        <w:spacing w:after="0" w:line="360" w:lineRule="auto"/>
        <w:ind w:firstLine="567"/>
        <w:jc w:val="both"/>
        <w:rPr>
          <w:rFonts w:ascii="Arial Narrow" w:hAnsi="Arial Narrow" w:cs="Arial"/>
          <w:sz w:val="24"/>
          <w:szCs w:val="24"/>
          <w:lang w:val="ru-RU"/>
        </w:rPr>
      </w:pPr>
      <w:r w:rsidRPr="001D429A">
        <w:rPr>
          <w:rFonts w:ascii="Arial Narrow" w:hAnsi="Arial Narrow" w:cs="Arial"/>
          <w:sz w:val="24"/>
          <w:szCs w:val="24"/>
          <w:lang w:val="en-GB"/>
        </w:rPr>
        <w:t>G</w:t>
      </w:r>
      <w:r w:rsidRPr="001C1123">
        <w:rPr>
          <w:rFonts w:ascii="Arial Narrow" w:hAnsi="Arial Narrow" w:cs="Arial"/>
          <w:sz w:val="24"/>
          <w:szCs w:val="24"/>
          <w:lang w:val="ru-RU"/>
        </w:rPr>
        <w:t xml:space="preserve"> — Геоикономическа стойност</w:t>
      </w:r>
    </w:p>
    <w:p w14:paraId="148EB92B" w14:textId="77777777" w:rsidR="00AF7063" w:rsidRPr="005F43CC" w:rsidRDefault="00AF7063" w:rsidP="005F43CC">
      <w:pPr>
        <w:spacing w:line="360" w:lineRule="auto"/>
        <w:jc w:val="both"/>
        <w:rPr>
          <w:rFonts w:ascii="Arial Narrow" w:eastAsia="Times New Roman" w:hAnsi="Arial Narrow" w:cstheme="majorHAnsi"/>
          <w:b/>
          <w:bCs/>
          <w:sz w:val="24"/>
          <w:szCs w:val="24"/>
          <w:lang w:val="bg-BG" w:eastAsia="de-DE"/>
        </w:rPr>
      </w:pPr>
      <w:r w:rsidRPr="005F43CC">
        <w:rPr>
          <w:rFonts w:ascii="Arial Narrow" w:hAnsi="Arial Narrow" w:cstheme="majorHAnsi"/>
          <w:sz w:val="24"/>
          <w:szCs w:val="24"/>
          <w:lang w:val="bg-BG"/>
        </w:rPr>
        <w:br w:type="page"/>
      </w:r>
    </w:p>
    <w:p w14:paraId="3ECA2759" w14:textId="774E5E90" w:rsidR="00765A57" w:rsidRPr="005F43CC" w:rsidRDefault="003C2754" w:rsidP="005F43CC">
      <w:pPr>
        <w:pStyle w:val="Heading3"/>
        <w:numPr>
          <w:ilvl w:val="0"/>
          <w:numId w:val="0"/>
        </w:numPr>
        <w:tabs>
          <w:tab w:val="left" w:pos="1418"/>
          <w:tab w:val="left" w:pos="1701"/>
        </w:tabs>
        <w:spacing w:line="360" w:lineRule="auto"/>
        <w:ind w:firstLine="567"/>
        <w:rPr>
          <w:rFonts w:ascii="Arial Narrow" w:hAnsi="Arial Narrow" w:cstheme="majorHAnsi"/>
          <w:sz w:val="24"/>
          <w:szCs w:val="24"/>
          <w:lang w:val="bg-BG"/>
        </w:rPr>
      </w:pPr>
      <w:r w:rsidRPr="005F43CC">
        <w:rPr>
          <w:rFonts w:ascii="Arial Narrow" w:hAnsi="Arial Narrow" w:cstheme="majorHAnsi"/>
          <w:sz w:val="24"/>
          <w:szCs w:val="24"/>
          <w:lang w:val="bg-BG"/>
        </w:rPr>
        <w:lastRenderedPageBreak/>
        <w:t>УВОД</w:t>
      </w:r>
    </w:p>
    <w:p w14:paraId="079BF3B4"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Разглеждането на съвременното състояние на поземлените отношения в България изисква внимателно осмисляне на редица емпирични показатели и тенденции, които подчертават значимостта на темата в контекста на социално-икономическите, екологичните и управленските трансформации. Според данни на Националния статистически институт, към 31 декември 2023 г. най-голям дял от територията на страната заемат земеделските територии – 54,5%, следвани от горските територии с 33,3%. Общата площ на България, изчислена чрез цифрови модели на кадастралната карта, възлиза на 110 996.76 кв. км. Урбанизираните територии обхващат 4,8% от тази площ или 5279,4 кв. км. Демографските характеристики сочат най-висока гъстота на населението в областите София, Благоевград и Пловдив, докато най-ниска се отчита във Видин, Добрич и Търговище. Средната гъстота за страната е 58,1 души на кв. км, като в урбанизираните зони този показател достига 1220,9 души на кв. км, при тенденция на ежегодно намаление от 25,4 души (Национален статистически институт, 2024).</w:t>
      </w:r>
    </w:p>
    <w:p w14:paraId="04E0ED20"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Един от съществените фактори, влияещи върху качеството и устойчивото използване на земеделските територии, е състоянието на ВиК инфраструктурата. Данни на Министерството на околната среда и водите, че през 2024 г. някои водоснабдителни оператори в страната са регистрирали загуби на вода в размер над 70%, като при три оператора те надвишават 80%. Само пет дружества са успели да ограничат загубите под 50% (Министерство на околната среда и водите, 2025). Тези данни очертават не само сериозни проблеми в управлението на водните ресурси, но и непосредствено въздействие върху земеделското производство и реколтата.</w:t>
      </w:r>
    </w:p>
    <w:p w14:paraId="43F5A8F6"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По отношение на развитието на биологичното земеделие, България продължава да заема едно от последните места в Европейския съюз. Според данни на Евростат за 2023 г., страната се нарежда предпоследна по площи, предназначени за биофермерство, с едва 110 441 хектара, което представлява приблизително 2% от обработваемата земя. Въпреки това, ръстът за последното десетилетие е значителен – увеличението на площите за биоземеделие е 182,2%, като през 2012 г. те са възлизали на 39 138 хектара. По този показател България се нарежда на трето място в ЕС, след Хърватия (305,5%) и Португалия (278,4%). Този ръст обаче не успява да компенсира изходната позиция на страната и ниския относителен дял на биологично обработваните площи (Eurostat, 2024).</w:t>
      </w:r>
    </w:p>
    <w:p w14:paraId="425FB205"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 xml:space="preserve">В по-широк геополитически и цивилизационен контекст, съвременната глобална обстановка се характеризира с нарастваща несигурност, фрагментация и структурни трансформации. Глобализацията, съпътствана от геополитически конфликти и климатични предизвикателства, налага преосмисляне на съществуващите модели на развитие. В този контекст, необходимостта от формиране на нов цивилизационен модел и нова парадигма на социален, икономически и </w:t>
      </w:r>
      <w:r w:rsidRPr="0011650E">
        <w:rPr>
          <w:rFonts w:ascii="Arial Narrow" w:hAnsi="Arial Narrow" w:cstheme="majorHAnsi"/>
          <w:sz w:val="24"/>
          <w:szCs w:val="24"/>
          <w:lang w:val="bg-BG"/>
        </w:rPr>
        <w:lastRenderedPageBreak/>
        <w:t>екологичен ред става все по-очевидна. Преходът към такава алтернатива обаче често е белязан от кризи, социални напрежения и дори въоръжени конфликти.</w:t>
      </w:r>
    </w:p>
    <w:p w14:paraId="6C3D3CAF"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Оттук следва, че всяко изследване, свързано с националните ресурси и поземлените отношения, трябва да започва с адекватна оценка на текущото състояние на глобалната и локалната реалност. Само чрез обективен и многостранен анализ на съществуващите условия е възможно да се формулират устойчиви политики и да се изведат ефективни решения, отговарящи както на вътрешните нужди на страната, така и на международните предизвикателства.</w:t>
      </w:r>
    </w:p>
    <w:p w14:paraId="044E01BC"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Развитието на човешката цивилизация, усъвършенстването на производствените сили и трансформацията на производствените отношения неизменно са съпътствани от все по-интензивно и дълбоко въздействие върху природната среда и нейните екосистеми. Историческият напредък в общественото производство, заедно с постиженията на научно-техническия прогрес и социалната практика, е довел до значително изчезване на биологични видове и до необратима загуба на плодородни земи. Наред с това, в резултат от неустойчивото използване, природните ресурси са изправени пред сериозна заплаха от глобално изчерпване и широкообхватно замърсяване.</w:t>
      </w:r>
    </w:p>
    <w:p w14:paraId="3FA53C06"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Още в средата на XX век се очертава все по-остро проблематиката на взаимоотношенията между общественото развитие и околната среда. След Втората световна война човечеството навлиза в период на интензивен демографски прираст – т.нар. „демографски взрив“ – паралелно с ускорена индустриализация и урбанизация, които водят до значително повишаване на антропогенното натоварване върху природата. Това натоварване надвишава способността на екосистемите да се самовъзстановяват чрез естествените си регенеративни механизми.</w:t>
      </w:r>
    </w:p>
    <w:p w14:paraId="40FC8AE5"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Последиците от тази динамика са свързани с дълбоки структурни промени в биосферата, като естественият биологичен и геохимичен цикъл на веществата и енергията все по-често се измества от антропогенни процеси. В резултат, състоянието на ключовите компоненти на биосферата започва да представлява както пряка, така и косвена заплаха за здравето и благосъстоянието на настоящите и бъдещите поколения.</w:t>
      </w:r>
    </w:p>
    <w:p w14:paraId="33694F6E"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 xml:space="preserve">Устойчивото регулиране на взаимодействията между природата, производството и обществото предполага изграждането на комплексна и управляема система – както на регионално, така и на глобално ниво – в рамките на която тези взаимоотношения могат да бъдат прогнозирани, координирани и адаптирани спрямо екологичните ограничения и социалните потребности. Такава система следва да бъде интерпретирана като глобална социо-екосистема, съставена от три основни подсистеми: абиотична, биотична (включително и човека като биологичен организъм) и социална, последната от които отразява специфичната роля на човешкото общество като фактор </w:t>
      </w:r>
      <w:r w:rsidRPr="0011650E">
        <w:rPr>
          <w:rFonts w:ascii="Arial Narrow" w:hAnsi="Arial Narrow" w:cstheme="majorHAnsi"/>
          <w:sz w:val="24"/>
          <w:szCs w:val="24"/>
          <w:lang w:val="bg-BG"/>
        </w:rPr>
        <w:lastRenderedPageBreak/>
        <w:t>в природната динамика. Ефективното функциониране и балансиране на тази система изисква нов тип мислене, основано на екологична отговорност и социална осъзнатост.</w:t>
      </w:r>
    </w:p>
    <w:p w14:paraId="6A18F970"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В условията на глобализация, масова урбанизация и нарастваща екологична деградация, човечеството е изправено пред необходимостта да превърне социално-екологичната система „общество–природа“ в обект на целенасочено социално управление. Въпреки усилията на науката и практиката, все още липсва напълно адекватен теоретичен и приложен модел, способен да отрази сложността на взаимовръзките и закономерностите, които определят развитието и устойчивостта на такива системи.</w:t>
      </w:r>
    </w:p>
    <w:p w14:paraId="5B262CA8"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През последните десетилетия се наблюдава тенденция към интегриране на мерките за опазване на околната среда и биологичното разнообразие в секторните политики, включително в аграрния сектор. Това е заложено в редица международни и европейски стратегически документи: Конвенцията за биологично разнообразие (1992), Договорът за функционирането на Европейския съюз (1997), Директивата за природните местообитания (2002) и различните версии на Регламента за развитие на селските райони (1999, 2005, 2013).</w:t>
      </w:r>
    </w:p>
    <w:p w14:paraId="628C033E"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В отговор на тези инициативи, екологичната мрежа Натура 2000 обхваща вече над 18% от територията на Европейския съюз (Natura Barometer, 2020). Въпреки това, Европейската агенция по околна среда продължава да отчита неблагоприятен статус за значителна част от природните местообитания и видове, свързани със селскостопански дейности, което подчертава необходимостта от допълнителни усилия за интегрирано управление и мониторинг (ЕЕА, 2019).</w:t>
      </w:r>
    </w:p>
    <w:p w14:paraId="3065560A"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Устойчивото постигане на положителни резултати в рамките на защитените територии, а в по-широк контекст – в селските райони на Европа, изисква деликатен баланс между интензивността на земеделското ползване и опазването на природната среда. Едновременното осигуряване на социално-икономическо развитие и екологична устойчивост предполага търсене на оптимално равнище на земеделска активност, което да съответства на специфичните характеристики на различните региони. В този контекст адаптацията на инструментите на Общата селскостопанска политика (ОСП) към условията на земеделието с висока природна стойност в различни географски, производствени, природни и културно-социални среди представлява значимо предизвикателство. Това се отнася както до поддържането на биологичното разнообразие в селскостопанските територии, така и до ефективното взаимодействие и координация между екологичните и аграрните институции (Gouriveau et al., 2019).</w:t>
      </w:r>
    </w:p>
    <w:p w14:paraId="3AA2826B"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 xml:space="preserve">Присъединяването на България към Европейския съюз през 2007 г. доведе до необходимостта от определяне и формално обявяване на защитени зони в рамките на европейската екологична мрежа Натура 2000. Този процес съвпадна с въвеждането на нова възможност в ОСП – предоставяне на компенсаторни плащания за земеделски и горски територии, </w:t>
      </w:r>
      <w:r w:rsidRPr="0011650E">
        <w:rPr>
          <w:rFonts w:ascii="Arial Narrow" w:hAnsi="Arial Narrow" w:cstheme="majorHAnsi"/>
          <w:sz w:val="24"/>
          <w:szCs w:val="24"/>
          <w:lang w:val="bg-BG"/>
        </w:rPr>
        <w:lastRenderedPageBreak/>
        <w:t xml:space="preserve">в които вследствие на обявяването им за защитени зони се налагат ограничения в ползването. За да се прилагат такива мерки, държавите членки следва да идентифицират конкретни потребности и да включат съответната мярка в своите програми за развитие на селските райони, като условие за нейното одобрение от Европейската комисия е доказаното наличие на задължителни ограничения, произтичащи от статута на зоната по Натура 2000. В рамките на програмния период 2007–2013 г. едва 13 държави членки прилагат мярката за земеделски територии в обхвата на Натура 2000, като България започва реалното </w:t>
      </w:r>
      <w:r w:rsidRPr="0011650E">
        <w:rPr>
          <w:rFonts w:ascii="Calibri" w:hAnsi="Calibri" w:cs="Calibri"/>
          <w:sz w:val="24"/>
          <w:szCs w:val="24"/>
          <w:lang w:val="bg-BG"/>
        </w:rPr>
        <w:t>ѝ</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изпълнение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през</w:t>
      </w:r>
      <w:r w:rsidRPr="0011650E">
        <w:rPr>
          <w:rFonts w:ascii="Arial Narrow" w:hAnsi="Arial Narrow" w:cstheme="majorHAnsi"/>
          <w:sz w:val="24"/>
          <w:szCs w:val="24"/>
          <w:lang w:val="bg-BG"/>
        </w:rPr>
        <w:t xml:space="preserve"> 2011 </w:t>
      </w:r>
      <w:r w:rsidRPr="0011650E">
        <w:rPr>
          <w:rFonts w:ascii="Arial Narrow" w:hAnsi="Arial Narrow" w:cs="Arial Narrow"/>
          <w:sz w:val="24"/>
          <w:szCs w:val="24"/>
          <w:lang w:val="bg-BG"/>
        </w:rPr>
        <w:t>г</w:t>
      </w:r>
      <w:r w:rsidRPr="0011650E">
        <w:rPr>
          <w:rFonts w:ascii="Arial Narrow" w:hAnsi="Arial Narrow" w:cstheme="majorHAnsi"/>
          <w:sz w:val="24"/>
          <w:szCs w:val="24"/>
          <w:lang w:val="bg-BG"/>
        </w:rPr>
        <w:t>.</w:t>
      </w:r>
    </w:p>
    <w:p w14:paraId="077212F9"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 xml:space="preserve">В последващия период 2014–2020 г. мярката за компенсаторни плащания се утвърждава като предпочитана сред земеделските стопани в България. Над 10 000 производители ежегодно се възползват от подкрепата, като общият обем на отпуснатите субсидии надхвърля 45 милиона лева годишно. Въпреки широкото приложение и значителните финансови обеми, все още липсва систематизирана и обективна информация относно реалния ефект от мярката както върху опазването на природните местообитания и видове в обхвата на Натура 2000 – което е основната </w:t>
      </w:r>
      <w:r w:rsidRPr="0011650E">
        <w:rPr>
          <w:rFonts w:ascii="Calibri" w:hAnsi="Calibri" w:cs="Calibri"/>
          <w:sz w:val="24"/>
          <w:szCs w:val="24"/>
          <w:lang w:val="bg-BG"/>
        </w:rPr>
        <w:t>ѝ</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цел</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така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и</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върху</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начина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използване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и</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управление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земеделските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земи</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който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представлява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основния</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мотив</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за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предоставянето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финансова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подкрепа</w:t>
      </w:r>
      <w:r w:rsidRPr="0011650E">
        <w:rPr>
          <w:rFonts w:ascii="Arial Narrow" w:hAnsi="Arial Narrow" w:cstheme="majorHAnsi"/>
          <w:sz w:val="24"/>
          <w:szCs w:val="24"/>
          <w:lang w:val="bg-BG"/>
        </w:rPr>
        <w:t>.</w:t>
      </w:r>
    </w:p>
    <w:p w14:paraId="3E4E949A"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В контекста на секторната политика, зърнопроизводството продължава да заема водеща роля в аграрната икономика на страната. При провежданите консултации с представители на земеделския сектор през 2023 г. правителството аргументира позицията си относно ограничаване на подпомагането само до стопанства, отчели загуби, с позитивните финансови резултати, постигнати от зърнопроизводителите в предходни години. Министър-председателят Николай Денков посочва, че между 2016 и 2020 г. отчетените печалби в сектора варират между 900 милиона и 1 милиард лева годишно, а през 2021 г. достигат 2 милиарда лева. Относно икономическото състояние на сектора през 2023 г., Денков отбеляза, че неговото установяване ще бъде възможно след анализ на данъчните декларации на съответните стопански субекти (news.bg. 2024).</w:t>
      </w:r>
    </w:p>
    <w:p w14:paraId="67A7AFFC"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 xml:space="preserve">Настоящото изследване се основава на подчертан научен интерес към състоянието на земята и свързаните с него поземлени отношения, с особен акцент върху тяхната правно-нормативна регламентация и възможностите за нейното ефективно прилагане. Научното осмисляне на тези отношения предполага не само задълбочен анализ на съществуващите промени, предизвикателства и перспективи, но и систематично проследяване на натрупания емпиричен опит, свързан с тяхното устойчиво развитие, рационално използване и усъвършенстване. Именно от практическата необходимост и отчасти от все още непълното теоретично осветляване на съответните въпроси произтича научната мотивация за реализирането на настоящото изследване. Допълнителна емпирична валидност на тематиката придава и </w:t>
      </w:r>
      <w:r w:rsidRPr="0011650E">
        <w:rPr>
          <w:rFonts w:ascii="Arial Narrow" w:hAnsi="Arial Narrow" w:cstheme="majorHAnsi"/>
          <w:sz w:val="24"/>
          <w:szCs w:val="24"/>
          <w:lang w:val="bg-BG"/>
        </w:rPr>
        <w:lastRenderedPageBreak/>
        <w:t xml:space="preserve">нарастващият дял на неизползваните и пустеещи земеделски територии в България, което поставя под въпрос ефективността на поземлената политика в съвременния </w:t>
      </w:r>
      <w:r w:rsidRPr="0011650E">
        <w:rPr>
          <w:rFonts w:ascii="Calibri" w:hAnsi="Calibri" w:cs="Calibri"/>
          <w:sz w:val="24"/>
          <w:szCs w:val="24"/>
          <w:lang w:val="bg-BG"/>
        </w:rPr>
        <w:t>ѝ</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вид</w:t>
      </w:r>
      <w:r w:rsidRPr="0011650E">
        <w:rPr>
          <w:rFonts w:ascii="Arial Narrow" w:hAnsi="Arial Narrow" w:cstheme="majorHAnsi"/>
          <w:sz w:val="24"/>
          <w:szCs w:val="24"/>
          <w:lang w:val="bg-BG"/>
        </w:rPr>
        <w:t>.</w:t>
      </w:r>
    </w:p>
    <w:p w14:paraId="271740CC"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Изследванията в областта на поземлените отношения запазват своята концептуална актуалност и научна значимост, предвид фундаменталната роля на земята като ресурс в историческото и икономическото развитие на обществото. Началото на икономическата теория е дълбоко обвързано с изследването на взаимодействието между обществото, поземлената собственост и земеделския ресурс. Принципи като „Земята е майка на богатството“ и „Земеделието е фабрика под открито небе“, възникнали в класическата икономическа мисъл, отразяват трайната и универсална значимост на поземлената тематика като основа за изграждането на социални и икономически модели, в чийто център се намират поземлените отношения.</w:t>
      </w:r>
    </w:p>
    <w:p w14:paraId="421D9B51" w14:textId="77777777" w:rsidR="0011650E" w:rsidRP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Пълноценното изследване на взаимоотношенията в триадата „общество – земя – индивид“ изисква интердисциплинарен научен подход, съчетаващ аналитични ресурси от социалните, правните, икономическите и екологичните науки. То предполага холистична перспектива и координирани усилия на изследователи, ангажирани с многостепенен анализ – от макро- до микроравнище – и владеещи както кабинетни, така и теренни и експериментални методи. Необходимо е задълбочено познаване на причинно-следствените връзки, обуславящи динамиката на поземлените процеси, в това число земевладеенето и земеползването. Комплексният анализ на тези отношения е предпоставка за адекватна оценка на тяхното влияние върху социално-икономическото развитие в национален контекст.</w:t>
      </w:r>
    </w:p>
    <w:p w14:paraId="1032E256" w14:textId="77777777" w:rsidR="0011650E" w:rsidRDefault="0011650E"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11650E">
        <w:rPr>
          <w:rFonts w:ascii="Arial Narrow" w:hAnsi="Arial Narrow" w:cstheme="majorHAnsi"/>
          <w:sz w:val="24"/>
          <w:szCs w:val="24"/>
          <w:lang w:val="bg-BG"/>
        </w:rPr>
        <w:t xml:space="preserve">Актуалността на разглежданата научна проблематика произтича и от настъпилите структурни трансформации в аграрния сектор на страната, особено след присъединяването на България към Европейския съюз и интегрирането </w:t>
      </w:r>
      <w:r w:rsidRPr="0011650E">
        <w:rPr>
          <w:rFonts w:ascii="Calibri" w:hAnsi="Calibri" w:cs="Calibri"/>
          <w:sz w:val="24"/>
          <w:szCs w:val="24"/>
          <w:lang w:val="bg-BG"/>
        </w:rPr>
        <w:t>ѝ</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в</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общото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европейско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икономическо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пространство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Част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тези</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трансформации</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се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проявяват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като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дисбаланси</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които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оказват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съществено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влияние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върху</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функционирането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поземлените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отношения</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настоящия</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етап</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тяхното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развитие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необходимостта</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задълбочено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изследване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се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обуславя</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не</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само</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от</w:t>
      </w:r>
      <w:r w:rsidRPr="0011650E">
        <w:rPr>
          <w:rFonts w:ascii="Arial Narrow" w:hAnsi="Arial Narrow" w:cstheme="majorHAnsi"/>
          <w:sz w:val="24"/>
          <w:szCs w:val="24"/>
          <w:lang w:val="bg-BG"/>
        </w:rPr>
        <w:t xml:space="preserve"> </w:t>
      </w:r>
      <w:r w:rsidRPr="0011650E">
        <w:rPr>
          <w:rFonts w:ascii="Arial Narrow" w:hAnsi="Arial Narrow" w:cs="Arial Narrow"/>
          <w:sz w:val="24"/>
          <w:szCs w:val="24"/>
          <w:lang w:val="bg-BG"/>
        </w:rPr>
        <w:t>неразрешени</w:t>
      </w:r>
      <w:r w:rsidRPr="0011650E">
        <w:rPr>
          <w:rFonts w:ascii="Arial Narrow" w:hAnsi="Arial Narrow" w:cstheme="majorHAnsi"/>
          <w:sz w:val="24"/>
          <w:szCs w:val="24"/>
          <w:lang w:val="bg-BG"/>
        </w:rPr>
        <w:t xml:space="preserve"> въпроси, възникнали още по време на поземлената реформа, но и от трудностите, свързани с прилагането на Общата селскостопанска политика на ЕС.</w:t>
      </w:r>
    </w:p>
    <w:p w14:paraId="5180E4A5" w14:textId="0F5021F1" w:rsidR="00626F31" w:rsidRPr="005F43CC" w:rsidRDefault="00626F31"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ИЗСЛЕДОВАТЕЛСКА ТЕЗА</w:t>
      </w:r>
    </w:p>
    <w:p w14:paraId="58D0683B" w14:textId="77777777" w:rsidR="00626F31" w:rsidRPr="005F43CC" w:rsidRDefault="00765A57" w:rsidP="008937DD">
      <w:pPr>
        <w:tabs>
          <w:tab w:val="left" w:pos="1134"/>
          <w:tab w:val="left" w:pos="1418"/>
        </w:tabs>
        <w:spacing w:after="0" w:line="360" w:lineRule="auto"/>
        <w:ind w:firstLine="567"/>
        <w:jc w:val="both"/>
        <w:rPr>
          <w:rFonts w:ascii="Arial Narrow" w:hAnsi="Arial Narrow" w:cstheme="majorHAnsi"/>
          <w:b/>
          <w:bCs/>
          <w:sz w:val="24"/>
          <w:szCs w:val="24"/>
          <w:lang w:val="bg-BG"/>
        </w:rPr>
      </w:pPr>
      <w:r w:rsidRPr="005F43CC">
        <w:rPr>
          <w:rFonts w:ascii="Arial Narrow" w:hAnsi="Arial Narrow" w:cstheme="majorHAnsi"/>
          <w:b/>
          <w:bCs/>
          <w:sz w:val="24"/>
          <w:szCs w:val="24"/>
          <w:lang w:val="bg-BG"/>
        </w:rPr>
        <w:t>Поземлените отношения в България изискват необходимото нормативно регламентиране, което да съдейства и подпомага тяхната икономическа реализация, допринасяща за ограничаване на негативното въздействие на осъществяваното земеделско производство.</w:t>
      </w:r>
    </w:p>
    <w:p w14:paraId="4E3B748D" w14:textId="77777777" w:rsidR="00626F31"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lastRenderedPageBreak/>
        <w:t>Целта на дисертационния труд</w:t>
      </w:r>
      <w:r w:rsidRPr="005F43CC">
        <w:rPr>
          <w:rFonts w:ascii="Arial Narrow" w:hAnsi="Arial Narrow" w:cstheme="majorHAnsi"/>
          <w:sz w:val="24"/>
          <w:szCs w:val="24"/>
          <w:lang w:val="bg-BG"/>
        </w:rPr>
        <w:t xml:space="preserve"> е да проучи и анализира правно-нормативната рамка и специфичните особености на поземлените отношения в България, да разкрие проблемите при тяхната икономическа реализация и да предлож</w:t>
      </w:r>
      <w:r w:rsidR="00F26C35" w:rsidRPr="005F43CC">
        <w:rPr>
          <w:rFonts w:ascii="Arial Narrow" w:hAnsi="Arial Narrow" w:cstheme="majorHAnsi"/>
          <w:sz w:val="24"/>
          <w:szCs w:val="24"/>
          <w:lang w:val="bg-BG"/>
        </w:rPr>
        <w:t>и решения за преодоляването им.</w:t>
      </w:r>
    </w:p>
    <w:p w14:paraId="59F32C3F" w14:textId="77777777" w:rsidR="00995F8C"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 xml:space="preserve">Целта на изследването </w:t>
      </w:r>
      <w:r w:rsidRPr="005F43CC">
        <w:rPr>
          <w:rFonts w:ascii="Arial Narrow" w:hAnsi="Arial Narrow" w:cstheme="majorHAnsi"/>
          <w:sz w:val="24"/>
          <w:szCs w:val="24"/>
          <w:lang w:val="bg-BG"/>
        </w:rPr>
        <w:t>е да се изследва и подпомогне разширяването на професионалната квалификация за моделни и ефективни, много полезни поземлени отношения в България чрез актуализирането на притежаваните знания, умения и способности, чрез конкретни решения и предложения на проект и практически мерки и действия чрез проучване, анализ и оценка на нормативните актове и документи, като се предложи модел за ефективно действие в това направление. За съжаление, съществуващата правна регламентация и нормативна база, действащите системи и порядки за ефективни и полезни поземлени отношения, както и организацията на практическата работа в тов</w:t>
      </w:r>
      <w:r w:rsidR="00F26C35" w:rsidRPr="005F43CC">
        <w:rPr>
          <w:rFonts w:ascii="Arial Narrow" w:hAnsi="Arial Narrow" w:cstheme="majorHAnsi"/>
          <w:sz w:val="24"/>
          <w:szCs w:val="24"/>
          <w:lang w:val="bg-BG"/>
        </w:rPr>
        <w:t>а направление, са недостатъчни.</w:t>
      </w:r>
    </w:p>
    <w:p w14:paraId="60F563B9"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sz w:val="24"/>
          <w:szCs w:val="24"/>
          <w:lang w:val="bg-BG"/>
        </w:rPr>
        <w:t>Подцелите</w:t>
      </w:r>
      <w:r w:rsidRPr="005F43CC">
        <w:rPr>
          <w:rFonts w:ascii="Arial Narrow" w:hAnsi="Arial Narrow" w:cstheme="majorHAnsi"/>
          <w:sz w:val="24"/>
          <w:szCs w:val="24"/>
          <w:lang w:val="bg-BG"/>
        </w:rPr>
        <w:t xml:space="preserve"> могат да се представят в синтезиран и систематичен вид, както следва:</w:t>
      </w:r>
    </w:p>
    <w:p w14:paraId="40FF8D31" w14:textId="77777777" w:rsidR="00765A57" w:rsidRPr="005F43CC" w:rsidRDefault="00765A57" w:rsidP="008937DD">
      <w:pPr>
        <w:widowControl w:val="0"/>
        <w:numPr>
          <w:ilvl w:val="0"/>
          <w:numId w:val="2"/>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изясняване и уточняване на категориите „поземлени отношения“, „правно-нормативна уредба за тяхното регламентиране“, „икономическата им реализация при сегашните условия и изисквания“;</w:t>
      </w:r>
    </w:p>
    <w:p w14:paraId="26D87A9A" w14:textId="77777777" w:rsidR="00765A57" w:rsidRPr="005F43CC" w:rsidRDefault="00765A57" w:rsidP="008937DD">
      <w:pPr>
        <w:widowControl w:val="0"/>
        <w:numPr>
          <w:ilvl w:val="0"/>
          <w:numId w:val="2"/>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оценяване на системите и практиките на поземлените отношения;</w:t>
      </w:r>
    </w:p>
    <w:p w14:paraId="59E42BB4" w14:textId="77777777" w:rsidR="00626F31" w:rsidRPr="005F43CC" w:rsidRDefault="00765A57" w:rsidP="008937DD">
      <w:pPr>
        <w:widowControl w:val="0"/>
        <w:numPr>
          <w:ilvl w:val="0"/>
          <w:numId w:val="5"/>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анализиране на нормативните актове, регламентиращи поземлените отношения;</w:t>
      </w:r>
    </w:p>
    <w:p w14:paraId="216D765A" w14:textId="77777777" w:rsidR="00765A57" w:rsidRPr="005F43CC" w:rsidRDefault="00765A57" w:rsidP="008937DD">
      <w:pPr>
        <w:widowControl w:val="0"/>
        <w:numPr>
          <w:ilvl w:val="0"/>
          <w:numId w:val="5"/>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посочване и анализиране на негативните фактори, влияещи върху качеството и ефективността на дейността за полезни поземлени отношения.</w:t>
      </w:r>
    </w:p>
    <w:p w14:paraId="7F622BFD" w14:textId="77777777" w:rsidR="00765A57" w:rsidRPr="005F43CC" w:rsidRDefault="00765A57" w:rsidP="008937DD">
      <w:pPr>
        <w:widowControl w:val="0"/>
        <w:numPr>
          <w:ilvl w:val="0"/>
          <w:numId w:val="1"/>
        </w:numPr>
        <w:tabs>
          <w:tab w:val="num" w:pos="720"/>
          <w:tab w:val="left" w:pos="1134"/>
          <w:tab w:val="left" w:pos="1418"/>
        </w:tabs>
        <w:suppressAutoHyphen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определяне на основните измерения на поземлените отношения;</w:t>
      </w:r>
    </w:p>
    <w:p w14:paraId="743E8C2F" w14:textId="77777777" w:rsidR="00765A57" w:rsidRPr="005F43CC" w:rsidRDefault="00765A57" w:rsidP="008937DD">
      <w:pPr>
        <w:widowControl w:val="0"/>
        <w:numPr>
          <w:ilvl w:val="0"/>
          <w:numId w:val="1"/>
        </w:numPr>
        <w:tabs>
          <w:tab w:val="num" w:pos="720"/>
          <w:tab w:val="left" w:pos="1134"/>
          <w:tab w:val="left" w:pos="1418"/>
        </w:tabs>
        <w:suppressAutoHyphen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управление, контролиране и стимулиране на поземлените отношения;</w:t>
      </w:r>
    </w:p>
    <w:p w14:paraId="1E94C9E8" w14:textId="77777777" w:rsidR="00626F31" w:rsidRPr="005F43CC" w:rsidRDefault="00765A57" w:rsidP="008937DD">
      <w:pPr>
        <w:widowControl w:val="0"/>
        <w:numPr>
          <w:ilvl w:val="0"/>
          <w:numId w:val="1"/>
        </w:numPr>
        <w:tabs>
          <w:tab w:val="num" w:pos="720"/>
          <w:tab w:val="left" w:pos="1134"/>
          <w:tab w:val="left" w:pos="1418"/>
        </w:tabs>
        <w:suppressAutoHyphen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задължително обобщение, анализ и оценка, съпоставка с проектиката и опита в ЕС, изводи и препоръки, с предлагане на нов, ефективен модел.</w:t>
      </w:r>
    </w:p>
    <w:p w14:paraId="4D12933C"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Задачите</w:t>
      </w:r>
      <w:r w:rsidRPr="005F43CC">
        <w:rPr>
          <w:rFonts w:ascii="Arial Narrow" w:hAnsi="Arial Narrow" w:cstheme="majorHAnsi"/>
          <w:sz w:val="24"/>
          <w:szCs w:val="24"/>
          <w:lang w:val="bg-BG"/>
        </w:rPr>
        <w:t>, които се решават за постигане на тази цел и подцели са:</w:t>
      </w:r>
    </w:p>
    <w:p w14:paraId="5CA74959" w14:textId="77777777" w:rsidR="00765A57" w:rsidRPr="005F43CC" w:rsidRDefault="00765A57" w:rsidP="008937DD">
      <w:pPr>
        <w:widowControl w:val="0"/>
        <w:numPr>
          <w:ilvl w:val="0"/>
          <w:numId w:val="1"/>
        </w:numPr>
        <w:tabs>
          <w:tab w:val="num" w:pos="720"/>
          <w:tab w:val="left" w:pos="1134"/>
          <w:tab w:val="left" w:pos="1418"/>
        </w:tabs>
        <w:suppressAutoHyphen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актуализиране на възгледа „поземлени отношения“;</w:t>
      </w:r>
    </w:p>
    <w:p w14:paraId="18B5D265" w14:textId="77777777" w:rsidR="00765A57" w:rsidRPr="005F43CC" w:rsidRDefault="00765A57" w:rsidP="008937DD">
      <w:pPr>
        <w:widowControl w:val="0"/>
        <w:numPr>
          <w:ilvl w:val="0"/>
          <w:numId w:val="1"/>
        </w:numPr>
        <w:tabs>
          <w:tab w:val="num" w:pos="720"/>
          <w:tab w:val="left" w:pos="1134"/>
          <w:tab w:val="left" w:pos="1418"/>
        </w:tabs>
        <w:suppressAutoHyphen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конкретизиране теорията и практика на поземлените отношения и тяхната правно-нормативна уредба;</w:t>
      </w:r>
    </w:p>
    <w:p w14:paraId="12553839" w14:textId="77777777" w:rsidR="001F5405" w:rsidRPr="005F43CC" w:rsidRDefault="00765A57" w:rsidP="008937DD">
      <w:pPr>
        <w:widowControl w:val="0"/>
        <w:numPr>
          <w:ilvl w:val="0"/>
          <w:numId w:val="1"/>
        </w:numPr>
        <w:tabs>
          <w:tab w:val="num" w:pos="720"/>
          <w:tab w:val="left" w:pos="1134"/>
          <w:tab w:val="left" w:pos="1418"/>
        </w:tabs>
        <w:suppressAutoHyphen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обобщаване и предлагане на актуални знания за добрите практики в тази сфера и използвания модерен инструментариум.</w:t>
      </w:r>
    </w:p>
    <w:p w14:paraId="6A5A99C7" w14:textId="1937B75A" w:rsidR="00765A57" w:rsidRPr="005F43CC" w:rsidRDefault="003C2754" w:rsidP="008937DD">
      <w:pPr>
        <w:tabs>
          <w:tab w:val="left" w:pos="1134"/>
          <w:tab w:val="left" w:pos="1418"/>
        </w:tabs>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b/>
          <w:sz w:val="24"/>
          <w:szCs w:val="24"/>
          <w:lang w:val="bg-BG"/>
        </w:rPr>
        <w:t>О</w:t>
      </w:r>
      <w:r w:rsidR="00765A57" w:rsidRPr="005F43CC">
        <w:rPr>
          <w:rFonts w:ascii="Arial Narrow" w:hAnsi="Arial Narrow" w:cstheme="majorHAnsi"/>
          <w:b/>
          <w:sz w:val="24"/>
          <w:szCs w:val="24"/>
          <w:lang w:val="bg-BG"/>
        </w:rPr>
        <w:t>сновни задачи:</w:t>
      </w:r>
    </w:p>
    <w:p w14:paraId="30CA548A" w14:textId="77777777" w:rsidR="00765A57" w:rsidRPr="005F43CC" w:rsidRDefault="00765A57" w:rsidP="008937DD">
      <w:pPr>
        <w:pStyle w:val="ListParagraph"/>
        <w:numPr>
          <w:ilvl w:val="0"/>
          <w:numId w:val="6"/>
        </w:numPr>
        <w:tabs>
          <w:tab w:val="left" w:pos="1134"/>
          <w:tab w:val="left" w:pos="1418"/>
        </w:tab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Да се изследват теоретичните основи на поземлените отношения и правно-нормативната уредба за тяхното регулиране.</w:t>
      </w:r>
    </w:p>
    <w:p w14:paraId="5D1A0587"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lastRenderedPageBreak/>
        <w:t>2.</w:t>
      </w:r>
      <w:r w:rsidRPr="005F43CC">
        <w:rPr>
          <w:rFonts w:ascii="Arial Narrow" w:hAnsi="Arial Narrow" w:cstheme="majorHAnsi"/>
          <w:sz w:val="24"/>
          <w:szCs w:val="24"/>
          <w:lang w:val="bg-BG"/>
        </w:rPr>
        <w:tab/>
        <w:t>Да се разработи методически инструментариум за изследване и анализ на правно-нормативната уредба за регулиране на поземлените отношения в земеделските стопанства.</w:t>
      </w:r>
    </w:p>
    <w:p w14:paraId="4A52EC40"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3.</w:t>
      </w:r>
      <w:r w:rsidRPr="005F43CC">
        <w:rPr>
          <w:rFonts w:ascii="Arial Narrow" w:hAnsi="Arial Narrow" w:cstheme="majorHAnsi"/>
          <w:sz w:val="24"/>
          <w:szCs w:val="24"/>
          <w:lang w:val="bg-BG"/>
        </w:rPr>
        <w:tab/>
        <w:t>Да се анализира състоянието на поземлените отношения в България и проблемите при тяхната икономическа реализация.</w:t>
      </w:r>
    </w:p>
    <w:p w14:paraId="6A3E35C7" w14:textId="77777777" w:rsidR="00626F31"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4.</w:t>
      </w:r>
      <w:r w:rsidRPr="005F43CC">
        <w:rPr>
          <w:rFonts w:ascii="Arial Narrow" w:hAnsi="Arial Narrow" w:cstheme="majorHAnsi"/>
          <w:sz w:val="24"/>
          <w:szCs w:val="24"/>
          <w:lang w:val="bg-BG"/>
        </w:rPr>
        <w:tab/>
        <w:t>Да се предложат насоки, съдействащи за усъвършенстване на правно-нормативната уредба за регулиране на поземлените отношения в България за целесъобразн</w:t>
      </w:r>
      <w:r w:rsidR="00F26C35" w:rsidRPr="005F43CC">
        <w:rPr>
          <w:rFonts w:ascii="Arial Narrow" w:hAnsi="Arial Narrow" w:cstheme="majorHAnsi"/>
          <w:sz w:val="24"/>
          <w:szCs w:val="24"/>
          <w:lang w:val="bg-BG"/>
        </w:rPr>
        <w:t>ата им икономическа реализация.</w:t>
      </w:r>
    </w:p>
    <w:p w14:paraId="6FA20E06"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Изследователски хипотези:</w:t>
      </w:r>
    </w:p>
    <w:p w14:paraId="3700EA40"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За доказване на така формулираната теза са разработени следните хипотези:</w:t>
      </w:r>
    </w:p>
    <w:p w14:paraId="39276CA5"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1.</w:t>
      </w:r>
      <w:r w:rsidRPr="005F43CC">
        <w:rPr>
          <w:rFonts w:ascii="Arial Narrow" w:hAnsi="Arial Narrow" w:cstheme="majorHAnsi"/>
          <w:sz w:val="24"/>
          <w:szCs w:val="24"/>
          <w:lang w:val="bg-BG"/>
        </w:rPr>
        <w:tab/>
        <w:t>Правно-нормативната рамка за регулиране на поземлените отношения са решаващ фактор за изграждането и настоящата им икономическа реализация</w:t>
      </w:r>
    </w:p>
    <w:p w14:paraId="387FD626"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2.</w:t>
      </w:r>
      <w:r w:rsidRPr="005F43CC">
        <w:rPr>
          <w:rFonts w:ascii="Arial Narrow" w:hAnsi="Arial Narrow" w:cstheme="majorHAnsi"/>
          <w:sz w:val="24"/>
          <w:szCs w:val="24"/>
          <w:lang w:val="bg-BG"/>
        </w:rPr>
        <w:tab/>
        <w:t>Неустойчивостта и промените в правно-нормативните разпоредби затрудняват и възпрепятстват целесъобразната реализация на поземлената собственост и аграрно производство.</w:t>
      </w:r>
    </w:p>
    <w:p w14:paraId="1B475257"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3.</w:t>
      </w:r>
      <w:r w:rsidRPr="005F43CC">
        <w:rPr>
          <w:rFonts w:ascii="Arial Narrow" w:hAnsi="Arial Narrow" w:cstheme="majorHAnsi"/>
          <w:sz w:val="24"/>
          <w:szCs w:val="24"/>
          <w:lang w:val="bg-BG"/>
        </w:rPr>
        <w:tab/>
        <w:t xml:space="preserve">Настоящата производствена структура и специализация на българското земеделско производство се дължи на множеството промени и неустойчивост на правно-нормативните разпоредби </w:t>
      </w:r>
      <w:r w:rsidR="00E27761" w:rsidRPr="005F43CC">
        <w:rPr>
          <w:rFonts w:ascii="Arial Narrow" w:hAnsi="Arial Narrow" w:cstheme="majorHAnsi"/>
          <w:sz w:val="24"/>
          <w:szCs w:val="24"/>
          <w:lang w:val="bg-BG"/>
        </w:rPr>
        <w:t>з</w:t>
      </w:r>
      <w:r w:rsidRPr="005F43CC">
        <w:rPr>
          <w:rFonts w:ascii="Arial Narrow" w:hAnsi="Arial Narrow" w:cstheme="majorHAnsi"/>
          <w:sz w:val="24"/>
          <w:szCs w:val="24"/>
          <w:lang w:val="bg-BG"/>
        </w:rPr>
        <w:t>а регулиране на по</w:t>
      </w:r>
      <w:r w:rsidR="00F26C35" w:rsidRPr="005F43CC">
        <w:rPr>
          <w:rFonts w:ascii="Arial Narrow" w:hAnsi="Arial Narrow" w:cstheme="majorHAnsi"/>
          <w:sz w:val="24"/>
          <w:szCs w:val="24"/>
          <w:lang w:val="bg-BG"/>
        </w:rPr>
        <w:t>землените отношения в България.</w:t>
      </w:r>
    </w:p>
    <w:p w14:paraId="1A2E819D" w14:textId="77777777" w:rsidR="00626F31"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u w:val="single"/>
          <w:lang w:val="bg-BG"/>
        </w:rPr>
        <w:t>Очакваният резултат от решаването на форзмулираните цели и задачи</w:t>
      </w:r>
      <w:r w:rsidRPr="005F43CC">
        <w:rPr>
          <w:rFonts w:ascii="Arial Narrow" w:hAnsi="Arial Narrow" w:cstheme="majorHAnsi"/>
          <w:sz w:val="24"/>
          <w:szCs w:val="24"/>
          <w:lang w:val="bg-BG"/>
        </w:rPr>
        <w:t xml:space="preserve"> е предлагането и усвояването на знания и умения, развиване на способности и придобиване на експертна компетентност, необходими за изпълнение на служебните функции с</w:t>
      </w:r>
      <w:r w:rsidR="00F26C35" w:rsidRPr="005F43CC">
        <w:rPr>
          <w:rFonts w:ascii="Arial Narrow" w:hAnsi="Arial Narrow" w:cstheme="majorHAnsi"/>
          <w:sz w:val="24"/>
          <w:szCs w:val="24"/>
          <w:lang w:val="bg-BG"/>
        </w:rPr>
        <w:t>лед защита на докторската теза.</w:t>
      </w:r>
    </w:p>
    <w:p w14:paraId="052F2BBF" w14:textId="77777777" w:rsidR="00626F31"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Обект на изследването</w:t>
      </w:r>
      <w:r w:rsidRPr="005F43CC">
        <w:rPr>
          <w:rFonts w:ascii="Arial Narrow" w:hAnsi="Arial Narrow" w:cstheme="majorHAnsi"/>
          <w:sz w:val="24"/>
          <w:szCs w:val="24"/>
          <w:lang w:val="bg-BG"/>
        </w:rPr>
        <w:t xml:space="preserve"> са съществуващите структури, форми, процедури и действащата организация за осигуряване на полезни и ефективни поземлени отношения. Конкретно се изследват знанията, опита и проектите за полезни и</w:t>
      </w:r>
      <w:r w:rsidR="00F26C35" w:rsidRPr="005F43CC">
        <w:rPr>
          <w:rFonts w:ascii="Arial Narrow" w:hAnsi="Arial Narrow" w:cstheme="majorHAnsi"/>
          <w:sz w:val="24"/>
          <w:szCs w:val="24"/>
          <w:lang w:val="bg-BG"/>
        </w:rPr>
        <w:t xml:space="preserve"> ефективни поземлени отношения.</w:t>
      </w:r>
    </w:p>
    <w:p w14:paraId="7DADEB57"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Предмет на изследването са:</w:t>
      </w:r>
    </w:p>
    <w:p w14:paraId="142A6836"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същността, съдържанието, основните понятия, закони и характеристики на поземлените отношения;</w:t>
      </w:r>
    </w:p>
    <w:p w14:paraId="39EC9FFB"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еволюцията на възгледите, идеите, моделите и теорията в тази област;</w:t>
      </w:r>
    </w:p>
    <w:p w14:paraId="45C23B26"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авангардния опит, добрите практики и примерите на висококачествени и ефективни изпълнения;</w:t>
      </w:r>
    </w:p>
    <w:p w14:paraId="4763E7E9"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методите и инструментите за гарантиране на полезни и ефективни поземлени отношения;</w:t>
      </w:r>
    </w:p>
    <w:p w14:paraId="5EC4BDF1"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състояние на поземлените отношения;</w:t>
      </w:r>
    </w:p>
    <w:p w14:paraId="3CB7C0C2"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 xml:space="preserve">национална регламентация и национално законодателство за полезни и ефективни </w:t>
      </w:r>
      <w:r w:rsidRPr="005F43CC">
        <w:rPr>
          <w:rFonts w:ascii="Arial Narrow" w:hAnsi="Arial Narrow" w:cstheme="majorHAnsi"/>
          <w:sz w:val="24"/>
          <w:szCs w:val="24"/>
          <w:lang w:val="bg-BG"/>
        </w:rPr>
        <w:lastRenderedPageBreak/>
        <w:t>поземлени отношения.</w:t>
      </w:r>
    </w:p>
    <w:p w14:paraId="706AB621"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Проучена е достъпната информация по изследвания и разработвания проблем чрез интернет. Използвани са боганите данни от изследваните обекти и от Националния статистически институт, конкретно поземлени факти от области Стара Загора, Сливен, Ямбол.</w:t>
      </w:r>
    </w:p>
    <w:p w14:paraId="48DA0028"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u w:val="single"/>
          <w:lang w:val="bg-BG"/>
        </w:rPr>
      </w:pPr>
      <w:r w:rsidRPr="005F43CC">
        <w:rPr>
          <w:rFonts w:ascii="Arial Narrow" w:hAnsi="Arial Narrow" w:cstheme="majorHAnsi"/>
          <w:b/>
          <w:bCs/>
          <w:sz w:val="24"/>
          <w:szCs w:val="24"/>
          <w:lang w:val="bg-BG"/>
        </w:rPr>
        <w:t>Обхват на изследването е:</w:t>
      </w:r>
    </w:p>
    <w:p w14:paraId="6E44D539"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времеви – включващ националното законодателство, както и дейността на изследваните обекти за периода 2007-2022 г., след влизането на Р България в Европейския съюз и сега, в последните години;</w:t>
      </w:r>
    </w:p>
    <w:p w14:paraId="61B4CB9D"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теоретичен – включващ изследване на научни трудове, авторски становища, нормативни актове и теоретични концепции за поземлените отношения;</w:t>
      </w:r>
    </w:p>
    <w:p w14:paraId="6FF4330E" w14:textId="77777777" w:rsidR="001F5405"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количествен – включващ обработка и анализирнане на информацията от проведените изследвания.</w:t>
      </w:r>
    </w:p>
    <w:p w14:paraId="065784F1" w14:textId="269693BE"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i/>
          <w:iCs/>
          <w:sz w:val="24"/>
          <w:szCs w:val="24"/>
          <w:lang w:val="bg-BG"/>
        </w:rPr>
        <w:t>Методическа основа</w:t>
      </w:r>
      <w:r w:rsidRPr="005F43CC">
        <w:rPr>
          <w:rFonts w:ascii="Arial Narrow" w:hAnsi="Arial Narrow" w:cstheme="majorHAnsi"/>
          <w:sz w:val="24"/>
          <w:szCs w:val="24"/>
          <w:lang w:val="bg-BG"/>
        </w:rPr>
        <w:t xml:space="preserve"> на изследването е анализ на натрупания опит в поземлените отношения у нас, в Б</w:t>
      </w:r>
      <w:r w:rsidR="0011650E">
        <w:rPr>
          <w:rFonts w:ascii="Arial Narrow" w:hAnsi="Arial Narrow" w:cstheme="majorHAnsi"/>
          <w:sz w:val="24"/>
          <w:szCs w:val="24"/>
          <w:lang w:val="bg-BG"/>
        </w:rPr>
        <w:t>а</w:t>
      </w:r>
      <w:r w:rsidRPr="005F43CC">
        <w:rPr>
          <w:rFonts w:ascii="Arial Narrow" w:hAnsi="Arial Narrow" w:cstheme="majorHAnsi"/>
          <w:sz w:val="24"/>
          <w:szCs w:val="24"/>
          <w:lang w:val="bg-BG"/>
        </w:rPr>
        <w:t>лканите и ЕС.</w:t>
      </w:r>
    </w:p>
    <w:p w14:paraId="6693D7E8"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b/>
          <w:bCs/>
          <w:sz w:val="24"/>
          <w:szCs w:val="24"/>
          <w:lang w:val="bg-BG"/>
        </w:rPr>
      </w:pPr>
      <w:r w:rsidRPr="005F43CC">
        <w:rPr>
          <w:rFonts w:ascii="Arial Narrow" w:hAnsi="Arial Narrow" w:cstheme="majorHAnsi"/>
          <w:i/>
          <w:iCs/>
          <w:sz w:val="24"/>
          <w:szCs w:val="24"/>
          <w:lang w:val="bg-BG"/>
        </w:rPr>
        <w:t>Научният труд се основава на съчетаването между частно-предметния подход и структурно-системния анализ.</w:t>
      </w:r>
    </w:p>
    <w:p w14:paraId="50CECEA0"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Методи на изследването са:</w:t>
      </w:r>
    </w:p>
    <w:p w14:paraId="28D9A6D2"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Изучаването на документи.</w:t>
      </w:r>
    </w:p>
    <w:p w14:paraId="40E17FD6" w14:textId="047EA8FE"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Интервюирани бяха служители от общините и областите.</w:t>
      </w:r>
    </w:p>
    <w:p w14:paraId="25F1FB67"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Контент-анализи, чрез които се анализираха нормативните актове, справки, планове, доклади, литературни и научни източници, авторови възгледи, заявителски материал, публикации в средствата за масово осведомяване, социологически изследвания и др.</w:t>
      </w:r>
    </w:p>
    <w:p w14:paraId="4F465CE8" w14:textId="77777777"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Наблюдението, с помощта на което се събра информация за състоянието и ефективността на поземлените отношения.</w:t>
      </w:r>
    </w:p>
    <w:p w14:paraId="7318CAE0" w14:textId="22EFEEAB" w:rsidR="00765A57" w:rsidRPr="00431AF5" w:rsidRDefault="00765A57" w:rsidP="00431AF5">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Обобщаване на зависимостите</w:t>
      </w:r>
    </w:p>
    <w:p w14:paraId="192BF8E6" w14:textId="64EB9E34" w:rsidR="00765A57" w:rsidRPr="005F43CC" w:rsidRDefault="00765A57" w:rsidP="008937DD">
      <w:pPr>
        <w:widowControl w:val="0"/>
        <w:numPr>
          <w:ilvl w:val="0"/>
          <w:numId w:val="3"/>
        </w:numPr>
        <w:tabs>
          <w:tab w:val="left" w:pos="1134"/>
          <w:tab w:val="left" w:pos="1418"/>
        </w:tabs>
        <w:suppressAutoHyphens/>
        <w:spacing w:after="0" w:line="360" w:lineRule="auto"/>
        <w:ind w:left="0" w:firstLine="567"/>
        <w:jc w:val="both"/>
        <w:rPr>
          <w:rFonts w:ascii="Arial Narrow" w:hAnsi="Arial Narrow" w:cstheme="majorHAnsi"/>
          <w:sz w:val="24"/>
          <w:szCs w:val="24"/>
        </w:rPr>
      </w:pPr>
      <w:r w:rsidRPr="005F43CC">
        <w:rPr>
          <w:rFonts w:ascii="Arial Narrow" w:hAnsi="Arial Narrow" w:cstheme="majorHAnsi"/>
          <w:sz w:val="24"/>
          <w:szCs w:val="24"/>
          <w:lang w:val="bg-BG"/>
        </w:rPr>
        <w:t>Количествен анализ</w:t>
      </w:r>
      <w:r w:rsidR="00FC44EB">
        <w:rPr>
          <w:rFonts w:ascii="Arial Narrow" w:hAnsi="Arial Narrow" w:cstheme="majorHAnsi"/>
          <w:sz w:val="24"/>
          <w:szCs w:val="24"/>
          <w:lang w:val="bg-BG"/>
        </w:rPr>
        <w:t xml:space="preserve"> и др.</w:t>
      </w:r>
    </w:p>
    <w:p w14:paraId="46F85D68"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 xml:space="preserve">Методологическата основа на дисертационния труд са общонаучните методи на познание: логически, системно-структурен, исторически, социологически, формално-правен и др. Един от много важните методи е сравнително-правен метод. Това даде възможност да се анализират системите на правно регулиране на поземлените отношения в България и други европейски страни </w:t>
      </w:r>
      <w:r w:rsidR="00F26C35" w:rsidRPr="005F43CC">
        <w:rPr>
          <w:rFonts w:ascii="Arial Narrow" w:hAnsi="Arial Narrow" w:cstheme="majorHAnsi"/>
          <w:sz w:val="24"/>
          <w:szCs w:val="24"/>
          <w:lang w:val="bg-BG"/>
        </w:rPr>
        <w:t>в тяхното историческо развитие.</w:t>
      </w:r>
    </w:p>
    <w:p w14:paraId="41242E0E"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
          <w:bCs/>
          <w:sz w:val="24"/>
          <w:szCs w:val="24"/>
          <w:lang w:val="bg-BG"/>
        </w:rPr>
        <w:t>Основни информационни източници</w:t>
      </w:r>
    </w:p>
    <w:p w14:paraId="2407AFAC"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bg-BG"/>
        </w:rPr>
        <w:t xml:space="preserve">В дисертацията се използва обширен законодателен материал на български език, който може да се раздели на две групи: </w:t>
      </w:r>
    </w:p>
    <w:p w14:paraId="55EB1221"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i/>
          <w:sz w:val="24"/>
          <w:szCs w:val="24"/>
          <w:lang w:val="bg-BG"/>
        </w:rPr>
        <w:lastRenderedPageBreak/>
        <w:t>първата</w:t>
      </w:r>
      <w:r w:rsidRPr="005F43CC">
        <w:rPr>
          <w:rFonts w:ascii="Arial Narrow" w:hAnsi="Arial Narrow" w:cstheme="majorHAnsi"/>
          <w:sz w:val="24"/>
          <w:szCs w:val="24"/>
          <w:lang w:val="bg-BG"/>
        </w:rPr>
        <w:t xml:space="preserve">, се формира от нормативните актове на Османската империя, действали на територията на България до 1878г., </w:t>
      </w:r>
    </w:p>
    <w:p w14:paraId="3623621E" w14:textId="77777777"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i/>
          <w:sz w:val="24"/>
          <w:szCs w:val="24"/>
          <w:lang w:val="bg-BG"/>
        </w:rPr>
        <w:t>втората</w:t>
      </w:r>
      <w:r w:rsidRPr="005F43CC">
        <w:rPr>
          <w:rFonts w:ascii="Arial Narrow" w:hAnsi="Arial Narrow" w:cstheme="majorHAnsi"/>
          <w:sz w:val="24"/>
          <w:szCs w:val="24"/>
          <w:lang w:val="bg-BG"/>
        </w:rPr>
        <w:t xml:space="preserve">, е българското законодателство от края на ХІХ-ти век и други документи </w:t>
      </w:r>
      <w:r w:rsidRPr="005F43CC">
        <w:rPr>
          <w:rFonts w:ascii="Arial Narrow" w:hAnsi="Arial Narrow" w:cstheme="majorHAnsi"/>
          <w:i/>
          <w:iCs/>
          <w:sz w:val="24"/>
          <w:szCs w:val="24"/>
          <w:lang w:val="bg-BG"/>
        </w:rPr>
        <w:t>от служебното деловодство</w:t>
      </w:r>
      <w:r w:rsidRPr="005F43CC">
        <w:rPr>
          <w:rFonts w:ascii="Arial Narrow" w:hAnsi="Arial Narrow" w:cstheme="majorHAnsi"/>
          <w:sz w:val="24"/>
          <w:szCs w:val="24"/>
          <w:lang w:val="bg-BG"/>
        </w:rPr>
        <w:t xml:space="preserve"> на общините и област Ст. Загора с ненормативен характер (сметки, писма) на централните органи на българската държавна власт. Използвани са и сборници със законодателство, чиято основна стойност се отдава на коментарите на публикуваните в тях нормативни правни материали.</w:t>
      </w:r>
    </w:p>
    <w:p w14:paraId="4E3FA54A" w14:textId="4B90E5CB" w:rsidR="00765A57" w:rsidRPr="005F43CC" w:rsidRDefault="00765A57" w:rsidP="008937DD">
      <w:pPr>
        <w:tabs>
          <w:tab w:val="left" w:pos="1134"/>
          <w:tab w:val="left" w:pos="1418"/>
        </w:tabs>
        <w:spacing w:after="0" w:line="360" w:lineRule="auto"/>
        <w:ind w:firstLine="567"/>
        <w:jc w:val="both"/>
        <w:rPr>
          <w:rFonts w:ascii="Arial Narrow" w:hAnsi="Arial Narrow" w:cstheme="majorHAnsi"/>
          <w:sz w:val="24"/>
          <w:szCs w:val="24"/>
          <w:lang w:val="bg-BG"/>
        </w:rPr>
      </w:pPr>
    </w:p>
    <w:p w14:paraId="0B71C348" w14:textId="77777777" w:rsidR="00C60E14" w:rsidRPr="005F43CC" w:rsidRDefault="00C60E14" w:rsidP="00C6393F">
      <w:pPr>
        <w:spacing w:line="360" w:lineRule="auto"/>
        <w:rPr>
          <w:rFonts w:ascii="Arial Narrow" w:hAnsi="Arial Narrow" w:cstheme="majorHAnsi"/>
          <w:b/>
          <w:bCs/>
          <w:sz w:val="24"/>
          <w:szCs w:val="24"/>
          <w:lang w:val="bg-BG"/>
        </w:rPr>
      </w:pPr>
      <w:r w:rsidRPr="005F43CC">
        <w:rPr>
          <w:rFonts w:ascii="Arial Narrow" w:hAnsi="Arial Narrow" w:cstheme="majorHAnsi"/>
          <w:b/>
          <w:bCs/>
          <w:sz w:val="24"/>
          <w:szCs w:val="24"/>
          <w:lang w:val="bg-BG"/>
        </w:rPr>
        <w:br w:type="page"/>
      </w:r>
    </w:p>
    <w:p w14:paraId="265D6B43" w14:textId="77777777" w:rsidR="00763776" w:rsidRPr="006F2775" w:rsidRDefault="00763776" w:rsidP="00FF5BEE">
      <w:pPr>
        <w:pStyle w:val="Heading1"/>
        <w:numPr>
          <w:ilvl w:val="0"/>
          <w:numId w:val="0"/>
        </w:numPr>
        <w:spacing w:before="0" w:beforeAutospacing="0" w:after="0" w:afterAutospacing="0" w:line="360" w:lineRule="auto"/>
        <w:ind w:left="-7"/>
        <w:jc w:val="center"/>
        <w:rPr>
          <w:rFonts w:ascii="Arial Narrow" w:hAnsi="Arial Narrow" w:cstheme="majorHAnsi"/>
          <w:sz w:val="24"/>
          <w:szCs w:val="24"/>
          <w:lang w:val="bg-BG"/>
        </w:rPr>
      </w:pPr>
      <w:r w:rsidRPr="006F2775">
        <w:rPr>
          <w:rFonts w:ascii="Arial Narrow" w:hAnsi="Arial Narrow" w:cstheme="majorHAnsi"/>
          <w:sz w:val="24"/>
          <w:szCs w:val="24"/>
          <w:lang w:val="bg-BG"/>
        </w:rPr>
        <w:lastRenderedPageBreak/>
        <w:t xml:space="preserve">ГЛАВА </w:t>
      </w:r>
      <w:r w:rsidR="00462745" w:rsidRPr="006F2775">
        <w:rPr>
          <w:rFonts w:ascii="Arial Narrow" w:hAnsi="Arial Narrow" w:cstheme="majorHAnsi"/>
          <w:sz w:val="24"/>
          <w:szCs w:val="24"/>
          <w:lang w:val="bg-BG"/>
        </w:rPr>
        <w:t>ПЪРВА</w:t>
      </w:r>
    </w:p>
    <w:p w14:paraId="2DC599B7" w14:textId="526A40DB" w:rsidR="00D53499" w:rsidRPr="005F43CC" w:rsidRDefault="00D53499" w:rsidP="00FF5BEE">
      <w:pPr>
        <w:pStyle w:val="Heading2"/>
        <w:numPr>
          <w:ilvl w:val="0"/>
          <w:numId w:val="0"/>
        </w:numPr>
        <w:tabs>
          <w:tab w:val="left" w:pos="1418"/>
          <w:tab w:val="left" w:pos="1701"/>
        </w:tabs>
        <w:spacing w:before="0" w:beforeAutospacing="0" w:after="0" w:afterAutospacing="0" w:line="360" w:lineRule="auto"/>
        <w:jc w:val="center"/>
        <w:rPr>
          <w:rFonts w:ascii="Arial Narrow" w:hAnsi="Arial Narrow" w:cstheme="majorHAnsi"/>
          <w:sz w:val="24"/>
          <w:szCs w:val="24"/>
          <w:lang w:val="bg-BG"/>
        </w:rPr>
      </w:pPr>
      <w:r w:rsidRPr="005F43CC">
        <w:rPr>
          <w:rFonts w:ascii="Arial Narrow" w:hAnsi="Arial Narrow" w:cstheme="majorHAnsi"/>
          <w:sz w:val="24"/>
          <w:szCs w:val="24"/>
          <w:lang w:val="bg-BG"/>
        </w:rPr>
        <w:t>ТЕОРЕТИЧНИ ОСНОВИ НА ПОЗЕМЛЕНИТЕ ОТНОШЕНИЯ И ПРАВНО-НОРМАТИВНА УРЕДБА ЗА ТЯХНОТО РЕГЛАМЕНТИРАНЕ</w:t>
      </w:r>
    </w:p>
    <w:p w14:paraId="1E958504" w14:textId="2BEF2F3E" w:rsidR="00DE4157" w:rsidRPr="005F43CC" w:rsidRDefault="00BC43AC" w:rsidP="00FF5BEE">
      <w:pPr>
        <w:pStyle w:val="Heading2"/>
        <w:numPr>
          <w:ilvl w:val="0"/>
          <w:numId w:val="0"/>
        </w:numPr>
        <w:tabs>
          <w:tab w:val="left" w:pos="1276"/>
          <w:tab w:val="left" w:pos="1418"/>
          <w:tab w:val="left" w:pos="1701"/>
        </w:tabs>
        <w:spacing w:before="0" w:beforeAutospacing="0" w:after="0" w:afterAutospacing="0" w:line="360" w:lineRule="auto"/>
        <w:ind w:left="567"/>
        <w:jc w:val="both"/>
        <w:rPr>
          <w:rFonts w:ascii="Arial Narrow" w:hAnsi="Arial Narrow" w:cstheme="majorHAnsi"/>
          <w:sz w:val="24"/>
          <w:szCs w:val="24"/>
          <w:lang w:val="bg-BG"/>
        </w:rPr>
      </w:pPr>
      <w:r w:rsidRPr="005F43CC">
        <w:rPr>
          <w:rFonts w:ascii="Arial Narrow" w:hAnsi="Arial Narrow" w:cstheme="majorHAnsi"/>
          <w:sz w:val="24"/>
          <w:szCs w:val="24"/>
          <w:lang w:val="bg-BG"/>
        </w:rPr>
        <w:t xml:space="preserve">1.1 </w:t>
      </w:r>
      <w:r w:rsidR="001C019A" w:rsidRPr="005F43CC">
        <w:rPr>
          <w:rFonts w:ascii="Arial Narrow" w:hAnsi="Arial Narrow" w:cstheme="majorHAnsi"/>
          <w:sz w:val="24"/>
          <w:szCs w:val="24"/>
          <w:lang w:val="bg-BG"/>
        </w:rPr>
        <w:t>КЛИМАТИЧНО И Б</w:t>
      </w:r>
      <w:r w:rsidR="00107333" w:rsidRPr="005F43CC">
        <w:rPr>
          <w:rFonts w:ascii="Arial Narrow" w:hAnsi="Arial Narrow" w:cstheme="majorHAnsi"/>
          <w:sz w:val="24"/>
          <w:szCs w:val="24"/>
          <w:lang w:val="bg-BG"/>
        </w:rPr>
        <w:t xml:space="preserve">ИОЛОГИЧНО СЪСТОЯНИЕ НА ПЛАНЕТАТА </w:t>
      </w:r>
      <w:r w:rsidR="001C019A" w:rsidRPr="005F43CC">
        <w:rPr>
          <w:rFonts w:ascii="Arial Narrow" w:hAnsi="Arial Narrow" w:cstheme="majorHAnsi"/>
          <w:sz w:val="24"/>
          <w:szCs w:val="24"/>
          <w:lang w:val="bg-BG"/>
        </w:rPr>
        <w:t>ЗЕМЯ</w:t>
      </w:r>
    </w:p>
    <w:p w14:paraId="1BBCE41F"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Преди навлизането в същинската проблематика на поземлените отношения, от съществено значение е да се очертаят основни аспекти, предпоставки и изисквания, свързани с климатичното и биологичното състояние на планетата Земя.</w:t>
      </w:r>
    </w:p>
    <w:p w14:paraId="38883C79"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Съвременните научни изследвания недвусмислено установяват, че изменението на климата представлява ключов фактор за загубата на биологично разнообразие и за дестабилизацията на екосистемите в глобален мащаб. Този процес оказва дълбоко въздействие върху пространственото разпределение на видовете, функционалната цялост на екосистемите и общественото здраве. Нарастващите температури, променените модели на валежите и увеличаващата се честота и сила на екстремни климатични явления водят до принудително изместване на ареалите на множество видове, до модификации в жизнените им цикли и до повишен риск от изчезване (Shivanna, 2022).</w:t>
      </w:r>
    </w:p>
    <w:p w14:paraId="5D84D2FF"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Климатичните промени оказват пряко въздействие върху географското разпространение на растителни и животински видове. С повишаването на средните температури, множество видове започват да преместват своите ареали към по-високи географски ширини или към по-голяма надморска височина, в опит да се адаптират към променените климатични условия. Това пространствено изместване често нарушава установените екологични баланси, тъй като новопристигащите видове могат да навлизат в територии, където конкурират с местни видове или дори ги изместват. В редица случаи се създават благоприятни условия за разпространение на инвазивни видове, които нямат естествени хищници или контролиращи фактори в новата среда. Това води до дестабилизация на екосистемите и до загуба на локално биоразнообразие (Shivanna, 2022).</w:t>
      </w:r>
    </w:p>
    <w:p w14:paraId="4B9F6B7C"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Промените в температурния и хидрологичния режим, предизвикани от глобалното затопляне, също така оказват влияние върху т.нар. фенологични процеси – биологичните ритми и събития, които се проявяват в определени моменти от годишния цикъл. Такива процеси включват, например, времето на цъфтеж при растенията, миграционните маршрути и периодите на размножаване при животните. Когато климатичните условия се изменят, настъпва изместване във времето на тези процеси – те могат да започнат по-рано или по-късно от обичайното. Това води до фенологични несъответствия между видовете и техните ключови ресурси (Ripple et al., 2024).</w:t>
      </w:r>
    </w:p>
    <w:p w14:paraId="3DEB4EA3"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 xml:space="preserve">Например, ако определен растителен вид започне да цъфти по-рано заради по-високите температури, но насекомите-опрашители все още не са активни, този растителен вид може да не </w:t>
      </w:r>
      <w:r w:rsidRPr="001C7A4C">
        <w:rPr>
          <w:rFonts w:ascii="Arial Narrow" w:hAnsi="Arial Narrow" w:cstheme="majorHAnsi"/>
          <w:sz w:val="24"/>
          <w:szCs w:val="24"/>
          <w:lang w:val="ru-RU"/>
        </w:rPr>
        <w:lastRenderedPageBreak/>
        <w:t>бъде успешно опрашен. Аналогично, ако прелетните птици пристигнат в своите гнездови територии след пика на наличност на храна, това може да повлияе върху тяхната способност да отгледат поколение. Такива несъответствия нарушават връзките между видове, изградени в дългосрочен еволюционен контекст, и подкопават стабилността на екосистемите.</w:t>
      </w:r>
    </w:p>
    <w:p w14:paraId="07348DD9"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В дългосрочен план тези процеси не само променят видовото разнообразие и разпределение, но и засягат екосистемните функции и устойчивостта на природните системи. Нарушаването на синхрона между видовете и техните ресурси подкопава способността на екосистемите да се адаптират към климатичните промени, увеличава риска от загуба на видове и затруднява възстановяването на природния баланс (Ripple et al., 2024).</w:t>
      </w:r>
    </w:p>
    <w:p w14:paraId="06326E04"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Климатичните промени оказват значително въздействие върху структурата и функционирането на екосистемите. Те променят установените връзки между отделните компоненти на биологичните общности, като нарушават устойчивостта на хранителните вериги, енергийните потоци и механизмите за саморегулация в природните системи. Когато екосистемите се изправят пред екстремни климатични условия, такива като продължителни засушавания, високи температури или необичайно интензивни валежи, техните ключови функции – като производство на биомаса, поддържане на почвено плодородие и регулиране на въглеродните потоци – започват да отслабват или да се разстройват (Weiskopf, 2020).</w:t>
      </w:r>
    </w:p>
    <w:p w14:paraId="57B33B0F"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В основата на тези процеси стоят измененията във взаимодействията между видовете. Всяка екосистема функционира благодарение на сложни взаимоотношения между хищници и плячка, между конкуриращи се видове, между организми, взаимно зависими за своето оцеляване – например растения и опрашители. Когато климатичните промени засегнат едни видове по-силно от други, това води до дисбаланси, които могат да предизвикат каскадни ефекти в цялата екосистема. Видовете, които са силно специализирани към определен хабитат или имат ограничен капацитет за миграция, се оказват особено уязвими. Те не могат да се адаптират бързо към новите условия и често са сред първите, застрашени от локално или пълно изчезване (Weiskopf, 2020).</w:t>
      </w:r>
    </w:p>
    <w:p w14:paraId="11EDA3B7"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Морските екосистеми са изправени пред особено сериозно предизвикателство във връзка с процеса на окисляване на океанските води. Когато концентрацията на въглероден диоксид в атмосферата се повишава, част от него се абсорбира от океаните. Това води до химични реакции, в резултат на които морската вода става по-кисела. Повишената киселинност затруднява образуването на калциеви структури, от които зависят редица морски организми, включително коралите, мидите, охлювите и други видове с варовикови черупки. С отслабването или загиването на тези организми се нарушава цялата екосистемна структура, тъй като те играят ключова роля в морските хранителни вериги и в поддържането на биологичното разнообразие (Weiskopf, 2020).</w:t>
      </w:r>
    </w:p>
    <w:p w14:paraId="64AE613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lastRenderedPageBreak/>
        <w:t>Измененията, причинени от климатичните фактори, не се ограничават до отделни видове или изолирани територии. Те предизвикват системни трансформации в екологичните отношения и функции, засягайки устойчивостта на природните системи в глобален мащаб. Дългосрочните последици от тези процеси имат потенциал да намалят екосистемните услуги, от които зависи човешкото общество, и да ограничат способността на природата да се адаптира към бъдещи предизвикателства.</w:t>
      </w:r>
    </w:p>
    <w:p w14:paraId="10D494F6"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Климатичните промени оказват съществено въздействие върху разпространението и динамиката на инфекциозните заболявания, като това се дължи главно на промени в условията на средата, които улесняват разширяването на географския обхват на векторите, пренасящи патогени. Един от най-ярките примери в това отношение са комарите, които служат като вектори на редица тропически заболявания като малария, денга, чикунгуня и вируса Зика. Повишаването на температурите създава благоприятни условия за тяхното размножаване и оцеляване в райони, които до неотдавна са били твърде студени за поддържане на популации (Abbass et al., 2022).</w:t>
      </w:r>
    </w:p>
    <w:p w14:paraId="46635F42"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Промените в климата водят и до промени във влажността, валежите и сезонността, което влияе на продължителността на живот и активността на векторите. В резултат от това, болести, които доскоро са били характерни само за тропически или субтропически зони, започват да се появяват и в умерените географски ширини. Това разширяване на ареалите на векторите създава нови огнища на заболявания и излага на риск населението в региони, където здравната система няма предварителен опит в справянето с подобни епидемиологични предизвикателства (Abbass et al., 2022).</w:t>
      </w:r>
    </w:p>
    <w:p w14:paraId="6D4A4229"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Същевременно, климатичният стрес върху организмите-гостоприемници – включително хора, домашни животни и диви популации – увеличава тяхната физиологична уязвимост. Организмите, изложени на високи температури, недостиг на вода или хранителен стрес, понижават своя имунен отговор, което ги прави по-податливи на инфекции. Тази повишена податливост може да доведе до по-бързо разпространение на патогените и до по-тежко протичане на болестите (Abbass et al., 2022).</w:t>
      </w:r>
    </w:p>
    <w:p w14:paraId="54D92145"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Цялостният ефект от тези процеси е увеличаване на риска от възникване на нови заболявания и на разпространение на съществуващи инфекции в нови територии. Това създава сериозни предизвикателства за общественото здравеопазване, свързани както с необходимостта от адаптиране на здравните системи, така и с повишеното търсене на епидемиологичен мониторинг, превенция и ранно предупреждение. Необходимостта от интердисциплинарен подход, който съчетава медицински, екологични и климатологични знания, става ключова за ефективно справяне с нарастващите рискове за човешкото здраве, породени от климатичните промени (McCarty et al., 2019).</w:t>
      </w:r>
    </w:p>
    <w:p w14:paraId="28DE3001"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lastRenderedPageBreak/>
        <w:t>Изменението на климата предизвиква мащабни трансформации в естествените местообитания, като променя физическите и биотичните условия, от които зависят растителните и животинските видове. Температурните аномалии – както повишаването на средните температури, така и зачестяващите екстремни температурни колебания – водят до пренастройване на климатичните зони, в резултат на което се изместват границите на съществуващите екосистеми. Това налага на видовете да се адаптират към нови условия или да мигрират, ако е възможно, към по-благоприятни за оцеляване места. Видовете, които не могат да се приспособят или да мигрират – особено тези с тесен ареал и висока степен на специализация – са изложени на сериозен риск от изчезване (McCarty et al., 2019).</w:t>
      </w:r>
    </w:p>
    <w:p w14:paraId="6EE46B54"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Промените в моделите на валежите също оказват силно влияние върху местообитанията. В някои райони се наблюдава засушаване, което намалява наличността на вода и води до деградация на влажните зони, ливади и горски екосистеми. В други зони количеството на валежите се увеличава рязко, предизвиквайки ерозия, наводнения и унищожение на местообитания. Тези климатични несъответствия нарушават нормалния режим на поддържане на биологичното равновесие, като засягат растежа на растителността, цикъла на хранителни вещества и достъпа до ресурси за животнит (McCarty et al., 2019)е.</w:t>
      </w:r>
    </w:p>
    <w:p w14:paraId="4BF674F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Покачването на морското равнище, предизвикано от топенето на ледниците и термичното разширение на водата, представлява допълнителна заплаха за крайбрежните и островните екосистеми. Солената вода прониква във вътрешността на сушата, замърсява подпочвените води и унищожава земеделски земи и сладководни екосистеми. Естествените буфери като мангрови гори, дюни и лагуни се разрушават, а с тях и местообитанията на множество видове, адаптирани към тясно определени условия (Urban, 2019).</w:t>
      </w:r>
    </w:p>
    <w:p w14:paraId="48F226E2"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Увеличаването на честотата и интензитета на екстремни климатични явления има особено разрушителен ефект върху екосистемите. Топлинните вълни предизвикват масова смъртност при чувствителни видове, сушите нарушават водния баланс и намаляват продуктивността на екосистемите, а наводненията водят до механично разрушаване на хабитатите и загуба на почвено плодородие. Горските пожари, които зачестяват поради суши и повишени температури, унищожават не само растителността, но и фауната, като едновременно с това допринасят за освобождаването на значителни количества въглероден диоксид в атмосферата, усилвайки ефекта на климатичните промени (Urban, 2019).</w:t>
      </w:r>
    </w:p>
    <w:p w14:paraId="0CCA8F4F"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Всички тези процеси водят до значително нарушаване на екологичното равновесие и съществено намаляване на биоразнообразието. Трансформацията на местообитанията не само застрашава оцеляването на отделни видове, но и подкопава устойчивостта на екосистемите като цяло, ограничавайки тяхната способност да предоставят жизненоважни услуги за хората и природата.</w:t>
      </w:r>
    </w:p>
    <w:p w14:paraId="51E8900E"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lastRenderedPageBreak/>
        <w:t>Климатичните промени оказват дълбоко въздействие не само върху отделните видове, но и върху сложните взаимодействия между тях, които изграждат основата на всяка екосистема. Междувидовите връзки, формирани в продължение на хилядолетия еволюция, се характеризират с висока степен на адаптация към конкретни условия – температурен режим, наличие на вода, достъп до храна и сезонност. Когато тези условия се променят рязко, балансът между отделните участници в екосистемата се нарушава. Това води до значителни изменения в динамиката на техните взаимоотношения – хищник–плячка, конкуренция за ограничени ресурси и симбиотични връзки, които осигуряват взаимни ползи (Feigin &amp; Wiebers, 2023).</w:t>
      </w:r>
    </w:p>
    <w:p w14:paraId="61EB586D"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Една от най-уязвимите форми на взаимодействие е тази между хищници и плячка. Повишаването на температурите и промените в териториалното разпространение на видовете могат да доведат до разминаване между присъствието на хищника и на неговата плячка. Например, ако определен вид тревопасни животни мигрира към по-високи ширини в търсене на подходящ климат, но хищникът му не може да последва този преход, хранителната верига се прекъсва. Това може да доведе както до увеличаване на популацията на определени видове, така и до гладуване и изчезване на други. Такъв дисбаланс нарушава регулиращите механизми в екосистемата, създавайки условия за прекомерно размножаване или за драстичен спад в числеността на ключови видове (Feigin &amp; Wiebers, 2023).</w:t>
      </w:r>
    </w:p>
    <w:p w14:paraId="1CAC4AA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Конкуренцията между видовете също се засилва при климатични промени, особено когато ресурсите – храна, вода, местообитания – намаляват или стават по-трудно достъпни. Видове, които преди това не са взаимодействали пряко, започват да се конкурират за едни и същи ресурси, особено в условия на свиващи се ареали. Това съперничество може да доведе до изместване на по-слабо приспособените организми, което съкращава видовото разнообразие и променя състава на екосистемата (Feigin &amp; Wiebers, 2023).</w:t>
      </w:r>
    </w:p>
    <w:p w14:paraId="18B8C894"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Не по-малко уязвими са взаимоотношенията от тип взаимна полза, като тези между растения и техните опрашители. Климатичните промени могат да предизвикат изместване във времето на цъфтежа на растенията или на активността на опрашителите, като пчелите, което води до несъответствие между двата процеса. Ако растенията цъфтят по-рано, а опрашителите се появяват по-късно, възможността за успешно опрашване и възпроизводство намалява. Това застрашава не само популациите на самите растения, но и цялата хранителна верига, която зависи от тях като основен източник на енергия (Malhi et al., 2020).</w:t>
      </w:r>
    </w:p>
    <w:p w14:paraId="03F39C6D"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 xml:space="preserve">В резултат на нарушаването на междувидовите взаимодействия се компрометира функционалната цялост на екосистемите. Нарушените връзки между видовете отслабват способността на природните системи да се саморегулират, да реагират адекватно на стресови фактори и да възстановяват равновесието си след сътресения. Така се подкопават както тяхната </w:t>
      </w:r>
      <w:r w:rsidRPr="001C7A4C">
        <w:rPr>
          <w:rFonts w:ascii="Arial Narrow" w:hAnsi="Arial Narrow" w:cstheme="majorHAnsi"/>
          <w:sz w:val="24"/>
          <w:szCs w:val="24"/>
          <w:lang w:val="ru-RU"/>
        </w:rPr>
        <w:lastRenderedPageBreak/>
        <w:t>екологична стабилност, така и устойчивостта им в дългосрочен план. Тези процеси имат пряко значение не само за природата, но и за човешките общества, които разчитат на екосистемните услуги за прехрана, здраве и сигурност (Malhi et al., 2020).</w:t>
      </w:r>
    </w:p>
    <w:p w14:paraId="33C4C017"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Климатичните промени оказват съществено въздействие върху способността на екосистемите да предоставят жизненоважни услуги, които поддържат функционирането на природните и човешките системи. Тези услуги включват регулация на климата, поддържане на водния цикъл, пречистване на водите, опрашване на култури, съхраняване на почвеното плодородие и контрол на заболяванията. Когато екосистемите се дестабилизират от екстремни климатични явления, загуба на видове или деградация на хабитатите, тяхната способност да изпълняват тези функции значително отслабва (Malhi et al., 2020).</w:t>
      </w:r>
    </w:p>
    <w:p w14:paraId="1E09F891"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Пречистването на водите е един от най-уязвимите процеси, който зависи от здравословното състояние на влажните зони, горите и почвените системи. При нарушена структура на екосистемите – например в резултат от суши, пожари или ерозия – се намалява филтрационният капацитет на природните среди, което води до повишено замърсяване на повърхностните и подземните води. Това поставя под риск достъпа до чиста питейна вода, особено в уязвими райони с ограничени ресурси за пречиствателни технологии. Загубата на тази екосистемна услуга може да доведе до здравни кризи, социални конфликти и икономически щети (Hunter, 2017).</w:t>
      </w:r>
    </w:p>
    <w:p w14:paraId="7F918DB7"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Друг критичен процес, застрашен от климатичните промени, е опрашването на растенията. Много селскостопански култури зависят от опрашители като пчели, пеперуди и други насекоми. Когато климатичните условия променят времето на цъфтеж или пряко въздействат върху популациите на опрашителите, се нарушава синхронът между растенията и техните опрашители. Това може да доведе до намалена продукция на храни, икономически загуби за фермерите и дестабилизация на селскостопански пазари. Освен това, нарушаването на опрашването има дългосрочни последици за растителното биоразнообразие и устойчивостта на земеделските системи (Hunter, 2017).</w:t>
      </w:r>
    </w:p>
    <w:p w14:paraId="0DF6AAC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Улавянето на въглерод е също от особено значение в контекста на глобалните усилия за справяне с климатичните промени. Горите, океаните, торфищата и почвите играят ключова роля като въглеродни поглътители, които абсорбират и съхраняват въглероден диоксид от атмосферата. Когато тези екосистеми бъдат деградирани – било чрез обезлесяване, киселинност на океаните или загуба на почвено органично вещество – способността им да улавят въглерод намалява значително. Това засилва парниковия ефект и допринася за още по-бързо затопляне на климата, затваряйки порочен кръг на взаимно усилващи се ефекти (Hunter, 2017).</w:t>
      </w:r>
    </w:p>
    <w:p w14:paraId="4B027387"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 xml:space="preserve">Отслабването на екосистемните услуги има пряко отражение върху човешкото благосъстояние. Загубата на достъп до чиста вода, стабилни добиви и чист въздух намалява качеството на живот, увеличава икономическите неравенства и създава рискове за социалната сигурност. Най-силно </w:t>
      </w:r>
      <w:r w:rsidRPr="001C7A4C">
        <w:rPr>
          <w:rFonts w:ascii="Arial Narrow" w:hAnsi="Arial Narrow" w:cstheme="majorHAnsi"/>
          <w:sz w:val="24"/>
          <w:szCs w:val="24"/>
          <w:lang w:val="ru-RU"/>
        </w:rPr>
        <w:lastRenderedPageBreak/>
        <w:t>засегнати са уязвимите групи и региони, където зависимостта от природните ресурси е висока, а възможностите за адаптация са ограничени. В глобален план това създава условия за социално напрежение, миграционен натиск и икономическа нестабилност. В този контекст опазването на екосистемите и възстановяването на техните услуги следва да бъдат приоритет не само на екологичната политика, но и на социалната и икономическата стратегия в условията на променящ се климат (Aurand et al., 2024).</w:t>
      </w:r>
    </w:p>
    <w:p w14:paraId="3816D6B6"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Повсеместната екологическа разруха, глобалното изчерпване и замърсяване на природните ресурси изискват ново отношение към екологичните съображения при вземане на ключови решения по основните социално-икономически и научно- технически проблеми. Опазването на природата е вече съставна част в развитието на всички сфери и дейности на икономиката и политиката (Aurand et al., 2024).</w:t>
      </w:r>
    </w:p>
    <w:p w14:paraId="5F37E7B2"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Климатичните промени оказват все по-осезаемо влияние върху състоянието и динамиката на поземлените отношения, тъй като те променят не само природната среда, но и социално-икономическите механизми на земеползването. Изменението на климата води до трансформация в условията за земеделско производство, застрояване, опазване на екосистемите и управление на ресурсите. Повишаването на температурите, изменението на валежните модели и увеличената честота на екстремни климатични явления – като суши, наводнения и пожари – оказват влияние върху продуктивността, устойчивостта и пригодността на земите за различни форми на използване. Това, от своя страна, променя стойността на земята, търсенето и начина на нейното разпределение, което пряко засяга съществуващите поземлени отношения и поражда нови конфликти, напрежения и нужда от регулации (Barati et al., 2023).</w:t>
      </w:r>
    </w:p>
    <w:p w14:paraId="7EC080DC"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Земеделските земи са особено чувствителни към климатични изменения, тъй като продуктивността им зависи от температурния режим, наличието на вода и стабилността на почвената структура. В условия на засушаване и повишени температури част от земите губят своите агрономични качества и се изоставят или трансформират в пасища и необработваеми площи. Това води до концентрация на земя в ръцете на по-големи земеделски производители, които могат да инвестират в устойчиви технологии или напоителни системи, докато по-малките стопани се принуждават да се откажат от земеделска дейност. Така се задълбочават социалните и икономически неравенства и се променят моделите на поземлено владеене, особено в селските райони. В някои случаи настъпва преразпределение на земята, в други – ръст на спекулативните сделки и загуба на традиционните форми на земеползване (Thapa, 2021).</w:t>
      </w:r>
    </w:p>
    <w:p w14:paraId="3A1C7906"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 xml:space="preserve">Климатичните промени също така влияят върху начина, по който държавите регулират и управляват поземлените отношения. Засиленото внимание към устойчивото използване на природните ресурси налага въвеждането на нови политики, свързани със земеползването – </w:t>
      </w:r>
      <w:r w:rsidRPr="001C7A4C">
        <w:rPr>
          <w:rFonts w:ascii="Arial Narrow" w:hAnsi="Arial Narrow" w:cstheme="majorHAnsi"/>
          <w:sz w:val="24"/>
          <w:szCs w:val="24"/>
          <w:lang w:val="ru-RU"/>
        </w:rPr>
        <w:lastRenderedPageBreak/>
        <w:t>например насърчаване на практики за устойчиво земеделие, опазване на ерозионно уязвими терени, залесяване или ограничаване на урбанизацията върху плодородни почви. Европейските и международните регулации, включително в рамките на Общата селскостопанска политика на ЕС, все по-често обвързват достъпа до субсидии със спазване на екологични изисквания, което променя логиката на използване и управление на земята. В този контекст поземлените отношения вече не се определят само от икономическите интереси и правото на собственост, а и от екологични и климатични приоритети, които създават нови изисквания и ограничения (Thapa, 2021).</w:t>
      </w:r>
    </w:p>
    <w:p w14:paraId="715BB3D1"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В допълнение, изменението на климата води до повишен риск от природни бедствия, които причиняват щети на земеделските територии и инфраструктурата, променят статута на земите и водят до правни и административни усложнения при възстановяването им. Например, наводненията могат да направят земи временно или трайно неизползваеми, а ерозията – да намали тяхната стойност и продуктивност. Това поставя предизвикателства пред кадастралните и поземлените системи, които трябва да отразяват промените, както и пред институциите, които управляват процесите на обезщетяване, препланиране и зониране (Oliver &amp; Morecroft, 2024).</w:t>
      </w:r>
    </w:p>
    <w:p w14:paraId="582A5494" w14:textId="261D0190" w:rsidR="00B0277F" w:rsidRPr="005F43CC" w:rsidRDefault="001C7A4C" w:rsidP="001C7A4C">
      <w:pPr>
        <w:tabs>
          <w:tab w:val="left" w:pos="1134"/>
          <w:tab w:val="left" w:pos="1418"/>
        </w:tabs>
        <w:spacing w:after="0" w:line="360" w:lineRule="auto"/>
        <w:jc w:val="both"/>
        <w:rPr>
          <w:rFonts w:ascii="Arial Narrow" w:hAnsi="Arial Narrow" w:cstheme="majorHAnsi"/>
          <w:sz w:val="24"/>
          <w:szCs w:val="24"/>
          <w:lang w:val="ru-RU"/>
        </w:rPr>
      </w:pPr>
      <w:r w:rsidRPr="001C7A4C">
        <w:rPr>
          <w:rFonts w:ascii="Arial Narrow" w:hAnsi="Arial Narrow" w:cstheme="majorHAnsi"/>
          <w:sz w:val="24"/>
          <w:szCs w:val="24"/>
          <w:lang w:val="ru-RU"/>
        </w:rPr>
        <w:t>Не на последно място, климатичните промени засягат и екосистемните услуги, предоставяни от земята – като улавяне на въглерод, задържане на влага и опрашване – които все по-често се разглеждат като основа за определяне на обществената стойност на земята. Тези нови измерения изискват преосмисляне на понятието за „стойност на земята“, като в него се включват не само продуктивни и пазарни характеристики, но и екологични и социални функции. Така климатичните промени трансформират не само физическото измерение на земеползването, но и нормативната и ценностна рамка на поземлените отношения в съвременния свят (Oliver &amp; Morecroft, 2024)</w:t>
      </w:r>
      <w:r w:rsidR="00FF5BEE">
        <w:rPr>
          <w:rFonts w:ascii="Arial Narrow" w:hAnsi="Arial Narrow" w:cstheme="majorHAnsi"/>
          <w:sz w:val="24"/>
          <w:szCs w:val="24"/>
          <w:lang w:val="ru-RU"/>
        </w:rPr>
        <w:t>.</w:t>
      </w:r>
    </w:p>
    <w:p w14:paraId="1749F239" w14:textId="7FB0E238" w:rsidR="005435A6" w:rsidRPr="005F43CC" w:rsidRDefault="001C019A" w:rsidP="00200849">
      <w:pPr>
        <w:pStyle w:val="Heading2"/>
        <w:numPr>
          <w:ilvl w:val="1"/>
          <w:numId w:val="6"/>
        </w:numPr>
        <w:tabs>
          <w:tab w:val="left" w:pos="1276"/>
          <w:tab w:val="left" w:pos="1418"/>
          <w:tab w:val="left" w:pos="1701"/>
        </w:tabs>
        <w:spacing w:before="120" w:beforeAutospacing="0" w:after="0" w:afterAutospacing="0" w:line="360" w:lineRule="auto"/>
        <w:ind w:hanging="720"/>
        <w:jc w:val="both"/>
        <w:rPr>
          <w:rFonts w:ascii="Arial Narrow" w:hAnsi="Arial Narrow" w:cstheme="majorHAnsi"/>
          <w:sz w:val="24"/>
          <w:szCs w:val="24"/>
          <w:lang w:val="bg-BG"/>
        </w:rPr>
      </w:pPr>
      <w:r w:rsidRPr="005F43CC">
        <w:rPr>
          <w:rFonts w:ascii="Arial Narrow" w:hAnsi="Arial Narrow" w:cstheme="majorHAnsi"/>
          <w:sz w:val="24"/>
          <w:szCs w:val="24"/>
          <w:lang w:val="bg-BG"/>
        </w:rPr>
        <w:t>СЪЩНОСТ</w:t>
      </w:r>
      <w:r w:rsidR="0022599B" w:rsidRPr="005F43CC">
        <w:rPr>
          <w:rFonts w:ascii="Arial Narrow" w:hAnsi="Arial Narrow" w:cstheme="majorHAnsi"/>
          <w:sz w:val="24"/>
          <w:szCs w:val="24"/>
          <w:lang w:val="bg-BG"/>
        </w:rPr>
        <w:t xml:space="preserve"> И ЗНАЧЕНИЕ </w:t>
      </w:r>
      <w:r w:rsidRPr="005F43CC">
        <w:rPr>
          <w:rFonts w:ascii="Arial Narrow" w:hAnsi="Arial Narrow" w:cstheme="majorHAnsi"/>
          <w:sz w:val="24"/>
          <w:szCs w:val="24"/>
          <w:lang w:val="bg-BG"/>
        </w:rPr>
        <w:t xml:space="preserve"> НА ПОЗЕМЛЕНИТЕ ОТНОШЕНИЯ</w:t>
      </w:r>
    </w:p>
    <w:p w14:paraId="547EA03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В българското законодателство не съществува легална дефиниция на термина „поземлени отношения“. В теорията и практиката обаче той се използва за обозначаване на обществени отношения, свързани със земеделието. Регулирането на тези отношения представлява по своята същност сложен процес на нормативно уреждане, който отразява историческото развитие на обществото. Основната му функция е да отговаря на икономическите, социалните и политическите потребности както на собствениците, така и на ползвателите на земя. От една страна, земята се възприема като основен и незаменим природен ресурс, а от друга страна, съществува необходимост от гарантиране и защита на изключителното право на собственост върху нея.</w:t>
      </w:r>
    </w:p>
    <w:p w14:paraId="18D55F16"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lastRenderedPageBreak/>
        <w:t>Поземлените отношения са дефинирани от Йовчевска (2021) като „сложни обществени отношения, възникващи въз основа на използването на земята като основно и незаменимо средство за производство в земеделието“ (с. 6).</w:t>
      </w:r>
    </w:p>
    <w:p w14:paraId="4CAD8132"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Поземлените отношения представляват съвкупност от социално-икономически, правни и управленски взаимодействия между отделни лица, групи и обществото в цялост, възникващи по повод правото на собственост, ползването и разпореждането със земя. Земята, като ресурс с ограничено количество и със стратегически важен, многофункционален характер – включително като териториална основа за различни форми на стопанска и несстопанска дейност и като ключов производствен фактор – формира устойчив обществен и икономически интерес. Именно тази ограниченост в комбинация с нейната универсалност обуславят необходимостта от регулация и активно участие на различни социални и икономически субекти в процесите, свързани със земеползване и управление на поземлените ресурси.</w:t>
      </w:r>
    </w:p>
    <w:p w14:paraId="37422977"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Поземлените отношения представляват сложна система от обществени, правни и икономически връзки, които възникват във връзка с използването на земеделската земя като основен ресурс в селскостопанската дейност. Тези отношения обхващат не само въпроси, свързани със собствеността върху земята, но и с нейното ползване, управление, разпореждане и предаване между субектите, участващи в аграрното производство. Те са фундаментална част от аграрната структура и отразяват баланса между индивидуалните и обществените интереси при управлението на земеделските ресурси.</w:t>
      </w:r>
    </w:p>
    <w:p w14:paraId="003D8CF5"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Като основен елемент на поземлените отношения, правото на собственост определя кой притежава земята и в какъв обем. То включва правомощията да се използва, да се отчуждава, да се предава чрез дарение или продажба, както и да се ограничава достъпът на трети лица. Правото на собственост обаче не съществува изолирано, а е обвързано със законово установени отговорности и задължения, свързани с поддържането и устойчивото ползване на земята.</w:t>
      </w:r>
    </w:p>
    <w:p w14:paraId="5455347F"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 xml:space="preserve">Правото на ползване предоставя възможност определени лица, които не са собственици на земята, да я използват за конкретни цели, като например за земеделско производство. Това право може да възникне чрез различни правни основания – договор за наем, аренда, право на ползване въз основа на семейни или наследствени връзки и др. В този смисъл ползвателят има задължението да използва земята съгласно предназначението </w:t>
      </w:r>
      <w:r w:rsidRPr="001C7A4C">
        <w:rPr>
          <w:rFonts w:ascii="Calibri" w:hAnsi="Calibri" w:cs="Calibri"/>
          <w:sz w:val="24"/>
          <w:szCs w:val="24"/>
          <w:lang w:val="bg-BG"/>
        </w:rPr>
        <w:t>ѝ</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като</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я</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опазва</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от</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деградация</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и</w:t>
      </w:r>
      <w:r w:rsidRPr="001C7A4C">
        <w:rPr>
          <w:rFonts w:ascii="Arial Narrow" w:hAnsi="Arial Narrow" w:cstheme="majorHAnsi"/>
          <w:sz w:val="24"/>
          <w:szCs w:val="24"/>
          <w:lang w:val="bg-BG"/>
        </w:rPr>
        <w:t xml:space="preserve"> </w:t>
      </w:r>
      <w:r w:rsidRPr="001C7A4C">
        <w:rPr>
          <w:rFonts w:ascii="Arial Narrow" w:hAnsi="Arial Narrow" w:cs="Arial Narrow"/>
          <w:sz w:val="24"/>
          <w:szCs w:val="24"/>
          <w:lang w:val="bg-BG"/>
        </w:rPr>
        <w:t>увреждане</w:t>
      </w:r>
      <w:r w:rsidRPr="001C7A4C">
        <w:rPr>
          <w:rFonts w:ascii="Arial Narrow" w:hAnsi="Arial Narrow" w:cstheme="majorHAnsi"/>
          <w:sz w:val="24"/>
          <w:szCs w:val="24"/>
          <w:lang w:val="bg-BG"/>
        </w:rPr>
        <w:t>.</w:t>
      </w:r>
    </w:p>
    <w:p w14:paraId="63CBCD65"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 xml:space="preserve">Наемните отношения са основен инструмент за предоставяне на достъп до земя на лица, които не притежават собствени поземлени ресурси. Те уреждат условията, при които земята се предоставя временно на ползвателя срещу възнаграждение, както и правата и задълженията на страните по </w:t>
      </w:r>
      <w:r w:rsidRPr="001C7A4C">
        <w:rPr>
          <w:rFonts w:ascii="Arial Narrow" w:hAnsi="Arial Narrow" w:cstheme="majorHAnsi"/>
          <w:sz w:val="24"/>
          <w:szCs w:val="24"/>
          <w:lang w:val="bg-BG"/>
        </w:rPr>
        <w:lastRenderedPageBreak/>
        <w:t>договора. Наемните отношения имат важно значение за осигуряване на гъвкавост в структурата на земеползването и за улесняване на мобилността на ресурсите в селското стопанство.</w:t>
      </w:r>
    </w:p>
    <w:p w14:paraId="1C937B14" w14:textId="230C82D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Договорните отношения включват широк спектър от сделки, чрез които се прехвърлят права върху земята – покупко-пр</w:t>
      </w:r>
      <w:r w:rsidR="00B7231B">
        <w:rPr>
          <w:rFonts w:ascii="Arial Narrow" w:hAnsi="Arial Narrow" w:cstheme="majorHAnsi"/>
          <w:sz w:val="24"/>
          <w:szCs w:val="24"/>
          <w:lang w:val="bg-BG"/>
        </w:rPr>
        <w:t>одажби, замени, дарения и др</w:t>
      </w:r>
      <w:r w:rsidRPr="001C7A4C">
        <w:rPr>
          <w:rFonts w:ascii="Arial Narrow" w:hAnsi="Arial Narrow" w:cstheme="majorHAnsi"/>
          <w:sz w:val="24"/>
          <w:szCs w:val="24"/>
          <w:lang w:val="bg-BG"/>
        </w:rPr>
        <w:t xml:space="preserve"> Тези форми на правни действия играят ключова роля за преструктурирането на поземлените фондове и за регулиране на икономическите отношения между различни участници в аграрната среда. Те също така подпомагат процесите на концентрация или разпределение на земеделските терени, в зависимост от текущите икономически условия.</w:t>
      </w:r>
    </w:p>
    <w:p w14:paraId="60E56A82"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Наследствените отношения определят механизма за прехвърляне на собствеността върху земята при смърт на титуляра. Наследяването често води до раздробяване на поземлената собственост, особено при липса на ясно дефинирани и приложими механизми за уедряване на имотите. Това създава административни и икономически предизвикателства пред ефективното използване на земята.</w:t>
      </w:r>
    </w:p>
    <w:p w14:paraId="5C33D890"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Държавното регулиране на поземлените отношения се реализира чрез нормативни актове, стратегически документи и контролни механизми, които целят да гарантират устойчивото и рационално използване на земеделските земи. Законодателството урежда допустимото предназначение на терените, възможностите за промяна в ползването им, реда за сделки и прехвърляне на права, както и условията за достъп до субсидии и стимули. Политиките на държавата имат за цел да осигурят баланс между икономическото развитие, социалната справедливост и опазването на природните ресурси.</w:t>
      </w:r>
    </w:p>
    <w:p w14:paraId="4C07F643"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Същността на поземлените отношения произтича от необходимостта да се регулира използването на земята като ограничен, но изключително важен производствен ресурс. Ефективното функциониране на тези отношения гарантира не само икономическа рентабилност и правна сигурност, но и устойчиво управление на територията, което отговаря на интересите на собствениците, ползвателите и обществото като цяло. Поземлените отношения са не само икономически инструмент, но и социален механизъм за постигане на баланс между индивидуалната свобода и общественото благо.</w:t>
      </w:r>
    </w:p>
    <w:p w14:paraId="687F3C0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 xml:space="preserve">Основните компоненти на поземлените отношения представляват съвкупност от взаимосвързани елементи, които изграждат структурата на тези отношения и определят тяхното функциониране в рамките на земеделското и териториалното управление. Те обхващат правните, икономическите, социалните и институционалните аспекти, чрез които се регулират взаимоотношенията между различните субекти по повод притежанието, ползването, управлението и разпореждането със земя. Всеки от тези компоненти изпълнява специфична роля и взаимодейства с останалите, като </w:t>
      </w:r>
      <w:r w:rsidRPr="001C7A4C">
        <w:rPr>
          <w:rFonts w:ascii="Arial Narrow" w:hAnsi="Arial Narrow" w:cstheme="majorHAnsi"/>
          <w:sz w:val="24"/>
          <w:szCs w:val="24"/>
          <w:lang w:val="bg-BG"/>
        </w:rPr>
        <w:lastRenderedPageBreak/>
        <w:t>съвкупно те определят цялостния характер, ефективност и устойчивост на поземлените отношения в дадено общество.</w:t>
      </w:r>
    </w:p>
    <w:p w14:paraId="742EFAFC"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На първо място, правният компонент на поземлените отношения има централно значение, тъй като регламентира формите и съдържанието на правата върху земята. Това включва правото на собственост, правото на ползване, правото на строеж, правото на преминаване и други ограничени вещни права. Правната уредба определя кои субекти могат да притежават земя, какви са техните правомощия, как тези права могат да се прехвърлят или ограничават, както и при какви условия държавата може да упражни контрол или намеса. Законодателството във връзка със земята включва не само общите гражданскоправни норми, но и специализирани закони като Закон за собствеността и ползването на земеделските земи, Закон за кадастъра и имотния регистър, Закон за устройство на територията и други нормативни актове. Този компонент осигурява правната сигурност и предвидимост на поземлените отношения, както и защитата на правата на собствениците и ползвателите.</w:t>
      </w:r>
    </w:p>
    <w:p w14:paraId="495F8DF5"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Икономическият компонент на поземлените отношения се проявява чрез стойността на земята, механизма на пазарните трансакции, системите за наем и аренда, ценовите равнища и финансовите стимули, свързани със земеползването. Земята, като ограничен ресурс, има икономическа стойност, която зависи от нейното местоположение, качество, достъп до инфраструктура, начин на използване и потенциал за развитие. Икономическият компонент обхваща процесите на покупко-продажба, отдаване под наем, залог, отчуждаване и други форми на разпореждане със земя. Той включва и икономическата мотивация на участниците в поземлените отношения – собственици, ползватели, инвеститори – както и влиянието на публичните политики върху стойността и използването на земята чрез субсидии, данъци и регулации. Икономическите механизми са особено важни за постигане на ефективно, продуктивно и устойчиво земеползване.</w:t>
      </w:r>
    </w:p>
    <w:p w14:paraId="71D5C5F2"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Социалният компонент на поземлените отношения се изразява в разпределението на правата и достъпа до земя сред различните социални групи. Той засяга въпросите за социалната справедливост, равнопоставеността, традиционните практики и историческите форми на земевладеене. Социалният аспект включва и начина, по който поземлените отношения влияят върху поминъка, идентичността и културната устойчивост на селските общности. В някои случаи социалното напрежение може да възникне при неравномерно разпределение на земята, ограничаване на достъпа до земеделски ресурси или при неясно уредени наследствени и семейни права. Този компонент е тясно свързан с въпросите за аграрната реформа, обезлюдяването на селата, миграцията и социалното включване.</w:t>
      </w:r>
    </w:p>
    <w:p w14:paraId="3117BBDE"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lastRenderedPageBreak/>
        <w:t>Социалните измерения на поземлените отношения в контекста на земеделското земеползване заемат съществено място в изследванията на устойчивото развитие на селските райони, тъй като земята изпълнява редица социални, икономически, екологични и културни функции (Ivanova, 2023). Като основен производствен ресурс, земеделската земя осигурява жизнено пространство, генерира доходи, гарантира хранителна сигурност и служи като фактор за социална кохезия и културна идентичност в селските общности.</w:t>
      </w:r>
    </w:p>
    <w:p w14:paraId="768EFD4D"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Достъпът до земя се разглежда като ключов определящ фактор за доходите и хранителната сигурност на селските домакинства, особено в условията на ограничени възможности за алтернативна заетост (Ivanova, 2023). Емпиричните данни показват, че обработваемата земя в България за периода 2017–2021 г. средно възлиза на над 3,42 млн. хектара, а използваната земеделска площ достига над 5,03 млн. хектара, обхващайки почти половината от територията на страната (Agrarian Report, 2022, в: Ivanova, 2023, с. 66). Над 96% от тази площ е използвана активно, което подчертава социалната и икономическата роля на земята като източник на заетост и препитание.</w:t>
      </w:r>
    </w:p>
    <w:p w14:paraId="66986204"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Един от основните социални ефекти от поземлените отношения се свързва със заетостта. Данни от Националния статистически институт показват, че през последните години в сектор „селско, горско и рибно стопанство“ са заети около 193,6 хил. души, което формира приблизително 6,3% от заетостта по икономически дейности (NSI, в: Ivanova, 2023, с. 68). Въпреки това, броят на регистрираните земеделски стопани отбелязва спад от почти 27% между 2015 и 2022 г., което отразява както демографски, така и структурни трансформации в селските райони (Ivanova, 2023, с. 68).</w:t>
      </w:r>
    </w:p>
    <w:p w14:paraId="7EF514C8"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Поземлените отношения също така имат важно значение за доходообразуването. През 2021 г. реализираният предприемачески доход в аграрния сектор достига 3,26 млрд. лв., което представлява ръст от 35,1% спрямо предходната година (Agrarian Report, 2022, в: Ivanova, 2023, с. 68). Средната цена на сделките със земеделска земя достига 1 192 лв. на декар, което е увеличение с 14,4% в сравнение с 2020 г., а средният наем на декар достига 55 лв. – с ръст от 20,5% (Ivanova, 2023, с. 68–69). Тези данни показват как земята се превръща не само в производствен, но и в инвестиционен актив, влияещ пряко върху благосъстоянието на селските домакинства.</w:t>
      </w:r>
    </w:p>
    <w:p w14:paraId="1B2B3AFD"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 xml:space="preserve">Хранителната сигурност също е тясно свързана със земеползването. Земеделската земя е основен ресурс за производство на храни, а добре управляваните агроландшафти спомагат за намаляване на глада и недохранването, особено в уязвимите общности (Petrescu-Mag et al., 2018, в: Ivanova, 2023, с. 69). Авторката отбелязва, че контролът върху земята в значителна степен </w:t>
      </w:r>
      <w:r w:rsidRPr="001C7A4C">
        <w:rPr>
          <w:rFonts w:ascii="Arial Narrow" w:hAnsi="Arial Narrow" w:cstheme="majorHAnsi"/>
          <w:sz w:val="24"/>
          <w:szCs w:val="24"/>
          <w:lang w:val="bg-BG"/>
        </w:rPr>
        <w:lastRenderedPageBreak/>
        <w:t>предопределя възможностите за производство на храни, а следователно и хранителната независимост.</w:t>
      </w:r>
    </w:p>
    <w:p w14:paraId="6482B8FA"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Социалната среда, формирана около земеделската дейност, също отразява значими измерения на поземлените отношения. Обработката на земята предполага сътрудничество между членовете на общността, като по този начин насърчава социалната стабилност и културното опазване (Janker, 2019, в: Ivanova, 2023, с. 69). Земята се разглежда не просто като собственост, а като елемент на социална солидарност и общностна идентичност (Duguit, 2017, в: Ivanova, 2023, с. 67).</w:t>
      </w:r>
    </w:p>
    <w:p w14:paraId="05FF2A16"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Институционалният компонент на поземлените отношения включва системата от публични и частни органи и организации, които отговарят за управлението на земеделските и урбанизираните територии. Това са институции като Агенцията по геодезия, картография и кадастър, Министерството на земеделието, общинските администрации, съдебните органи, поземлените комисии и други структури, които участват в процесите по регистрация, планиране, контрол, разрешителни режими и уреждане на спорове. Институционалната рамка е от решаващо значение за прилагането на законодателството и за осигуряване на ефективна администрация на поземлените ресурси. Добре функциониращите институции повишават доверието в системата, улесняват инвестициите и гарантират равноправен достъп до правосъдие и административни услуги.</w:t>
      </w:r>
    </w:p>
    <w:p w14:paraId="28FE4A9C"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Функционалният компонент на поземлените отношения се отнася до конкретното използване на земята в различни форми на дейност – земеделие, горско стопанство, жилищно и промишлено строителство, инфраструктурни проекти и опазване на околната среда. Различните начини на ползване изискват различен нормативен и технически режим, отразяват различни интереси и пораждат различни взаимодействия между субектите. Функционалният аспект е пряко свързан с териториалното планиране, зонирането, екологичните ограничения и устойчивото развитие, като отразява интегрирането на земята в цялостния социално-икономически контекст.</w:t>
      </w:r>
    </w:p>
    <w:p w14:paraId="3E811A7D"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Взаимодействието между тези основни компоненти – правен, икономически, социален, институционален и функционален – определя облика, динамиката и устойчивостта на поземлените отношения. Те не съществуват изолирано, а формират комплексна система, в която всяка промяна в един компонент оказва влияние върху останалите. Разбирането на тази взаимозависимост е от съществено значение за формулирането на ефективни политики за земеползване, за реализиране на балансирано териториално развитие и за осигуряване на дългосрочна устойчивост в управлението на поземлените ресурси.</w:t>
      </w:r>
    </w:p>
    <w:p w14:paraId="79E202C0"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 xml:space="preserve">Значението на поземлените отношения се проявява в редица икономически, социални, екологични и правни измерения, които обуславят тяхната ключова роля в развитието на обществото, особено в контекста на селското стопанство, териториалното устройство и устойчивото управление на </w:t>
      </w:r>
      <w:r w:rsidRPr="001C7A4C">
        <w:rPr>
          <w:rFonts w:ascii="Arial Narrow" w:hAnsi="Arial Narrow" w:cstheme="majorHAnsi"/>
          <w:sz w:val="24"/>
          <w:szCs w:val="24"/>
          <w:lang w:val="bg-BG"/>
        </w:rPr>
        <w:lastRenderedPageBreak/>
        <w:t>ресурсите. Като връзки, възникващи по повод собствеността, ползването и разпореждането със земя, те са не само формални правни отношения, а механизъм за организация на достъпа до един от най-ограничените и жизненоважни ресурси – земята.</w:t>
      </w:r>
    </w:p>
    <w:p w14:paraId="6E907BAE"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От икономическа гледна точка, поземлените отношения формират основата за ефективното използване на земята като производствен фактор. Те определят как земята се разпределя между стопанските субекти, как се включва в пазарния обмен, при какви условия се наема, отдава, продава или наследява. Ясните и сигурни поземлени права насърчават инвестициите в земеделие, инфраструктура и екологични практики, като същевременно създават възможности за устойчиво повишаване на производителността и доходите. В съвременната пазарна икономика земята не е само териториална основа, а актив с реална стойност, който участва в капиталовия оборот и обезпечава кредити, инвестиции и гаранции. Следователно, стабилността и предвидимостта на поземлените отношения са критично важни за функционирането на земеделския пазар и финансовата система.</w:t>
      </w:r>
    </w:p>
    <w:p w14:paraId="37E5ACD6"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От социална перспектива, поземлените отношения играят съществена роля за формиране на равен достъп до ресурси, социална справедливост и устойчиво развитие на селските райони. Те влияят пряко върху поминъка на земеделските стопани, малките производители и уязвимите социални групи, за които земята често е основен или единствен източник на препитание. В исторически и културен план, поземлените отношения са носител на идентичност, принадлежност и традиции, свързани със земевладеенето и земеползването. Те определят социалния статус, междусемейните и общностните отношения и играят важна роля при междупоколенческия трансфер на активи и знания. Неравномерното разпределение на земята, затрудненият достъп до поземлени ресурси или правната несигурност често водят до социално напрежение, миграция и маргинализация на определени групи.</w:t>
      </w:r>
    </w:p>
    <w:p w14:paraId="01245381"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В екологичен аспект, поземлените отношения имат пряко значение за устойчивото управление на природните ресурси и опазването на околната среда. Те определят не само кой има право да използва земята, но и при какви условия, с какви задължения и отговорности спрямо екосистемата. Липсата на ясно дефинирани поземлени права или слаб контрол върху спазването на екологичните изисквания често води до деградация на земите, ерозия, обезлесяване и загуба на биоразнообразие. В този смисъл, добре структурирани и екологично съобразени поземлени отношения допринасят за съхраняване на плодородието на почвите, поддържане на екосистемни услуги и адаптация към климатичните промени.</w:t>
      </w:r>
    </w:p>
    <w:p w14:paraId="69A43375"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 xml:space="preserve">Правната значимост на поземлените отношения се проявява чрез регламентиране на собствеността, правата и задълженията на субектите, както и процедурите по прехвърляне, регистрация и защита на тези права. Правната яснота и сигурност са предпоставка за легитимно </w:t>
      </w:r>
      <w:r w:rsidRPr="001C7A4C">
        <w:rPr>
          <w:rFonts w:ascii="Arial Narrow" w:hAnsi="Arial Narrow" w:cstheme="majorHAnsi"/>
          <w:sz w:val="24"/>
          <w:szCs w:val="24"/>
          <w:lang w:val="bg-BG"/>
        </w:rPr>
        <w:lastRenderedPageBreak/>
        <w:t>упражняване на властта върху земята, за намаляване на конфликтите и за осигуряване на справедлив достъп до съдебна защита. В съвременните демократични общества, законовата регулация на поземлените отношения се стреми да осигури баланс между правото на частна собственост, обществения интерес и устойчивото управление на териториалните ресурси.</w:t>
      </w:r>
    </w:p>
    <w:p w14:paraId="5B57072A" w14:textId="77777777" w:rsidR="001C7A4C" w:rsidRPr="001C7A4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Поземлените отношения имат също така стратегическо и геополитическо значение, особено в контекста на глобалните предизвикателства като климатични промени, урбанизация, продоволствена сигурност и миграционни процеси. Те са в основата на териториалното планиране, аграрната политика и регионалното развитие, като определят насоките за използване на земята в дългосрочен план. Интегрирането на поземлените отношения в устойчиви политики е ключово за постигане на целите за устойчиво развитие (SDGs), включително борбата с бедността, опазването на околната среда и равноправието между половете и социалните групи.</w:t>
      </w:r>
    </w:p>
    <w:p w14:paraId="0FE3901C" w14:textId="7B3027A9" w:rsidR="00D50D41" w:rsidRPr="005F43CC" w:rsidRDefault="001C7A4C" w:rsidP="001C7A4C">
      <w:pPr>
        <w:tabs>
          <w:tab w:val="left" w:pos="1134"/>
          <w:tab w:val="left" w:pos="1418"/>
        </w:tabs>
        <w:spacing w:after="0" w:line="360" w:lineRule="auto"/>
        <w:jc w:val="both"/>
        <w:rPr>
          <w:rFonts w:ascii="Arial Narrow" w:hAnsi="Arial Narrow" w:cstheme="majorHAnsi"/>
          <w:sz w:val="24"/>
          <w:szCs w:val="24"/>
          <w:lang w:val="bg-BG"/>
        </w:rPr>
      </w:pPr>
      <w:r w:rsidRPr="001C7A4C">
        <w:rPr>
          <w:rFonts w:ascii="Arial Narrow" w:hAnsi="Arial Narrow" w:cstheme="majorHAnsi"/>
          <w:sz w:val="24"/>
          <w:szCs w:val="24"/>
          <w:lang w:val="bg-BG"/>
        </w:rPr>
        <w:t>В обобщение, значението на поземлените отношения надхвърля рамките на обикновени сделки със земя. Те са многопластова и стратегическа система от отношения, която формира основата на икономическата сигурност, социалната справедливост, екологичната устойчивост и правната стабилност в едно общество. Затова тяхното разбиране, регулиране и адаптиране към съвременните условия е от първостепенна важност за националното развитие и за благосъстоянието на бъдещите поколения</w:t>
      </w:r>
      <w:r>
        <w:rPr>
          <w:rFonts w:ascii="Arial Narrow" w:hAnsi="Arial Narrow" w:cstheme="majorHAnsi"/>
          <w:sz w:val="24"/>
          <w:szCs w:val="24"/>
          <w:lang w:val="bg-BG"/>
        </w:rPr>
        <w:t>.</w:t>
      </w:r>
    </w:p>
    <w:p w14:paraId="18AF9AFF" w14:textId="01BC421C" w:rsidR="0022599B" w:rsidRPr="005F43CC" w:rsidRDefault="0022599B" w:rsidP="00C6393F">
      <w:pPr>
        <w:pStyle w:val="Heading3"/>
        <w:numPr>
          <w:ilvl w:val="0"/>
          <w:numId w:val="0"/>
        </w:numPr>
        <w:tabs>
          <w:tab w:val="left" w:pos="1134"/>
          <w:tab w:val="left" w:pos="1418"/>
          <w:tab w:val="left" w:pos="1701"/>
        </w:tabs>
        <w:spacing w:line="360" w:lineRule="auto"/>
        <w:ind w:firstLine="567"/>
        <w:rPr>
          <w:rFonts w:ascii="Arial Narrow" w:hAnsi="Arial Narrow" w:cstheme="majorHAnsi"/>
          <w:sz w:val="24"/>
          <w:szCs w:val="24"/>
          <w:lang w:val="bg-BG"/>
        </w:rPr>
      </w:pPr>
      <w:r w:rsidRPr="005F43CC">
        <w:rPr>
          <w:rFonts w:ascii="Arial Narrow" w:hAnsi="Arial Narrow" w:cstheme="majorHAnsi"/>
          <w:sz w:val="24"/>
          <w:szCs w:val="24"/>
          <w:lang w:val="bg-BG"/>
        </w:rPr>
        <w:t>1.3 СПЕЦИФИЧНИ ОСОБЕНОСТИ  НА ПОЗЕМЛЕНИТЕ ОТНОШЕНИЯ В БЪЛГАРИЯ – МИНАЛО И НАСТОЯЩЕ</w:t>
      </w:r>
    </w:p>
    <w:p w14:paraId="069429F5" w14:textId="252098E8" w:rsidR="005435A6" w:rsidRPr="005F43CC" w:rsidRDefault="005435A6" w:rsidP="00C6393F">
      <w:pPr>
        <w:pStyle w:val="Heading3"/>
        <w:numPr>
          <w:ilvl w:val="0"/>
          <w:numId w:val="0"/>
        </w:numPr>
        <w:tabs>
          <w:tab w:val="left" w:pos="1134"/>
          <w:tab w:val="left" w:pos="1418"/>
          <w:tab w:val="left" w:pos="1701"/>
        </w:tabs>
        <w:spacing w:line="360" w:lineRule="auto"/>
        <w:ind w:left="567"/>
        <w:rPr>
          <w:rFonts w:ascii="Arial Narrow" w:hAnsi="Arial Narrow" w:cstheme="majorHAnsi"/>
          <w:i/>
          <w:sz w:val="24"/>
          <w:szCs w:val="24"/>
          <w:lang w:val="bg-BG"/>
        </w:rPr>
      </w:pPr>
      <w:r w:rsidRPr="005F43CC">
        <w:rPr>
          <w:rFonts w:ascii="Arial Narrow" w:hAnsi="Arial Narrow" w:cstheme="majorHAnsi"/>
          <w:i/>
          <w:sz w:val="24"/>
          <w:szCs w:val="24"/>
          <w:lang w:val="bg-BG"/>
        </w:rPr>
        <w:t xml:space="preserve">Поземлените отношения в </w:t>
      </w:r>
      <w:r w:rsidR="0083446D" w:rsidRPr="005F43CC">
        <w:rPr>
          <w:rFonts w:ascii="Arial Narrow" w:hAnsi="Arial Narrow" w:cstheme="majorHAnsi"/>
          <w:i/>
          <w:sz w:val="24"/>
          <w:szCs w:val="24"/>
          <w:lang w:val="bg-BG"/>
        </w:rPr>
        <w:t>българските земи в рамките на Османската империя</w:t>
      </w:r>
    </w:p>
    <w:p w14:paraId="1A4A13A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През периода XV–XVII век българските земи, включени в рамките на Османската империя, функционират в рамките на централизирана поземлена система, базирана предимно върху държавната собственост върху земята. Основната форма на земеползване е тясно свързана със спахийската система, известна като тимарна система. В нейната основа стои разпределянето на поземления фонд от държавата към определени военни лица – спахии, като форма на възнаграждение за службата им в армията и по-специално – за участие във военни кампании. Земите, раздавани под формата на тимари, не представляват частна собственост, а условна, временно предоставена полза, която не може да бъде продавана, дарявана или завещавана. Тимарите варират по размер и доходност в зависимост от ранга на получателя – най-нискодоходните се разпределят между обикновените войници, докато средният и висшият военен елит получава съответно зеамети и хасове, които осигуряват значително по-високи доходи (Мутафчиева, 1962).</w:t>
      </w:r>
    </w:p>
    <w:p w14:paraId="26E12B7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 xml:space="preserve">Тимарната система служи не само за администриране на земята, но и за изграждане на военна и </w:t>
      </w:r>
      <w:r w:rsidRPr="001C7A4C">
        <w:rPr>
          <w:rFonts w:ascii="Arial Narrow" w:hAnsi="Arial Narrow" w:cstheme="majorHAnsi"/>
          <w:lang w:val="ru-RU"/>
        </w:rPr>
        <w:lastRenderedPageBreak/>
        <w:t>управленска йерархия. Интересен аспект на османската политика е предоставянето на тимари и на представители на местната християнска аристокрация. Чрез този механизъм Османската империя се стреми да интегрира част от елита на завладените територии в рамките на своята властническа структура, като по този начин постепенно ги асимилира и обезличава тяхната първоначална етническа и религиозна идентичност (Мутафчиева, 1962(.</w:t>
      </w:r>
    </w:p>
    <w:p w14:paraId="274D2B61"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Освен тимарите, друга разпространена форма на поземлено владение е мюлкът. Това са значителни поземлени имоти, които представляват пълна собственост – тоест собственикът има пълни права на разпореждане, включително правото да продава, дарява или завещава земята. Най-често мюлковете са притежавани от висши военни или административни служители. С течение на времето, когато централната власт започва да ограничава автономията на подобни владения, част от мюлковете биват трансформирани във вакъфи – религиозни фондации, които запазват поземленото си богатство като "свещена собственост". Приходите от вакъфите се използват частично за издръжка на религиозни, благотворителни и образователни институции, но значителна част остава в разпореждане на бившия собственик и неговите наследници (Мутафчиева, 1962).</w:t>
      </w:r>
    </w:p>
    <w:p w14:paraId="5685F61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През периода на османското владичество българските селяни притежават ограничени права върху земята, като основната част от тяхната поземлена собственост се ограничава до парцели, разположени в рамките на селището или в непосредствена близост до него. Това са най-често дворни места, градини и лозя, които те владеят с пълно право на собственост под формата на мюлк. Въпреки това този тип имоти не са в състояние да обезпечат прехраната на селските домакинства, поради което те се налага да обработват допълнителни земеделски площи, намиращи се извън пределите на населеното място. Тези поземлени участъци, известни под наименованието „бащина“ или „бащине“, се представляват от условно владение, предоставено от държавата на селяните въз основа на правно признат документ, наречен тапия. Тапията удостоверява правото на ползване на земята, като се издава от феодала, в чието владение тя попада, срещу определена такса, известна като тапийска такса (Стоянов, 1999).</w:t>
      </w:r>
    </w:p>
    <w:p w14:paraId="6C3E9FA1"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 xml:space="preserve">Пълно разпореждане със земята, притежавана на базата на тапия, не е разрешено – тя не може да бъде продавана, а правото на ползване преминава по наследство само на мъжките наследници от пряка линия. При липса на син, другите наследници следва да заплатят отново такса, за да легитимират правото си върху земята. Османското законодателство въвежда редица ограничения, целящи гарантиране на стабилни приходи за спахията и държавната хазна. Селяните нямат право да изоставят земята, да променят предназначението </w:t>
      </w:r>
      <w:r w:rsidRPr="001C7A4C">
        <w:rPr>
          <w:rFonts w:ascii="Calibri" w:hAnsi="Calibri" w:cs="Calibri"/>
          <w:lang w:val="ru-RU"/>
        </w:rPr>
        <w:t>ѝ</w:t>
      </w:r>
      <w:r w:rsidRPr="001C7A4C">
        <w:rPr>
          <w:rFonts w:ascii="Arial Narrow" w:hAnsi="Arial Narrow" w:cstheme="majorHAnsi"/>
          <w:lang w:val="ru-RU"/>
        </w:rPr>
        <w:t xml:space="preserve"> </w:t>
      </w:r>
      <w:r w:rsidRPr="001C7A4C">
        <w:rPr>
          <w:rFonts w:ascii="Arial Narrow" w:hAnsi="Arial Narrow" w:cs="Arial Narrow"/>
          <w:lang w:val="ru-RU"/>
        </w:rPr>
        <w:t>и</w:t>
      </w:r>
      <w:r w:rsidRPr="001C7A4C">
        <w:rPr>
          <w:rFonts w:ascii="Arial Narrow" w:hAnsi="Arial Narrow" w:cstheme="majorHAnsi"/>
          <w:lang w:val="ru-RU"/>
        </w:rPr>
        <w:t>ли да прекратят нейното обработване, което лишава земеделския труд от гъвкавост и индивидуална стопанска инициатива (Стоянов, 1999).</w:t>
      </w:r>
    </w:p>
    <w:p w14:paraId="397EC41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lastRenderedPageBreak/>
        <w:t>Правната рамка в началния етап на османското управление предвижда определени възможности за промяна в трудовата дейност на селянина, но те са съпътствани от задължения. В случай че земеделецът се прехвърли към друг вид дейност и напусне поземления си имот, той дължи обезщетение на своя феодален господар за пропуснатите ползи. Ако отсъствието му продължи повече от десет години, господарят има право да го върне насилствено в предишното му местоживеене (Стоянов, 1999).</w:t>
      </w:r>
    </w:p>
    <w:p w14:paraId="4F34C59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В обобщен план, развитието на селското стопанство в българските земи през XV–XVI век остава изостанало и белязано от примитивизъм. Въпреки известен прогрес, обусловен от екстензивното разширяване на обработваемите площи, липсата на реални права на собственост и икономическа автономия възпрепятстват устойчивото и интензивно развитие. Ограниченото участие на селяните в стопанските решения и липсата на стимули за иновации поставят българското земеделие далеч зад това в свободните и икономически по-развити европейски държави.</w:t>
      </w:r>
    </w:p>
    <w:p w14:paraId="368E51DC"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Поземлените отношения през този период са неразривно свързани и с данъчната политика на Османската империя, която има дълбоко експлоататорски характер. Селяните, включително българското земеделско население, са натоварени с множество данъчни задължения. Сред тях основно място заема испенчът – фиксиран поземлен данък, плащан на спахията. Освен това селяните дължат десятък от цялата произведена земеделска продукция, известен под названието „йошур“. Османската фискална система включва и други натоварвания – различни такси, глоби и задължения в натура или труд (Мутафчиева, 1962).</w:t>
      </w:r>
    </w:p>
    <w:p w14:paraId="0CE72A6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Особено тежко е положението на християнското население, което дължи и джизие – поголовен данък, събиран от немюсюлмани. Джизие постепенно нараства, поставяйки допълнителна финансова тежест върху селяните и принуждавайки ги да продават голяма част от произведената продукция или да търсят кредити с неизгодни условия, което често води до разорение. Така оформената система поставя селяните в положение на икономическа зависимост и социална уязвимост, като същевременно укрепва финансовата основа на имперската администрация и военен апарат (Мутафчиева, 1962).</w:t>
      </w:r>
    </w:p>
    <w:p w14:paraId="1B51B3B1" w14:textId="217FDA5D"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 xml:space="preserve">През XVIII и началото на XIX век традиционно консервативният характер на селското стопанство в Османската империя започва да се променя под въздействие на задълбочаващите се процеси на социално-икономическа трансформация и зараждането на буржоазни отношения. В териториите на българските земи тези промени се изразяват в трансформацията на установената аграрна система, особено по отношение на послужебното земевладение. Докато в предходните столетия ленната земя (тимар) не представлява основен икономически интерес за спахиите, тъй като техният поминък се осигурява предимно от военна плячка, в контекста на намаляващи завоевания и нарастваща несигурност, те постепенно насочват вниманието си към земята като надежден </w:t>
      </w:r>
      <w:r w:rsidRPr="001C7A4C">
        <w:rPr>
          <w:rFonts w:ascii="Arial Narrow" w:hAnsi="Arial Narrow" w:cstheme="majorHAnsi"/>
          <w:lang w:val="ru-RU"/>
        </w:rPr>
        <w:lastRenderedPageBreak/>
        <w:t>източник на доход (Радушев, 1995</w:t>
      </w:r>
      <w:r w:rsidR="005A15D3">
        <w:rPr>
          <w:rFonts w:ascii="Arial Narrow" w:hAnsi="Arial Narrow" w:cstheme="majorHAnsi"/>
          <w:lang w:val="ru-RU"/>
        </w:rPr>
        <w:t>)</w:t>
      </w:r>
      <w:r w:rsidRPr="001C7A4C">
        <w:rPr>
          <w:rFonts w:ascii="Arial Narrow" w:hAnsi="Arial Narrow" w:cstheme="majorHAnsi"/>
          <w:lang w:val="ru-RU"/>
        </w:rPr>
        <w:t>.</w:t>
      </w:r>
    </w:p>
    <w:p w14:paraId="286748B8"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Тази промяна в мотивацията на военноземевладелския елит води до стремеж за преминаване от условно към лично земевладение. За да осъществят това, спахиите и други влиятелни фигури започват да прибягват до различни способи за придобиване на земя: чрез пряко присвояване на селски имоти, конфискация поради неизплатени дългове, покупко-продажба, обработване и усвояване на пустеещи държавни земи, възстановяване на изоставени селища с прилежащите им земи и основаване на животновъдни стопанства (совати). Макар тези практики често да противоречат на официалното аграрно законодателство на империята, широко разпространената корупция в османската административна система способства за тяхното институционално легитимиране или поне за толерирането им.</w:t>
      </w:r>
    </w:p>
    <w:p w14:paraId="1D5D9642" w14:textId="11FB0743"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Постепенно придобитите по този начин земи преминават в статут на частна собственост и се превръщат в чифлици – форма на еднолично поземлено стопанство със средна площ между 60 и 150 дюнюма (където един дюнюм се равнява на 919,3 квадратни метра), обработвано най-често с помощта на един чифт впрегатен добитък. Това определение на чифлика присъства още в Закона за земите, приет при управлението на султан Мехмед III (1583–1603), и по-късно се запазва и в законодателния акт от 1858 година (Радушев, 1995</w:t>
      </w:r>
      <w:r w:rsidR="005A15D3">
        <w:rPr>
          <w:rFonts w:ascii="Arial Narrow" w:hAnsi="Arial Narrow" w:cstheme="majorHAnsi"/>
          <w:lang w:val="ru-RU"/>
        </w:rPr>
        <w:t>)</w:t>
      </w:r>
      <w:r w:rsidRPr="001C7A4C">
        <w:rPr>
          <w:rFonts w:ascii="Arial Narrow" w:hAnsi="Arial Narrow" w:cstheme="majorHAnsi"/>
          <w:lang w:val="ru-RU"/>
        </w:rPr>
        <w:t>.</w:t>
      </w:r>
    </w:p>
    <w:p w14:paraId="2A5A2C88"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Според османската правна рамка, терминът „чифлик“ обозначава не само земята, обработвана от селското домакинство на раята, но също така включва и онези земи, които са раздавани като лен на военни и административни служители, в изпълнение на техни военностопански или военноадминистративни функции. Независимо от разнообразието на източници и функции, всички тези поземлени формации функционират като разновидности на феодални стопанства, в рамките на които селяните изпълняват подчинена икономическа роля спрямо собствениците на земята (Радушев, 1995(.</w:t>
      </w:r>
    </w:p>
    <w:p w14:paraId="606B2CF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В края на XVII и през следващите XVIII и XIX век в Османската империя възниква нов тип аграрно-икономическа структура – чифлишкото стопанство, което съществено се различава както по своята организация, така и по аграрните отношения, в сравнение с регламентираните в османското законодателство чифлици. Основните различия се отнасят до начина на придобиване на земята, характерните за новите чифлици форми на земеползване и труд, както и до техните производствени цели. За разлика от класическия тимар, в който земята е условна и служебна собственост, новият тип чифлик се доближава до модела на частната собственост, характерен за буржоазната поземлена система. В тази нова форма на аграрно устройство земята функционира като икономически актив с висока продуктивност и пазарна ориентация.</w:t>
      </w:r>
    </w:p>
    <w:p w14:paraId="0AA96F48"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 xml:space="preserve">Чифликът възниква като стоково ориентирано стопанство, в което се прилагат едновременно традиционни и модерни форми на организация на труда. От една страна, се наблюдава </w:t>
      </w:r>
      <w:r w:rsidRPr="001C7A4C">
        <w:rPr>
          <w:rFonts w:ascii="Arial Narrow" w:hAnsi="Arial Narrow" w:cstheme="majorHAnsi"/>
          <w:lang w:val="ru-RU"/>
        </w:rPr>
        <w:lastRenderedPageBreak/>
        <w:t>продължаване на традиционните отношения, представени от изполичарството – при което селяните обработват земя срещу задължението да предадат част от продукцията (обикновено половината) на земевладелеца – и от кесимджийството, при което предварително се договаря определено количество продукция. От друга страна, все по-широко се използва наемният труд, включително аргати, ратаи, слуги и други работници, които получават възнаграждение за предоставяната работна сила. Комбинацията между архаични и модерни форми на трудова експлоатация придава на чифлика характеристиките на преходно аграрно стопанство, възникнало в контекста на специфичната източна деспотична система (Радушев, 1995(.</w:t>
      </w:r>
    </w:p>
    <w:p w14:paraId="211EC55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Разпределението на чифлишките стопанства по територията на българските земи е силно неравномерно. Те се концентрират предимно в близост до търговски и административни центрове – градове, панаири, оживени пътни артерии – където процесите на стоковизация са по-интензивни и буржоазните отношения се проявяват по-отчетливо. В други региони, като Добруджа, Македония и Северозападна България, чифлиците запазват повече черти на феодалната аграрна структура. Въпреки присъствието им, чифлишките земи не се превръщат в доминираща форма на земевладение дори в онези райони, където чифлишкото стопанство е по-разпространено.</w:t>
      </w:r>
    </w:p>
    <w:p w14:paraId="34849C0D"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В рамките на XVIII век се появява и още една разновидност на едрото земевладение – т.нар. „господарски земи“ или „господарлъци“. Те са типични предимно за западните и северозападните части на българските земи и представляват нова форма на феодално имение със стокова насоченост, оформено чрез присвояване на селска земя и организиране на централизирани поземлени комплекси. Регионалната специфика на аграрния режим в тези територии се обуславя от обстоятелството, че до началото на XVIII век – и по-конкретно до 1701 г. – земите са били хасова собственост на султанското семейство и висшата държавна администрация. В същото време, поради ограничения брой домакинства във всяко селище (над 80% от тях са съсредоточени в населени места с едва 10 до 30 домакинства, по данни на Хр. Гандев), значителна част от територията остава необработена и се класифицира като „меват“, тоест „мъртва земя“, която не се използва и върху която не се допуска заселване.</w:t>
      </w:r>
    </w:p>
    <w:p w14:paraId="5E638094"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В рамките на селските землища, обикновено с площ между 500 и 2000 декара, се включват както индивидуално ползваните земи – ниви, градини, бостани, лозя, така и колективните земи – ливади, пасища, горски площи. Всички останали територии, които остават извън пряка употреба, попадат в държавния поземлен фонд, който се управлява от султана. По този начин, в хода на XVIII и началото на XIX век, се очертава ясна тенденция към монетаризация на аграрните отношения, интензификация на поземленото производство и постепенно утвърждаване на капиталистически елементи в рамките на традиционната феодална система.</w:t>
      </w:r>
    </w:p>
    <w:p w14:paraId="2A48902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 xml:space="preserve">През XVIII и началото на XIX век селското население в хасовите земи, особено в районите на </w:t>
      </w:r>
      <w:r w:rsidRPr="001C7A4C">
        <w:rPr>
          <w:rFonts w:ascii="Arial Narrow" w:hAnsi="Arial Narrow" w:cstheme="majorHAnsi"/>
          <w:lang w:val="ru-RU"/>
        </w:rPr>
        <w:lastRenderedPageBreak/>
        <w:t>Северозападна България, се намира в неблагоприятна икономическа позиция в сравнение със спахийските селяни. Задълженията на раята в хасовите земи включват ежегодно заплащане на десятък в паричен еквивалент на специални административни надзорници, което ги принуждава да търсят пазарна реализация на земеделската си продукция. Тази икономическа натовареност е съпътствана от липсата на тапийни документи, които да гарантират правото им на владение върху обработваните земи. В резултат на тази правна и икономическа несигурност се наблюдава спад в аграрното производство и нарастващо отчуждение на селяните от земята. Все по-често се практикува изоставяне на обработваемите парцели, самоволно се използват земи от държавния поземлен фонд, населението се преселва в нови селища в опит да прекъсне хасовата си зависимост (Радушев, 1995).</w:t>
      </w:r>
    </w:p>
    <w:p w14:paraId="3CCEC83D"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Тези неблагоприятни процеси водят до значително намаляване на фискалните приходи на султанското семейство и висшата администрация. В отговор, още през 1701 г. управителят на хасовите земи във Видин предлага на централната власт промяна в режима на земеползване чрез издаване на тапии на селяните. Предложението е прието и хасовите земи са приравнени към земите със статут на мирийска собственост. Макар тази реформа да създава условия за правно закрепване на владелческите права върху земята, тя на практика облагодетелства най-вече представители на градския елит – търговци, занаятчии и административни лица – които чрез подкупи придобиват тапии за цели землища. Селяните запазват само мюлковата земя в близост до своите жилища, а останалите земи са включени в новообразувани частни земевладения, известни като „господарски земи“ или „господарлъци“. Селяните се превръщат в зависими работници в тези имения, където изпълняват задължения както към държавата, така и към новите собственици, включително чрез различни форми на рентна експлоатация и чести злоупотреби от страна на надзорниците (Радушев, 1995).</w:t>
      </w:r>
    </w:p>
    <w:p w14:paraId="63E49C1B"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Процесът на експроприация на селските земи достига своя пик по време на управлението на Осман Пазвантоглу, но продължава и в десетилетията след това. Както посочва Хр. Гандев, в рамките на приблизително осем десетилетия – от средата на XVIII до 40-те години на XIX век – в региона е осъществена мащабна поземлена трансформация, при която голяма част от селските земи преминава в ръцете на нововъзникваща феодално-градска класа, включително еничари, чиновници и търговци. Тази трансформация води до ескалация на аграрните конфликти в Северозападна България, които поради отсъствието на ефективни правни механизми се решават чрез насилие.</w:t>
      </w:r>
    </w:p>
    <w:p w14:paraId="5445B0BE"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 xml:space="preserve">В същото време, спахийската система навлиза в период на окончателно разложение. Със спада на военните успехи спахиите насочват усилията си към икономическа експлоатация на своите ленни владения или чифлици. Създаването на редовна армия елиминира необходимостта от </w:t>
      </w:r>
      <w:r w:rsidRPr="001C7A4C">
        <w:rPr>
          <w:rFonts w:ascii="Arial Narrow" w:hAnsi="Arial Narrow" w:cstheme="majorHAnsi"/>
          <w:lang w:val="ru-RU"/>
        </w:rPr>
        <w:lastRenderedPageBreak/>
        <w:t>военните задължения на спахиите, което подтиква държавата към реформа. Аграрната реформа започва през 1832 г. и преминава през три етапа. В първия етап (1832–1840) държавни чиновници поемат събирането и разпределението на данъците. През втория етап (1840–1842) същите чиновници установяват реалните доходи от ленните владения. Третият етап (1842–1844) бележи пълното премахване на военноленната система чрез пенсиониране на спахиите и конфискация на техните владения.</w:t>
      </w:r>
    </w:p>
    <w:p w14:paraId="109A494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Реформата не засяга незабавно Западна и Северозападна България, където поради стратегически и демографски съображения османската власт се въздържа от директна намеса. Едва след поредица от селски въстания между 1833 и 1850 г., включително и Видинското въстание, реформата обхваща и тези територии. За разлика от други региони обаче, тук селяните са принудени да изкупят земята от бившите собственици на господарлъците, за да получат легални права върху нея.</w:t>
      </w:r>
    </w:p>
    <w:p w14:paraId="57163CA0" w14:textId="01DAC7FF" w:rsidR="006C07B1" w:rsidRPr="005F43CC" w:rsidRDefault="001C7A4C" w:rsidP="001C7A4C">
      <w:pPr>
        <w:pStyle w:val="Standard"/>
        <w:tabs>
          <w:tab w:val="left" w:pos="1134"/>
          <w:tab w:val="left" w:pos="1418"/>
        </w:tabs>
        <w:spacing w:line="360" w:lineRule="auto"/>
        <w:jc w:val="both"/>
        <w:rPr>
          <w:rFonts w:ascii="Arial Narrow" w:hAnsi="Arial Narrow" w:cstheme="majorHAnsi"/>
          <w:lang w:val="ru-RU"/>
        </w:rPr>
      </w:pPr>
      <w:r w:rsidRPr="001C7A4C">
        <w:rPr>
          <w:rFonts w:ascii="Arial Narrow" w:hAnsi="Arial Narrow" w:cstheme="majorHAnsi"/>
          <w:lang w:val="ru-RU"/>
        </w:rPr>
        <w:t>Макар и по същество феодална, реформата отваря път към нова аграрна структура, в която доминира дребното селско еднолично земевладение. В резултат, българските селяни придобиват статут на свободни раети, които притежават различни по големина поземлени участъци. По-заможните от тях започват да изнасят излишъка от своята продукция на пазара, което стимулира развитието на стоково-паричните отношения и ускорява проникването на буржоазни елементи в селското стопанство</w:t>
      </w:r>
      <w:r>
        <w:rPr>
          <w:rFonts w:ascii="Arial Narrow" w:hAnsi="Arial Narrow" w:cstheme="majorHAnsi"/>
          <w:lang w:val="ru-RU"/>
        </w:rPr>
        <w:t>.</w:t>
      </w:r>
    </w:p>
    <w:p w14:paraId="3DDCE081" w14:textId="13BDA597" w:rsidR="005435A6" w:rsidRPr="005F43CC" w:rsidRDefault="005435A6" w:rsidP="005A15D3">
      <w:pPr>
        <w:pStyle w:val="Heading3"/>
        <w:numPr>
          <w:ilvl w:val="0"/>
          <w:numId w:val="0"/>
        </w:numPr>
        <w:tabs>
          <w:tab w:val="left" w:pos="1418"/>
          <w:tab w:val="left" w:pos="1701"/>
        </w:tabs>
        <w:spacing w:line="360" w:lineRule="auto"/>
        <w:ind w:firstLine="567"/>
        <w:rPr>
          <w:rFonts w:ascii="Arial Narrow" w:hAnsi="Arial Narrow" w:cstheme="majorHAnsi"/>
          <w:sz w:val="24"/>
          <w:szCs w:val="24"/>
          <w:lang w:val="bg-BG"/>
        </w:rPr>
      </w:pPr>
      <w:r w:rsidRPr="005F43CC">
        <w:rPr>
          <w:rFonts w:ascii="Arial Narrow" w:hAnsi="Arial Narrow" w:cstheme="majorHAnsi"/>
          <w:sz w:val="24"/>
          <w:szCs w:val="24"/>
          <w:lang w:val="bg-BG"/>
        </w:rPr>
        <w:t xml:space="preserve">Поземлените правоотношения в България </w:t>
      </w:r>
      <w:r w:rsidR="0083446D" w:rsidRPr="005F43CC">
        <w:rPr>
          <w:rFonts w:ascii="Arial Narrow" w:hAnsi="Arial Narrow" w:cstheme="majorHAnsi"/>
          <w:sz w:val="24"/>
          <w:szCs w:val="24"/>
          <w:lang w:val="bg-BG"/>
        </w:rPr>
        <w:t>от</w:t>
      </w:r>
      <w:r w:rsidRPr="005F43CC">
        <w:rPr>
          <w:rFonts w:ascii="Arial Narrow" w:hAnsi="Arial Narrow" w:cstheme="majorHAnsi"/>
          <w:sz w:val="24"/>
          <w:szCs w:val="24"/>
          <w:lang w:val="bg-BG"/>
        </w:rPr>
        <w:t xml:space="preserve"> Освобождението (1877-1878 г.)</w:t>
      </w:r>
      <w:r w:rsidR="0083446D" w:rsidRPr="005F43CC">
        <w:rPr>
          <w:rFonts w:ascii="Arial Narrow" w:hAnsi="Arial Narrow" w:cstheme="majorHAnsi"/>
          <w:sz w:val="24"/>
          <w:szCs w:val="24"/>
          <w:lang w:val="bg-BG"/>
        </w:rPr>
        <w:t xml:space="preserve"> до края на Втората световна война</w:t>
      </w:r>
    </w:p>
    <w:p w14:paraId="08A8E408"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резултат на Руско-турската война от 1877–1878 г. е възстановена българската национална държавност. От втората половина на 1879 г. на територията между река Дунав и Стара планина се формира Българското княжество като държава с ограничен суверенитет във външнополитически аспект, докато земите между Стара планина, Родопите и Черно море оформят Източна Румелия – административно автономна област в рамките на Османската империя, която по-късно е присъединена към България.</w:t>
      </w:r>
    </w:p>
    <w:p w14:paraId="5240B94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Значението на тази война се състои не само във възстановяването на българската политическа независимост, но и в започналия процес по демонтаж на османската правна система, която до този момент е регулирала поземлените отношения. Именно в този контекст следва да се анализира така наречената аграрна революция, протекла през 1877–1878 г., свързана с утвърждаването на частната собственост върху земята и премахването на феодалните институти, характерни за османското поземлено право.</w:t>
      </w:r>
    </w:p>
    <w:p w14:paraId="180FF53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Следва да се отбележи, че аграрната трансформация се осъществява във време, когато </w:t>
      </w:r>
      <w:r w:rsidRPr="001C7A4C">
        <w:rPr>
          <w:rFonts w:ascii="Arial Narrow" w:hAnsi="Arial Narrow" w:cstheme="majorHAnsi"/>
        </w:rPr>
        <w:lastRenderedPageBreak/>
        <w:t>българските държавни институции все още не съществуват, а цялата политическа и административна власт е концентрирана в ръцете на руската военна и гражданска администрация. В този смисъл, ключова роля в решаването на поземления въпрос има правната политика, провеждана от руското военно командване, чиито действия са определящи за характера на аграрните промени в освободените български територии.</w:t>
      </w:r>
    </w:p>
    <w:p w14:paraId="373F097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Военните действия и тяхната логистика водят до масово изселване на мюсюлманското население още от юни 1877 г., което създава вакуум в поземлената структура. Паралелно с това, множество български селяни, принудени да се укриват в планинските райони по време на сраженията, започват да се завръщат и да се настаняват в плодородните равнинни земи, напуснати от османските земевладелци. Това движение на население поражда необходимост от административно решение относно правния статут на освободените земи, както и въпроси, свързани с тяхното временно разпределение (Тодоров, 1958).</w:t>
      </w:r>
    </w:p>
    <w:p w14:paraId="085ABC7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този контекст генералният управител на гражданските дела към главнокомандващия руските войски, княз Владимир Черкаски, изиграва ключова роля в организирането на настаняването на българските бежанци. През юли 1877 г., в отговор на първата вълна от преселници от Балканския регион, той предприема действия, които позволяват на бежанците да заемат изоставените османски имоти и да събират реколтата от турските ниви. С нарастването на преселническия поток през есента същата година, Черкаски издава нареждане, с което утвърждава правото на българското население-бежанец да се установява в напуснатите турски селскостопански имоти и да ги стопанисва временно, докато бъде решен окончателно въпросът с правото на собственост върху тези земи (Тодоров, 1958).</w:t>
      </w:r>
    </w:p>
    <w:p w14:paraId="1BFD482C"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края на септември 1877 г., под натиска на продължаващия военен конфликт и задълбочаващите се затруднения с изхранването на българските бежанци и руските военни части, княз Владимир Черкаски предприема ключова административна стъпка, която де факто поставя основите на решаването на аграрния въпрос в освободените български територии. С издаването на заповед, адресирана до управителите на освободените райони, той допуска християнското население да обработва ниви, изоставени от мюсюлманските собственици, за своя собствена полза. По този начин, не само преселници и бежанци, но и местни българи получават възможност да се настанят и да използват обработваемите земи на напусналото турско население. Макар в текста на заповедта изрично да се уточнява, че става въпрос за временно ползване, нейният практически ефект е предоставяне на неформално право върху земята, което отваря възможности за фактическо присвояване на поземлена собственост от страна на българското селячество.</w:t>
      </w:r>
    </w:p>
    <w:p w14:paraId="5EC68E2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Въпреки тези процеси, Руската империя не възнамерява да променя правния режим на поземлените отношения, установен при османското управление. Тази позиция е потвърдена в чл. </w:t>
      </w:r>
      <w:r w:rsidRPr="001C7A4C">
        <w:rPr>
          <w:rFonts w:ascii="Arial Narrow" w:hAnsi="Arial Narrow" w:cstheme="majorHAnsi"/>
        </w:rPr>
        <w:lastRenderedPageBreak/>
        <w:t>XI от Санстефанския мирен договор, подписан на 3 март 1878 г., който признава правото на мюсюлманските собственици, както и на представители на други религии, да запазят недвижимата си собственост на територията на новоучреденото Княжество България, дори ако решат да се установят извън неговите граници. Според същия член, уреждането на правния статут и евентуалното отчуждаване на османски държавни, частни и вакъфски имоти се възлага на смесени турско-български комисии, функциониращи под контрола на руски комисари и натоварени със задачата да финализират процедурите в рамките на двугодишен срок. Така, докато реалната динамика на земеползване в страната води до де факто преразпределение на собствеността, международноправната рамка, наложена от Санстефанския договор, запазва юридическата непрекъснатост на османското право върху земята.</w:t>
      </w:r>
    </w:p>
    <w:p w14:paraId="02479981"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Исторически необходимостта от създаване на правна рамка за регулиране на поземлените отношения възниква непосредствено след Освобождението на България от османско владичество. Новият етап от независимото историческо развитие на страната налага формирането на правов ред, чрез който османската поземлена собственост — включително тази на турската буржоазия — да бъде трансформирана в частна собственост, призната от новата българска държава.</w:t>
      </w:r>
    </w:p>
    <w:p w14:paraId="0FD8939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Първият нормативен акт в тази насока е Търновската конституция, приета на 16 април 1879 г. от Учредителното народно събрание в Търново. С прогресивния си и либерален дух тя утвърждава принципа на неприкосновеността на частната собственост и признава частната собственост като основа на икономическия живот и обществените отношения. Така чрез този основополагащ акт се създават правни предпоставки за превръщането на поземлената собственост, наследена от османския период, в частна собственост в рамките на модерната българска държава.</w:t>
      </w:r>
    </w:p>
    <w:p w14:paraId="02A33519"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Качествената трансформация в системата на земевладение и земеползване в България след Освобождението се дължи на възникването на нов правен субект – българската държава – който поема функцията на регулиращ орган в тази сфера на обществените отношения. Утвърждаването на национална юрисдикция върху поземлените отношения води до създаването на нови източници на правно регулиране, включващи специализирано аграрно законодателство, конституционни норми и гражданскоправни разпоредби, обхващащи правото на собственост върху земя.</w:t>
      </w:r>
    </w:p>
    <w:p w14:paraId="4A38A26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С приемането на Търновската конституция от Учредителното народно събрание през 1879 г. се поставя основата на правната уредба на поземлените отношения в духа на либералните принципи, съвместими с пазарната икономика и модерното аграрно развитие. Конституцията утвърждава неприкосновеността на частната собственост, включително земята, като основен стопански и обществен институт. В първоначалния проект, изготвен от канцеларията на руския императорски комисар в България, княз Дондуков-Корсаков, член 97 е формулиран така, че ясно </w:t>
      </w:r>
      <w:r w:rsidRPr="001C7A4C">
        <w:rPr>
          <w:rFonts w:ascii="Arial Narrow" w:hAnsi="Arial Narrow" w:cstheme="majorHAnsi"/>
        </w:rPr>
        <w:lastRenderedPageBreak/>
        <w:t>се прави разграничение между правото на собственост и правото на владение, като и двете се третират като еднакво защитими. В този контекст се предвижда възможност за отнемане на тези права само чрез влязло в сила съдебно решение, което отразява практиката, наложена от руската администрация за правно уреждане на турската поземлена собственост в полза на българското селячество след масовото изселване на турското население.</w:t>
      </w:r>
    </w:p>
    <w:p w14:paraId="79BB043C"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Тази формулировка, макар да не предвижда изрично конфискация на земя, на практика легитимира настъпилите по време на Руско-турската война промени в режима на земеползване, включително реалната експроприация на турски поземлени имоти. При обсъжданията в рамките на „Специалната конференция“ в Санкт Петербург през 1878 г. се въвеждат изменения в този член, като се премахва изричното позоваване на правото на собственост, а съдебната процедура по отнемане на собствеността е предмет на сериозна критика. В резултат на това, в окончателния текст на Търновската конституция е включена по-обща формулировка, която разглежда собствеността като универсална категория, без конкретно да дефинира поземлената собственост.</w:t>
      </w:r>
    </w:p>
    <w:p w14:paraId="169E793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Въпреки тази лаконичност, Конституцията съдържа основополагащи принципи, които засягат и земята като обект на частна собственост, поставяйки по този начин правната рамка за предстоящите аграрни реформи и за изграждането на съвременна система на поземлени отношения в условията на национална независимост и пазарно ориентирано стопанство.</w:t>
      </w:r>
    </w:p>
    <w:p w14:paraId="589C2F55"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Правното регулиране на поземлените отношения в следосвобожденска България намира своята основа в разпоредбите на глава XII от Търновската конституция от 1879 г. В тази част на основния закон са заложени ключови принципи, които очертават нормативната рамка на правото на собственост и неговата защита. Сред тях особено важно място заемат разпоредби като член 75, който категорично забранява конфискацията на частната собственост, и член 68, който допуска принудително отчуждаване единствено в името на държавния и обществения интерес, при условие на предварително обезщетение. В същия член е изрично провъзгласена и неприкосновеността на частната собственост като основополагащ принцип.</w:t>
      </w:r>
    </w:p>
    <w:p w14:paraId="7AD0A43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Посочените конституционни норми отразяват влиянието на идеите на класическия икономически либерализъм и са резултат от рецепцията на политико-правния опит на водещите западноевропейски държави. В този контекст Търновската конституция не само полага правната основа за изграждането на модерна система на поземлени отношения в България, но и утвърждава частната собственост като институция от фундаментално значение за развитието на пазарната икономика. Благодарение на тези характеристики, тя с право може да бъде определена като една от най-либералните и напредничави конституции за своето време.</w:t>
      </w:r>
    </w:p>
    <w:p w14:paraId="3139F2F5"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Правната уредба на поземлените отношения, формирана през разглеждания исторически период, е в значителна степен повлияна от специфичния исторически контекст. Законодателството от това </w:t>
      </w:r>
      <w:r w:rsidRPr="001C7A4C">
        <w:rPr>
          <w:rFonts w:ascii="Arial Narrow" w:hAnsi="Arial Narrow" w:cstheme="majorHAnsi"/>
        </w:rPr>
        <w:lastRenderedPageBreak/>
        <w:t>време се стреми да отговори на социалните, икономическите и политическите потребности на българското общество, което включва както местното население, така и мигранти, бежанци и други групи, носители на различни форми на вещни права върху земя.</w:t>
      </w:r>
    </w:p>
    <w:p w14:paraId="172A746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този период значителна част от нормите, регулиращи поземлената собственост, са заимствани от чужди правни системи. В основата на възприеманото разбиране за пълно господство на собственика върху имота стои римското частно право. В юридически план се утвърждава принципът, че собственикът на даден имот има правото да изисква от всички трети лица да се въздържат от всякакви действия, които нарушават неговите права върху собствеността. Този принцип се установява и закрепва в действащото право като основна гаранция за защитата на собствеността.</w:t>
      </w:r>
    </w:p>
    <w:p w14:paraId="52C04D43"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допълнение към Търновската конституция от 1879 г., съществен правен източник за регламентиране на поземлените имуществени отношения в следосвобожденска България представлява специализираното поземлено законодателство. То формира нормативната основа за реализиране на последователни поземлени реформи, които бележат развитието на аграрната структура в страната в края на XIX и началото на XX век.</w:t>
      </w:r>
    </w:p>
    <w:p w14:paraId="3660E5D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Процесът на осъществяване на тези поземлени реформи се характеризира с етапност и нормативна динамика, при която възникват няколко „поколения“ законодателни актове. Всеки от тях отразява конкретен етап в историческото развитие и социално-икономическите трансформации на българското земеделие. По този начин поземленото законодателство не само изпълнява функцията на инструмент за правна уредба, но и действа като средство за целенасочено институционализиране на промените в структурата на земевладението и земеползването.</w:t>
      </w:r>
    </w:p>
    <w:p w14:paraId="3E5F706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През 1904 г. в България е приет основополагащият закон, уреждащ вещното право — Законът за имуществата, собствеността и сервитутите (ЗИСИС). Този нормативен акт установява единен правен режим върху недвижимата собственост в страната. Според него обект на регулиране става не само земята в тесния смисъл, но и всички видове недвижими имоти — както застроени, така и незастроени. В този контекст законът обхваща и всички обществени отношения, свързани със собствеността върху земеделските земи, включително ограниченията върху правото на собственост, както и уредбата на ограничените вещни права върху тях (като ползване, преминаване и други сервитути).</w:t>
      </w:r>
    </w:p>
    <w:p w14:paraId="6E67274E"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С приемането на този закон се слага край на действието на османското вещно законодателство, което е било в сила до този момент. Законът провъзгласява принципа на пълната, цялостна и абсолютна частна собственост, предоставяйки на собственика правото не само да владее и ползва имота си, но и свободно да се разпорежда с него. Уредени са както пълната собственост, така и </w:t>
      </w:r>
      <w:r w:rsidRPr="001C7A4C">
        <w:rPr>
          <w:rFonts w:ascii="Arial Narrow" w:hAnsi="Arial Narrow" w:cstheme="majorHAnsi"/>
        </w:rPr>
        <w:lastRenderedPageBreak/>
        <w:t>формите на ограничена вещна собственост. В този смисъл, ЗИСИС възприема собствеността като всеобхватно и неограничено право, утвърждавайки нов, модерен подход в правното разбиране за земята и недвижимите имоти.</w:t>
      </w:r>
    </w:p>
    <w:p w14:paraId="065BD50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дава и важна дефиниция за обхвата на правото на собственост върху земята, като посочва, че това право включва не само повърхността, но и пространството над и под нея. Тази формулировка има особено значение за правния режим на природните ресурси и тяхната принадлежност — както към частната собственост, така и към държавата. Освен това в закона е въведен принципът на „приращение“ (акцесия), според който собственикът на даден имот има право и върху всичко, което този имот естествено или изкуствено произвежда или към което нещо се е присъединило (например плодове от дървета, постройки, подобрения).</w:t>
      </w:r>
    </w:p>
    <w:p w14:paraId="0C07FA0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През 1912 г. е приет и Законът за земеделските камари. Този акт има административно и организационно значение и с него се поставя основата за регулаторна рамка на българското земеделие. По същество законът е институционален нормативен акт, чрез който се създават държавно субсидирани земеделски камари в София, Пловдив и Русе. Тяхната основна задача е да съдействат за повишаване на ефективността на земеделското производство, за неговото технологично усъвършенстване и развитие. В резултат, дейността на земеделските камари има пряко отражение и върху регулирането и развитието на поземлените отношения в България.</w:t>
      </w:r>
    </w:p>
    <w:p w14:paraId="2B77F2B0" w14:textId="054B13A9" w:rsidR="00702E91" w:rsidRPr="005F43C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През 1941 г. Народното събрание на България приема Закона за поземления кадастър и парцеларните планове (обн. в ДВ бр. 127/1941 г.). С този закон се въвежда нормативна уредба за изготвяне на кадастрално заснемане на имотите, тяхното вписване и описание. Кадастърът става задължителен за цялата страна. Основната му цел е да се установят точно видът, местоположението, границите, площта и собственикът на всеки недвижим имот чрез изработване на кадастрална карта и съпътстващата я документация. Законът има съществено икономическо значение, тъй като създава правна основа за легитимно разпознаване на собствеността върху земята. Освен това кадастърът улеснява извършването на сделки с имоти, учредяване на ипотеки, уреждане на вещни права и разделяне на поземлени имоти. За периода, в който този закон действа, е характерно, че преобладаващата част от земеделските стопанства се развиват върху собствена земя, тоест земеделците са едновременно собственици и производители</w:t>
      </w:r>
      <w:r>
        <w:rPr>
          <w:rFonts w:ascii="Arial Narrow" w:hAnsi="Arial Narrow" w:cstheme="majorHAnsi"/>
        </w:rPr>
        <w:t>.</w:t>
      </w:r>
    </w:p>
    <w:p w14:paraId="3BBBEF1A" w14:textId="62D597A3" w:rsidR="00702E91" w:rsidRPr="005F43CC" w:rsidRDefault="00702E91" w:rsidP="00C6393F">
      <w:pPr>
        <w:pStyle w:val="Standard"/>
        <w:tabs>
          <w:tab w:val="left" w:pos="1134"/>
          <w:tab w:val="left" w:pos="1418"/>
        </w:tabs>
        <w:spacing w:line="360" w:lineRule="auto"/>
        <w:ind w:firstLine="567"/>
        <w:jc w:val="both"/>
        <w:rPr>
          <w:rFonts w:ascii="Arial Narrow" w:hAnsi="Arial Narrow" w:cstheme="majorHAnsi"/>
          <w:b/>
          <w:bCs/>
          <w:i/>
          <w:iCs/>
        </w:rPr>
      </w:pPr>
      <w:r w:rsidRPr="005F43CC">
        <w:rPr>
          <w:rFonts w:ascii="Arial Narrow" w:hAnsi="Arial Narrow" w:cstheme="majorHAnsi"/>
          <w:b/>
          <w:bCs/>
          <w:i/>
          <w:iCs/>
        </w:rPr>
        <w:t>Поземлените отношения от края на Втората световна война до началото на демократичните промени в България през 1989 г.</w:t>
      </w:r>
    </w:p>
    <w:p w14:paraId="4B68AFF3"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През 1947 г. влиза в сила Конституцията на Народна република България, известна още като Димитровска конституция. Тя е основният закон, който урежда обществено-политическите и стопански отношения, държавното планиране, както и основните права и задължения на гражданите в периода от 6 декември 1947 г. до 18 май 1971 г. Конституцията е съставена под </w:t>
      </w:r>
      <w:r w:rsidRPr="001C7A4C">
        <w:rPr>
          <w:rFonts w:ascii="Arial Narrow" w:hAnsi="Arial Narrow" w:cstheme="majorHAnsi"/>
        </w:rPr>
        <w:lastRenderedPageBreak/>
        <w:t>прякото влияние на съветската правна школа и в нея се възпроизвеждат идеологическите основи, правните институти и принципи на съветската система. Този нормативен акт бележи началото на трансформацията на собствеността в България, включително чрез експроприация на имоти и капитали и конфискация на имуществото на осъдените от т.нар. Народен съд. На базата на тази конституция се реализира и аграрната реформа, включваща кооперирането на земеделската земя.</w:t>
      </w:r>
    </w:p>
    <w:p w14:paraId="0A32D44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Конституцията съдържа принципи, регламентиращи обществените отношения, свързани със земята. В чл. 11 изрично се заявява, че „земята принадлежи на онези, които я обработват“. Тази разпоредба създава правна възможност за пряка намеса на държавата в частните отношения, свързани с притежанието и ползването на земеделски земи. Съгласно текстовете на конституцията, концентрацията на големи поземлени имоти в частни ръце е забранена. Така, още на конституционно ниво, законодателят ясно демонстрира намерението си да ограничи и контролира поземлените отношения в аграрния сектор.</w:t>
      </w:r>
    </w:p>
    <w:p w14:paraId="5B06307C"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Новата държавна политика в областта на организацията и управлението на земеделското производство се проявява в създаването на Трудово-кооперативни земеделски стопанства (ТКЗС). Те са активно насърчавани и подкрепяни от държавата, като се ползват със специална закрила. Чрез тях се реализира колективизацията на земеделието — процес, който коренно променя структурата на поземлените отношения в страната и установява централизирано, държавно контролирано земеделско производство.</w:t>
      </w:r>
    </w:p>
    <w:p w14:paraId="177EE19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Според статистиката от 1946 г., в началото на колективизационния процес ТКЗС (трудовокооперативните земеделски стопанства) обхващат едва 4 000 ферми от общо 1 103 000, което представлява 4% от общата земя. От 1948 г. нататък делът на земята, включена в ТКЗС, започва рязко да нараства и постепенно надвишава средното ниво. Земеделските наеми също се развиват, но бавно, поради политическия и социален климат на средата на XX век. В този период се формират различни типове наемни отношения, като най-разпространеният от тях е наемът за определен срок. Правото на наем често се е определяло на база добив, услуги в натура, натурални плащания (вино, зърно и др.) или комбинации от тях. Земеделският наем обикновено е имал социално-икономически характер, насочен към нуждите на дребни земевладелци и бедни селяни (Yovchevska, 2002).</w:t>
      </w:r>
    </w:p>
    <w:p w14:paraId="79A0F77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Постепенно в страната се формира определена нормативна уредба относно земеползването и поземлените отношения. Преходът към кооперативно земеделие през 40-те и 50-те години на XX век и свързаните с него политики довеждат до ограничаване правото на частна собственост върху земята, като собствеността бива обединена в ТКЗС.</w:t>
      </w:r>
    </w:p>
    <w:p w14:paraId="2F43082B"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Селските кооперативи са създадени през 1950 г. и наемните отношения са били ограничени до максимум 40% от площта на обработваната земя, както е определено от закона. Всички </w:t>
      </w:r>
      <w:r w:rsidRPr="001C7A4C">
        <w:rPr>
          <w:rFonts w:ascii="Arial Narrow" w:hAnsi="Arial Narrow" w:cstheme="majorHAnsi"/>
        </w:rPr>
        <w:lastRenderedPageBreak/>
        <w:t>последващи закони и подзаконови актове следват тази линия и уреждат отношенията между държавата, кооперативите и индивидуалните стопани. Пример за такъв акт е Указът на Министерския съвет №3 от 1985 г., който „забранява отдаването на земя под наем, освен в изключителни случаи като озеленяване, паркинги, търговски обекти и други“ (Yovchevska, 2002).</w:t>
      </w:r>
    </w:p>
    <w:p w14:paraId="399D3569"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Постепенно отдаването на земя под наем е ограничено, но не напълно забранено. При управление на земеделската земя се въвежда системен контрол от страна на държавата.</w:t>
      </w:r>
    </w:p>
    <w:p w14:paraId="5F16C42D"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Конституцията на Народна република България от 1971 г. продължава линията на ограничаване на частната собственост, характерна за предходния период. Според нейния текст се утвърждават четири основни форми на собственост: държавна (общонародна), кооперативна, собственост на обществени организации и частна. Основната тенденция в правното регулиране на поземлените отношения през този период е засилване на водещата роля на държавата при определяне на възможността, реда и начина за установяване на контрол върху собствеността на гражданите – както по отношение на недвижимата собственост като цяло, така и конкретно спрямо земеделската земя.</w:t>
      </w:r>
    </w:p>
    <w:p w14:paraId="7FE610DA" w14:textId="0E75922E" w:rsidR="00702E91" w:rsidRPr="005F43C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този контекст се въвеждат нови правни форми на собственост, чрез които се създават специфични механизми за придобиване и отчуждаване на имоти както в полза на частни лица, така и в полза на новообразувани юридически структури, каквито са трудово-кооперативните земеделски стопанства (ТКЗС) и особено в полза на държавата чрез създаването на Агропромишлени комплекси (АПК). Основната идея, наложена през този период, е консолидацията на земеделската земя под изключителния контрол на държавата. Така се въвежда нов, идеологически обусловен подход към института на собствеността като цяло и по-специално към собствеността върху земеделска земя. Това довежда до преоценка на всички правни институти, свързани със собствеността, и пренасочване на тяхното използване в съответствие с целите на социалистическата икономическа система</w:t>
      </w:r>
      <w:r>
        <w:rPr>
          <w:rFonts w:ascii="Arial Narrow" w:hAnsi="Arial Narrow" w:cstheme="majorHAnsi"/>
        </w:rPr>
        <w:t>.</w:t>
      </w:r>
    </w:p>
    <w:p w14:paraId="74FE917C" w14:textId="3FC31FFE" w:rsidR="00702E91" w:rsidRPr="005F43CC" w:rsidRDefault="00702E91" w:rsidP="00C6393F">
      <w:pPr>
        <w:pStyle w:val="Standard"/>
        <w:tabs>
          <w:tab w:val="left" w:pos="1134"/>
          <w:tab w:val="left" w:pos="1418"/>
        </w:tabs>
        <w:spacing w:line="360" w:lineRule="auto"/>
        <w:ind w:firstLine="567"/>
        <w:jc w:val="both"/>
        <w:rPr>
          <w:rFonts w:ascii="Arial Narrow" w:hAnsi="Arial Narrow" w:cstheme="majorHAnsi"/>
          <w:b/>
          <w:bCs/>
          <w:i/>
          <w:iCs/>
        </w:rPr>
      </w:pPr>
      <w:r w:rsidRPr="005F43CC">
        <w:rPr>
          <w:rFonts w:ascii="Arial Narrow" w:hAnsi="Arial Narrow" w:cstheme="majorHAnsi"/>
          <w:b/>
          <w:bCs/>
          <w:i/>
          <w:iCs/>
        </w:rPr>
        <w:t>Поземлените отношения в България през 90-те години на ХХ век</w:t>
      </w:r>
    </w:p>
    <w:p w14:paraId="459E3B47"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Радикална промяна настъпва с приемането на новата Конституция на Република България от Великото народно събрание през 1991 г. Тя въвежда изцяло нов подход към правото на собственост, който е в основата на съвременното законодателство, регулиращо поземлените отношения. В тази конституция правото на собственост се дефинира като частна и публична (държавна и общинска). Тъй като Конституцията представлява върховен закон в правната йерархия, всички останали нормативни актове следва да съответстват на нейните разпоредби. Така се създава основната правна рамка за съвременното регулиране на поземлените отношения, която се основава на това ясно разграничение на формите на собственост (Todorova &amp; Atanasova, 2021).</w:t>
      </w:r>
    </w:p>
    <w:p w14:paraId="6254E55D"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lastRenderedPageBreak/>
        <w:t>Съответно, поземленото законодателство е създадено, за да урежда отношенията, свързани с използването и опазването на земята в България като основа за живота и стопанската дейност на хората. Поземлените отношения се разбират като съвкупност от обществени отношения, възникващи между субектите на поземленото право във връзка с притежанието, ползването и разпореждането със земята като ограничен природен ресурс и производствен фактор. Субекти на тези отношения са всички участници, които притежават поземлени права и задължения – граждани, юридически лица, държавата и общините. Обект на поземлените отношения е самата земя – както като физически обект и ресурс, така и като конкретен поземлен имот (Петрова, 2012).</w:t>
      </w:r>
    </w:p>
    <w:p w14:paraId="6DF00111"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Основният правен акт, който полага основите на съвременното регулиране на поземлените отношения в България, е Законът за собствеността и ползването на земеделските земи (обн. в Държавен вестник, бр. 17 от 1 март 1991 г.). Основната му цел е да уреди обществените отношения, свързани с възстановяването на собствеността върху земеделските земи и тяхното целево използване. За да бъдат изяснени и конкретизирани процедурите по прилагането на законовите разпоредби, е приет Правилник за прилагане на Закона за собствеността и ползването на земеделските земи (обн. в ДВ, бр. 34 от април 1991 г.). В общи линии, този подзаконов акт определя обхвата и предназначението на земеделската земя, субектите, които могат да я притежават, както и правата и задълженията на лицата с възстановени имуществени права върху нея.</w:t>
      </w:r>
    </w:p>
    <w:p w14:paraId="2B65D2AD"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Ключово значение за регулирането на поземлените отношения има и Законът за опазване на земеделските земи и съответните правилници за неговото прилагане. Тези нормативни актове уреждат обществените отношения, свързани със защитата на земеделските земи. Законът регламентира процедури за промяна на предназначението на земеделска земя за неземеделски нужди, както и за рекултивация на изоставени или увредени земи чрез комплекс от технически и биологични мерки, насочени към възстановяване на първоначалното им предназначение. Законът урежда също и продажбата на земеделска земя, върху която са извършени строежи преди влизането в сила на Закона за собствеността и ползването на земеделските земи.</w:t>
      </w:r>
    </w:p>
    <w:p w14:paraId="7C500718"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Законът за опазване на земеделските земи е обнародван през 1996 г. и отменя предишния Закон за опазване на обработваемите земи и пасищата от 1973 г. От влизането си в сила до днес, този закон многократно е бил изменян и допълван. Неговото регулиране е фрагментирано в множество нормативни и поднормативни актове с различна правна сила, което затруднява последователното му прилагане и води до несъответствия и противоречия в практиката.</w:t>
      </w:r>
    </w:p>
    <w:p w14:paraId="252D122A"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Като се има предвид, че Законът за собствеността и ползването на земеделските земи (ЗСПЗЗ) и Законът за опазване на земеделските земи (ЗОЗЗ) уреждат обществени отношения, възникващи по повод един и същ предмет – земята – нерядко между тях възникват нормативни конфликти. </w:t>
      </w:r>
      <w:r w:rsidRPr="001C7A4C">
        <w:rPr>
          <w:rFonts w:ascii="Arial Narrow" w:hAnsi="Arial Narrow" w:cstheme="majorHAnsi"/>
        </w:rPr>
        <w:lastRenderedPageBreak/>
        <w:t>Поради това е наложителна синхронизация и уеднаквяване на правната им основа, включително и на разпоредбите на техните правилници за прилагане, както и на част от действащите наредби. Необходим е общ, единен законодателен акт, който да урежда по един ефективен и цялостен начин притежанието, използването, управлението и опазването на този специфичен вид недвижима собственост – земеделската земя.</w:t>
      </w:r>
    </w:p>
    <w:p w14:paraId="4D1EA535"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Друг съществен нормативен източник в областта на поземлените отношения в България е Законът за арендата в земеделието (обн., ДВ, бр. 82 от 27.09.1996 г.; изм. и доп., бр. 35 от 16.04.1999 г.). Този закон урежда възникването, изменението и прекратяването на арендните правоотношения, които по своята правна същност представляват форма на поземлени отношения. Основният юридически факт, от който произтича аренденото правоотношение, е арендният договор.</w:t>
      </w:r>
    </w:p>
    <w:p w14:paraId="2BB4B4D4"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Арендният договор в земеделието получава своята легална дефиниция в чл. 2 от Закона за арендата в земеделието (ЗАЗ). Според тази разпоредба, с договора за аренда арендодателят се задължава да предостави на арендаторa обекта на договора за временно ползване, а арендаторът се задължава да му заплати определено арендно възнаграждение. Получената продукция от арендования обект става собственост на арендатора от момента на нейното отделяне. От тази дефиниция се извеждат основните характеристики на арендния договор – той е двустранен (създава права и задължения и за двете страни), възмезден (в замяна на ползването се дължи заплащане) и консенсуален (възниква от момента на постигане на съгласие между страните).</w:t>
      </w:r>
    </w:p>
    <w:p w14:paraId="4E89E2EF"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Чл. 3 от ЗАЗ въвежда още една важна особеност на договора за аренда в земеделието – неговата формална обвързаност. За да бъде договорът валидно сключен, е необходимо да бъде изготвен в писмена форма с нотариална заверка на подписите на страните, извършена едновременно.</w:t>
      </w:r>
    </w:p>
    <w:p w14:paraId="1AD3D45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Предметът на арендния договор в земеделието представлява облигационно право на ползване върху дадения обект. Самият договор няма вещноправно действие – тоест не се прехвърля собственост, а се урежда временно ползване. Спецификата на арендата се съдържа в изричното определение на предмета в чл. 1, ал. 3 от ЗАЗ, който предвижда, че обект на арендата могат да бъдат земеделски земи и/или недвижими и движими вещи, предназначени за земеделско производство. Това включва земеделски сгради, инвентар и селскостопански животни.</w:t>
      </w:r>
    </w:p>
    <w:p w14:paraId="4B854466"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Юридическата дефиниция на арендния договор показва неговата близост до договора за наем. Основната разлика между тях обаче се крие в това, че обектът на арендата трябва да бъде вещ, която носи „плодове“ – тоест годна да произвежда доход или продукция. Това е необходимо, тъй като арендата по своята същност се сключва именно с цел получаване на „плодовете“ на дадения обект, срещу което се дължи възнаграждение. Арендният договор предполага и прехвърляне на собствеността върху отделените или новопроизведени „плодове“ в патримониума (имуществото) на арендатора. С други думи, продукцията, получена в резултат на арендното ползване, </w:t>
      </w:r>
      <w:r w:rsidRPr="001C7A4C">
        <w:rPr>
          <w:rFonts w:ascii="Arial Narrow" w:hAnsi="Arial Narrow" w:cstheme="majorHAnsi"/>
        </w:rPr>
        <w:lastRenderedPageBreak/>
        <w:t>преминава във владение и собственост на ползвателя.</w:t>
      </w:r>
    </w:p>
    <w:p w14:paraId="529DEB80"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Тъй като арендният договор има двустранен характер, всяка от страните по него носи както права, така и задължения. Основното задължение на арендодателя по арендния договор в земеделието е да предаде на арендатора фактическата власт върху обекта (т.е. да му предостави реално ползване), да осигури необезпокояваното му използване и да му позволи да извлича плодовете от него. От своя страна, арендатoрът има насрещното право да изисква от арендодателя предоставяне на достъп до обекта с цел получаване на продукцията, която е предмет на договора.</w:t>
      </w:r>
    </w:p>
    <w:p w14:paraId="0F605D4D"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В този случай е налице отклонение от общото правило, според което плодовете принадлежат на собственика на плодоносната вещ – тук те преминават във владение на арендатора още от момента на отделянето им (аргумент от чл. 2, ал. 2 от Закона за арендата в земеделието – ЗАЗ).</w:t>
      </w:r>
    </w:p>
    <w:p w14:paraId="7EE8179A"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Арендодателят е длъжен да предаде обекта на договора в състояние, съответстващо на уговорената му употреба, както и да го поддържа в това състояние през целия срок на арендата. Предаването на обекта се удостоверява чрез съставянето на приемо-предавателен протокол (инвентарен опис). Страните, които са подписали този протокол, не могат по съдебен ред да оспорват съдържанието му. Важно е да се отбележи, че самото изготвяне на протокола не е условие за действителността на арендния договор.</w:t>
      </w:r>
    </w:p>
    <w:p w14:paraId="28DE7DD6"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Законодателят въвежда правна презумпция, че ако обектът не е предаден с инвентарен опис, се счита, че той е приет в изправно състояние. Тази презумпция обаче е оборима – страната, която я оспорва, носи доказателствената тежест да установи противното. Това е потвърдено и в практиката на Върховния касационен съд (Определение № 12/2011 г.).</w:t>
      </w:r>
    </w:p>
    <w:p w14:paraId="7A8E3D3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Разпределението на разходите за поддръжка на обекта по арендния договор следва общите правила на наемните отношения. Обичайните текущи разходи, произтичащи от нормалната употреба на вещта (включително поддръжка на жилищни и стопански постройки, пътища, канали, напоителни и отводнителни съоръжения, огради и др.), се поемат от арендатора. Арендаторът е длъжен също така да заплаща всички данъци и такси, свързани с използването на арендувания обект, докато арендодателят поема данъците и таксите, свързани със самото право на собственост.</w:t>
      </w:r>
    </w:p>
    <w:p w14:paraId="3DCED227"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Ако обектът на договора е увеличил стойността си в резултат на подобрения, извършени от арендатора със съгласието на арендодателя, последният дължи обезщетение за тази разлика в стойността.</w:t>
      </w:r>
    </w:p>
    <w:p w14:paraId="4260E920"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За защита на арендодателя, който често се явява по-слабата икономическа страна, законодателят му предоставя правото да учреди залог върху плодовете (продукцията), получени от арендувания обект, както и върху внесените вещи (например земеделски инвентар), с цел да обезпечи вземанията си по арендния договор за съответната стопанска година. Това право може да бъде </w:t>
      </w:r>
      <w:r w:rsidRPr="001C7A4C">
        <w:rPr>
          <w:rFonts w:ascii="Arial Narrow" w:hAnsi="Arial Narrow" w:cstheme="majorHAnsi"/>
        </w:rPr>
        <w:lastRenderedPageBreak/>
        <w:t>упражнено съгласно специалната процедура, уредена в чл. 310–314 от Търговския закон.</w:t>
      </w:r>
    </w:p>
    <w:p w14:paraId="1ADC4AFE"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Арендаторът, от своя страна, има две основни задължения. Първото е да използва арендувания обект с грижата на добър стопанин и съгласно уговореното предназначение, посочено в договора. Това може да бъде конкретизирано чрез изрично включване или изключване на определени цели – например задължение за отглеждане на определена култура или забрана за използване на генно модифицирани сортове. Второто основно задължение е свързано с плащането на арендното възнаграждение.</w:t>
      </w:r>
    </w:p>
    <w:p w14:paraId="1035A800"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Съгласно закона, освен ако страните не са уговорили друго, арендното възнаграждение се дължи на първия работен ден след края на стопанската година, която трае от 1 октомври на текущата година до 1 октомври на следващата. Обикновено арендните плащания се извършват веднъж годишно, но при договореност между страните е възможно те да се извършват в по-кратки срокове или дори еднократно за целия срок на договора. Възнаграждението може да бъде парично, натурално или комбинирано.</w:t>
      </w:r>
    </w:p>
    <w:p w14:paraId="757AC48A"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За защита на арендатора в случаи на недобросъвестност от страна на арендодателя, законодателят въвежда обективна отговорност на арендодателя за евентуални недостатъци на обекта. Всяко споразумение, с което арендодателят се освобождава от тази отговорност, е нищожно. Тази отговорност съществува дори когато арендодателят не е знаел за наличието на дефекта. Ако дефектът се дължи на вина на арендодателя, арендатoрът има право да претендира обезщетение за вреди по общите правила за неизпълнение на задължения, установени в Закона за задълженията и договорите.</w:t>
      </w:r>
    </w:p>
    <w:p w14:paraId="01D2D959"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Съществена особеност на арендния договор в земеделието е продължителността на неговото действие. Законът въвежда задължителен минимален срок от пет стопански години (чл. 4 от ЗАЗ), като страните нямат право да договарят по-кратък срок. Максималната продължителност не е ограничена, като е възможно договорът да се сключи за неопределен срок, включително и за пожизнено ползване.</w:t>
      </w:r>
    </w:p>
    <w:p w14:paraId="10E8DE8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Предвид трайния характер на отношенията между арендатор и арендодател и значителните ограничения върху правата на собственика, законът изисква договорът да бъде в писмена форма с нотариална заверка на подписите на страните. Този договор подлежи на вписване в нотариалните книги и регистрация в съответната общинска служба „Земеделие“. При регистрацията се прилага скица на имота, издадена или заверена от същата служба. Обикновено регистрацията се извършва от арендатора, тъй като той е заинтересованата страна.</w:t>
      </w:r>
    </w:p>
    <w:p w14:paraId="50ACFD64"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Производството пред общинската служба е формално и не позволява тя да преценява дали договорът, подаден за регистрация, е валидно сключен. Това е потвърдено в Решение № 3469/2012 г. на Върховния административен съд. Не само първоначалният договор подлежи на </w:t>
      </w:r>
      <w:r w:rsidRPr="001C7A4C">
        <w:rPr>
          <w:rFonts w:ascii="Arial Narrow" w:hAnsi="Arial Narrow" w:cstheme="majorHAnsi"/>
        </w:rPr>
        <w:lastRenderedPageBreak/>
        <w:t>регистрация, но и всеки анекс, с който срокът на арендата се удължава (Решение № 3910/2012 г. на ВАС). Липсата на регистрация не води до недействителност на договора, а само до неговата непротивопоставимост спрямо трето лице с вписан договор (Решение № 672/2011 г. на Върховния касационен съд).</w:t>
      </w:r>
    </w:p>
    <w:p w14:paraId="1781BFD8"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Специална е и фигурата на арендодателя. Законът допуска сключване на договор за аренда и от един от съсобствениците на земята, без да се изисква съгласие от останалите (чл. 3, ал. 4 от ЗАЗ). Законът предвижда и възможността за поднаем (субаренда), но само ако това е изрично уговорено в основния арендeн договор (чл. 11 от ЗАЗ). Поднаемният договор също трябва да бъде в писмена форма с нотариално заверени подписи и да бъде вписан в нотариалните книги и регистриран в съответната общинска служба „Земеделие“ (Решение № 2312/2007 г. на ВАС).</w:t>
      </w:r>
    </w:p>
    <w:p w14:paraId="67A98520"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Прекратяването на договора за аренда има важно практическо значение, тъй като урежда условията, при които страните могат да сложат край на договорните си отношения. Законът за арендата в земеделието (ЗАЗ) определя основанията за това в член 27.</w:t>
      </w:r>
    </w:p>
    <w:p w14:paraId="6D651DA6"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Първото основание се отнася до договорите със срочен характер. Те се прекратяват автоматично при изтичане на срока, за който са сключени.</w:t>
      </w:r>
    </w:p>
    <w:p w14:paraId="5B2F614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Ако договорът е безсрочен, прекратяването може да стане едностранно от която и да е от страните, като това се извършва с писмено предизвестие след изтичането на четири стопански години. При липса на друго споразумение, предизвестието има действие след изтичането на две стопански години, като трябва да бъде направено най-късно до края на маркетинговата година, предхождаща началото на този период. Страните могат да се договорят и за различен срок на предизвестието.</w:t>
      </w:r>
    </w:p>
    <w:p w14:paraId="43B3403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Когато една от страните не изпълнява договорните си задължения, договорът може да бъде прекратен по общия ред, предвиден в Закона за задълженията и договорите. Това важи, доколкото в ЗАЗ не е предвидено друго. Има случаи, в които арендаторът може да загуби правото да прекрати договора, ако не е уведомил своевременно арендодателя за дефекти или претенции на трети лица и по този начин е попречил на предприемане на необходимите действия за защита на имота.</w:t>
      </w:r>
    </w:p>
    <w:p w14:paraId="4EB2BDD7"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Възможно е договорът да бъде прекратен едностранно и без наличие на вина от страните, когато законът предвижда такава възможност. Такава хипотеза е постоянната нетрудоспособност на арендатора, при която изпълнението на договора губи смисъл, тъй като той не може да използва имота и да извлича плодове от него. В този контекст договорът се разглежда като сключен с оглед личността на арендатора.</w:t>
      </w:r>
    </w:p>
    <w:p w14:paraId="3A29CEBA"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Законът предвижда и други случаи на невиновно прекратяване. Такива са смъртта или поставянето под запрещение на физическо лице – страна по договора, както и прекратяването на </w:t>
      </w:r>
      <w:r w:rsidRPr="001C7A4C">
        <w:rPr>
          <w:rFonts w:ascii="Arial Narrow" w:hAnsi="Arial Narrow" w:cstheme="majorHAnsi"/>
        </w:rPr>
        <w:lastRenderedPageBreak/>
        <w:t>юридическо лице, което участва в него. Разпоредбата е диспозитивна, което означава, че страните могат предварително да уговорят продължаване на договора чрез наследниците или правоприемниците на страната.</w:t>
      </w:r>
    </w:p>
    <w:p w14:paraId="70EC8571"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Друга възможност за прекратяване без вина е при принудително отчуждаване на арендуваната земя за държавни или общински нужди по реда на Закона за държавната собственост или Закона за общинската собственост. Въпреки липсата на вина, арендодателят в този случай дължи обезщетение на арендатора за претърпените вреди.</w:t>
      </w:r>
    </w:p>
    <w:p w14:paraId="3CC83204"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Договор, сключен за повече от десет години или пожизнено, се прекратява единствено по съдебен ред, независимо от причините за прекратяване. Във всички случаи прекратяването на договора подлежи на вписване в нотариалните книги и в регистъра на общинската служба по земеделие.</w:t>
      </w:r>
    </w:p>
    <w:p w14:paraId="6733A7EE"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Важно е да се отбележи, че предизвестието за прекратяване, дори и когато е оформено като нотариална покана, не подлежи на вписване. Това означава, че действието по прекратяване трябва изрично да бъде вписано, за да има правно действие, а не просто да бъде обявено чрез нотариално уведомление.</w:t>
      </w:r>
    </w:p>
    <w:p w14:paraId="43BE458E"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От направения анализ на нормативната база за регулиране на поземлените отношения в България след демократичните промени в началото на 90-те години на ХХ век могат да се направят няколко основни извода:</w:t>
      </w:r>
    </w:p>
    <w:p w14:paraId="757F283B"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Съществуващите нормативни актове, които уреждат съвременните поземлени отношения, не успяват да обхванат всички проблемни зони, които се наблюдават в земеделската практика на страната. Част от разпоредбите в действащото законодателство са остарели или не са напълно приложими, тъй като не отговарят на новите социално-икономически условия. Наред с това съществуват и норми, които не са напълно съвместими с действащото европейско законодателство.</w:t>
      </w:r>
    </w:p>
    <w:p w14:paraId="2A3762DC"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Стопанският живот в България в края на ХХ век се развива в условията на нова социално-икономическа среда, която прави досегашната система от централно планирани икономически отношения неадекватна спрямо променящите се реалности. Основните фактори на производство – земята, трудът и капиталът – функционират в режим на преход и подлежат на структурна трансформация. Този процес на трансформация на социално-икономическата система протича по различен начин в отделните страни с предходна централизирана икономика, но във всички случаи националните икономики и социалните отношения претърпяват дълбоки и системни изменения.</w:t>
      </w:r>
    </w:p>
    <w:p w14:paraId="29D85C7A"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Ограниченията върху собствеността имат съществено значение сами по себе си. Що се отнася до психологическите аргументи, впечатлението е, че самото притежание на земя има по-скоро символично, отколкото реално икономическо значение. Земята е натоварена със силна емоционална стойност от периода на нейното отнемане по време на колективизацията. Затова за </w:t>
      </w:r>
      <w:r w:rsidRPr="001C7A4C">
        <w:rPr>
          <w:rFonts w:ascii="Arial Narrow" w:hAnsi="Arial Narrow" w:cstheme="majorHAnsi"/>
        </w:rPr>
        <w:lastRenderedPageBreak/>
        <w:t>много от собствениците реституцията представлява морално възстановяване на отнета справедливост. Това обяснява защо голяма част от възстановената земя остава необработвана или се отдава под наем без ясна икономическа цел (Yovchevska, 2002).</w:t>
      </w:r>
    </w:p>
    <w:p w14:paraId="6C6083E4"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Въз основа на икономически съображения, проблемът със земята е особено остър в районите, където селското стопанство е доминиращ отрасъл и няма алтернативни икономически дейности. Такива региони са Северозападна България, части от Североизточна и Южна България. Според Министерството на земеделието и горите, към 1997 г. и 1998 г. приблизително 4,8 млн. хектара земеделска земя са частна собственост, но се обработват само 50–60% от тях (цит. по Yovchevska, 2002). Причините за това са липсата на организационна структура, на регулаторен механизъм и на силна мотивация за ефективно използване на земята. Често срещани са случаи, при които реалните собственици не са идентифицирани или липсват документи за собственост, което възпрепятства участието на земята в икономическия оборот.</w:t>
      </w:r>
    </w:p>
    <w:p w14:paraId="4DB0BE49"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В допълнение, правните механизми, свързани с пазара на земя, остават непълно развити. Липсват данъчни стимули, които да насърчат уедряването на земята. По тази причина масовото раздробяване на земеделските земи продължава и в момента. Прилагането на Закона за комасацията, макар и приет, е затруднено на практика. Причините за това са както икономически, така и социални, включително нежелание на собствениците да обединяват имоти и липса на доверие в държавните институции.</w:t>
      </w:r>
    </w:p>
    <w:p w14:paraId="1080C51F"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Най-често използваният механизъм за ползване на земя остава отдаването под наем. Наемните отношения се предпочитат поради липсата на капитал и риск от дългосрочни инвестиции. Отдаването на земя е удобно и за възрастните собственици, които нямат физическа възможност да обработват имотите си. Това създава специфичен модел, при който земята е собственост на едни, но се ползва от други.</w:t>
      </w:r>
    </w:p>
    <w:p w14:paraId="3716FE7E"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Реформите в България през 90-те години се осъществяват под въздействието на преобладаващата по онова време неолиберална икономическа парадигма, която поставя акцент върху дерегулацията и върховенството на свободния пазар. Прилагането на принципите на laissez-faire оказва съществено влияние върху взаимодействието в производствената триада земя–труд–капитал. В селското стопанство, като основен първичен отрасъл, промените в социално-икономическата система водят до съществени изменения в характера на поземлените отношения.</w:t>
      </w:r>
    </w:p>
    <w:p w14:paraId="082E058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Икономическите отношения в аграрния сектор се формират под въздействието на цялостната политическа и социална трансформация в страната. Изграждането на нова икономическа система протича паралелно с утвърждаването на принципите на пазарна икономика, основана на индивидуалната инициатива и ограничена държавна намеса. Урегулирането на поземлените отношения през този период се осъществява в рамките на либералния модел на демократизация, </w:t>
      </w:r>
      <w:r w:rsidRPr="001C7A4C">
        <w:rPr>
          <w:rFonts w:ascii="Arial Narrow" w:hAnsi="Arial Narrow" w:cstheme="majorHAnsi"/>
        </w:rPr>
        <w:lastRenderedPageBreak/>
        <w:t>който доминира общественото развитие след 1989 г.</w:t>
      </w:r>
    </w:p>
    <w:p w14:paraId="68962EFB"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Този модел маргинализира ролята на държавата като регулатор в икономическата система и преекспонира значението на частната инициатива и саморегулацията на пазарните субекти. В резултат, държавната политика в областта на земеползването и поземлените отношения е подчинена на логиката на свободния пазар и ограничава възможността за активно участие на публичните институции в дългосрочното планиране и устойчивото управление на селскостопанските ресурси.</w:t>
      </w:r>
    </w:p>
    <w:p w14:paraId="64953C75"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Теоретичната рамка на либералното стопанство намира успешно приложение в общества с устойчиви икономически модели, с изградени във времето институции и балансирани социално-икономически отношения. В българския контекст обаче, наложеният в чист вид модел на laissez-faire се оказва неефективен, както от гледна точка на крайните икономически резултати, така и по отношение на общественото благосъстояние. Прилаган в сектора на селското стопанство, този неуспех е още по-видим и подчертан.</w:t>
      </w:r>
    </w:p>
    <w:p w14:paraId="4C3D3636"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Утвърждаването на икономическа парадигма, основана на частната инициатива, поставя сериозни предизвикателства пред българското земеделие. Макар и принципно коректни, твърдения като това, че „икономическото развитие на държавата зависи в най-голяма степен от формата на собственост на земята и начина на нейното стопанисване“ (Папазов, 1977: 97), в условията на отсъствие на предварителен стратегически анализ и прогнозна рамка, придобиват по-скоро волунтаристичен, отколкото икономически характер.</w:t>
      </w:r>
    </w:p>
    <w:p w14:paraId="63558A0F"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След края на 80-те години на XX век, когато селското стопанство в България функционира в рамките на уедрени структури, наподобяващи индустриални предприятия, процесът на трансформация през 90-те години го изправя пред нови и непознати икономически и институционални хоризонти. Демократизирането на социално-икономическия модел пряко влияе върху структурата и съдържанието на поземлените отношения в аграрния сектор. Преминаването от централизирана планова икономика към пазарна система е съпроводено с възстановяване на правата на собствениците върху земята.</w:t>
      </w:r>
    </w:p>
    <w:p w14:paraId="639E567C"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Този процес протича в България при специфични обстоятелства. Правната уредба на собствеността върху земята не е премахната в периода на колективизацията, а остава формално съществуваща. За разлика от някои други държави от Централна и Източна Европа, в България земята е обобществена чрез включването </w:t>
      </w:r>
      <w:r w:rsidRPr="001C7A4C">
        <w:rPr>
          <w:rFonts w:ascii="Calibri" w:hAnsi="Calibri" w:cs="Calibri"/>
        </w:rPr>
        <w:t>ѝ</w:t>
      </w:r>
      <w:r w:rsidRPr="001C7A4C">
        <w:rPr>
          <w:rFonts w:ascii="Arial Narrow" w:hAnsi="Arial Narrow" w:cstheme="majorHAnsi"/>
        </w:rPr>
        <w:t xml:space="preserve"> </w:t>
      </w:r>
      <w:r w:rsidRPr="001C7A4C">
        <w:rPr>
          <w:rFonts w:ascii="Arial Narrow" w:hAnsi="Arial Narrow" w:cs="Arial Narrow"/>
        </w:rPr>
        <w:t>в</w:t>
      </w:r>
      <w:r w:rsidRPr="001C7A4C">
        <w:rPr>
          <w:rFonts w:ascii="Arial Narrow" w:hAnsi="Arial Narrow" w:cstheme="majorHAnsi"/>
        </w:rPr>
        <w:t xml:space="preserve"> </w:t>
      </w:r>
      <w:r w:rsidRPr="001C7A4C">
        <w:rPr>
          <w:rFonts w:ascii="Arial Narrow" w:hAnsi="Arial Narrow" w:cs="Arial Narrow"/>
        </w:rPr>
        <w:t>кооперативни</w:t>
      </w:r>
      <w:r w:rsidRPr="001C7A4C">
        <w:rPr>
          <w:rFonts w:ascii="Arial Narrow" w:hAnsi="Arial Narrow" w:cstheme="majorHAnsi"/>
        </w:rPr>
        <w:t xml:space="preserve"> </w:t>
      </w:r>
      <w:r w:rsidRPr="001C7A4C">
        <w:rPr>
          <w:rFonts w:ascii="Arial Narrow" w:hAnsi="Arial Narrow" w:cs="Arial Narrow"/>
        </w:rPr>
        <w:t>стопанства</w:t>
      </w:r>
      <w:r w:rsidRPr="001C7A4C">
        <w:rPr>
          <w:rFonts w:ascii="Arial Narrow" w:hAnsi="Arial Narrow" w:cstheme="majorHAnsi"/>
        </w:rPr>
        <w:t xml:space="preserve">, </w:t>
      </w:r>
      <w:r w:rsidRPr="001C7A4C">
        <w:rPr>
          <w:rFonts w:ascii="Arial Narrow" w:hAnsi="Arial Narrow" w:cs="Arial Narrow"/>
        </w:rPr>
        <w:t>но</w:t>
      </w:r>
      <w:r w:rsidRPr="001C7A4C">
        <w:rPr>
          <w:rFonts w:ascii="Arial Narrow" w:hAnsi="Arial Narrow" w:cstheme="majorHAnsi"/>
        </w:rPr>
        <w:t xml:space="preserve"> не е национализирана чрез законова експроприация.</w:t>
      </w:r>
    </w:p>
    <w:p w14:paraId="4C68C89C"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Трансформацията на поземлените отношения се осъществява при наличие на юридически призната собственост върху земята, при липса на икономическа аргументация за необходимостта от радикални промени, както и под влиянието на идеологически фактори. Това обуславя </w:t>
      </w:r>
      <w:r w:rsidRPr="001C7A4C">
        <w:rPr>
          <w:rFonts w:ascii="Arial Narrow" w:hAnsi="Arial Narrow" w:cstheme="majorHAnsi"/>
        </w:rPr>
        <w:lastRenderedPageBreak/>
        <w:t>възприемането на натуралистичен модел на реституция, при който се правят опити за физическо възстановяване на собствеността, вместо за създаване на модерни и ефективни форми на поземлено стопанисване.</w:t>
      </w:r>
    </w:p>
    <w:p w14:paraId="6AE4E249"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Аргументацията в подкрепа на реституцията, разглеждана като възстановяване на отнета справедливост (Попов, 2011), се основава в значителна степен на съхранени в общественото съзнание културно-исторически нагласи и емоционална привързаност към земята, предавана през поколенията още от времето, когато България е силно аграрна и икономически зависима от селското стопанство (Габе, 1890). По своята същност и във формата на прилагането си, натуралната реституция представлява политическо решение, чието действие има траен и многопосочен ефект върху структурата на поземлените отношения, аграрната конюнктура и общото икономическо развитие на страната.</w:t>
      </w:r>
    </w:p>
    <w:p w14:paraId="69C9EDA6"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Натрупването на социално-икономически предизвикателства около този процес подчертава централното място на поземления фактор в системата на националното стопанство. Поземлените отношения не могат да бъдат редуцирани единствено до юридически или организационни въпроси, касаещи собствеността, стопанисването, владението или ползването на земя. Те представляват фундаментален структурен елемент за изграждането и устойчивостта на икономическите и производствени процеси в първичния сектор, а оттам и за цялостното функциониране на националната икономика. Тяхното значение за социално-икономическата динамика на обществото е безспорно и обективно обусловено.</w:t>
      </w:r>
    </w:p>
    <w:p w14:paraId="02AEDF2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Същевременно, процесът на трансформация на социално-икономическата система създава условия, при които обратно въздействащи механизми – произтичащи от социалната и икономическата среда – започват да влияят на самите поземлени отношения. Това поражда предизвикателства не само на микро- и мезо- ниво, но и на макроравнище, създавайки вертикален поток от проблеми по линията на взаимозависимост и функционална обвързаност между различните равнища на стопанската система.</w:t>
      </w:r>
    </w:p>
    <w:p w14:paraId="09B2EF6D"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В условия на икономическа трансформация настъпва процес на преоценка на ролята на поземлените отношения, в който тяхната стойност и функция се осмислят все по-интензивно през призмата на икономическата ефективност. Деконструкцията на дотогава действалия социално-икономически модел поставя на сериозно изпитание националната икономика, социалните механизми за преразпределение на ресурси и екологичната устойчивост на развитието, като създава необходимост от нови регулативни и управленски решения.</w:t>
      </w:r>
    </w:p>
    <w:p w14:paraId="3097D46F"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Процесът по възстановяване на правото на собственост върху земеделските земи чрез реституция „в реални граници“ води до тяхното икономически неоправдано и фрагментарно раздробяване. Провеждането на поземлената реформа довежда до „оземляване“ на широк кръг наследници на </w:t>
      </w:r>
      <w:r w:rsidRPr="001C7A4C">
        <w:rPr>
          <w:rFonts w:ascii="Arial Narrow" w:hAnsi="Arial Narrow" w:cstheme="majorHAnsi"/>
        </w:rPr>
        <w:lastRenderedPageBreak/>
        <w:t>бивши собственици, като значителна част от новите титуляри не възприемат земята като ценен икономически ресурс. Много от тях живеят в различни населени места и упражняват професии, които са несъвместими с аграрната практика. Това обстоятелство води до ерозия на връзката между субекта на собствеността и нейния обект, като отслабва пряката икономическа ангажираност със земята.</w:t>
      </w:r>
    </w:p>
    <w:p w14:paraId="4BBD7AC2"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Сред непосредствените последици от реституционния модел се откроява и фактът, че броят на поземлените собственици след 1990 г. значително надвишава този от 1946 г. Според международни оценки, след възстановяване на собствеността в България се наблюдава наличие на около 4 милиона земевладелци, притежаващи над 20 милиона поземлени имота със среден размер между 2 и 2,5 декара (Рисина, Янакиева, Младенова, 2003). Законодателната рамка, която не предвижда ограничения в процеса на наследяване, в съчетание с междугенерационните прехвърляния, допринася за продължаващото раздробяване на земята. Почти всеки собственик притежава множество парцели, разположени в рамките на едно или повече населени места, често дори в различни административни единици. Делът на собствениците, които обитават урбанизирани територии, възлиза на приблизително 62% – още един фактор, възпрепятстващ активното стопанисване на земеделските имоти.</w:t>
      </w:r>
    </w:p>
    <w:p w14:paraId="3F1B4A44"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Посочената териториална и собственостна фрагментация на земята се очертава като сериозна пречка за привличането на инвестиции в земеделския сектор и за изграждането на устойчиви стопански структури. Проблемите, свързани със земята и възникнали в хода на постсоциалистическата трансформация, се превръщат в централен въпрос в рамките на производствената система на аграрната икономика. Пропусната е възможността за целенасочено комасиране на възстановените имоти още в началния етап на реформите, което би могло да допринесе за формирането на икономически ефективна и териториално устойчива структура на поземлената собственост. Допълнително, разпоредбите на действащия Закон за наследството продължават да способстват за фрагментиране на земята и в началото на XXI век, като задълбочават проблемите в аграрното земевладение (Рисина, Янакиева, Младенова, 2003).</w:t>
      </w:r>
    </w:p>
    <w:p w14:paraId="14FCF683" w14:textId="77777777" w:rsidR="001C7A4C" w:rsidRPr="001C7A4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Очакванията, че поземлените отношения ще се развият бързо в условията на пазарно ориентирано законодателство, не се оправдават. Основният проблем не е в самото законодателство, а в икономическата среда, която не подкрепя напълно новите отношения. Тази среда е неблагоприятна за развитие на частната инициатива и не създава условия за ефективен земеделски бизнес.</w:t>
      </w:r>
    </w:p>
    <w:p w14:paraId="664E5CAB" w14:textId="0856E879" w:rsidR="00F22947" w:rsidRPr="005F43CC" w:rsidRDefault="001C7A4C" w:rsidP="001C7A4C">
      <w:pPr>
        <w:pStyle w:val="Standard"/>
        <w:spacing w:line="360" w:lineRule="auto"/>
        <w:jc w:val="both"/>
        <w:rPr>
          <w:rFonts w:ascii="Arial Narrow" w:hAnsi="Arial Narrow" w:cstheme="majorHAnsi"/>
        </w:rPr>
      </w:pPr>
      <w:r w:rsidRPr="001C7A4C">
        <w:rPr>
          <w:rFonts w:ascii="Arial Narrow" w:hAnsi="Arial Narrow" w:cstheme="majorHAnsi"/>
        </w:rPr>
        <w:t xml:space="preserve">Най-слабото място в системата се оказва дисбалансът между трите основни фактора на производството в земеделския сектор: частната собственост върху земята, наемането на работна ръка и достъпът до капитал. Частната собственост върху земята се възстановява, но трудовият </w:t>
      </w:r>
      <w:r w:rsidRPr="001C7A4C">
        <w:rPr>
          <w:rFonts w:ascii="Arial Narrow" w:hAnsi="Arial Narrow" w:cstheme="majorHAnsi"/>
        </w:rPr>
        <w:lastRenderedPageBreak/>
        <w:t>фактор и капиталовият ресурс не се развиват в същата степен. Това води до фрагментираност на производството, затруднения в управлението на стопанствата и ниска ефективност (Yovchevska, 2002)</w:t>
      </w:r>
      <w:r>
        <w:rPr>
          <w:rFonts w:ascii="Arial Narrow" w:hAnsi="Arial Narrow" w:cstheme="majorHAnsi"/>
        </w:rPr>
        <w:t>.</w:t>
      </w:r>
    </w:p>
    <w:p w14:paraId="7F9353C3" w14:textId="23EB1360" w:rsidR="005435A6" w:rsidRPr="005F43CC" w:rsidRDefault="003F4179" w:rsidP="00C6393F">
      <w:pPr>
        <w:pStyle w:val="Heading3"/>
        <w:numPr>
          <w:ilvl w:val="0"/>
          <w:numId w:val="0"/>
        </w:numPr>
        <w:tabs>
          <w:tab w:val="left" w:pos="1418"/>
          <w:tab w:val="left" w:pos="1701"/>
        </w:tabs>
        <w:spacing w:line="360" w:lineRule="auto"/>
        <w:ind w:firstLine="567"/>
        <w:rPr>
          <w:rFonts w:ascii="Arial Narrow" w:hAnsi="Arial Narrow" w:cstheme="majorHAnsi"/>
          <w:sz w:val="24"/>
          <w:szCs w:val="24"/>
          <w:lang w:val="bg-BG"/>
        </w:rPr>
      </w:pPr>
      <w:r w:rsidRPr="005F43CC">
        <w:rPr>
          <w:rFonts w:ascii="Arial Narrow" w:hAnsi="Arial Narrow" w:cstheme="majorHAnsi"/>
          <w:sz w:val="24"/>
          <w:szCs w:val="24"/>
          <w:lang w:val="bg-BG"/>
        </w:rPr>
        <w:t>1.4 НОРМАТИВНА УРЕДБА ЗА РЕГЛАМЕНТИРАНЕ НА ПОЗЕМЛЕНИТЕ ОТНОШЕНИЯ В БЪЛГАРИЯ И ЕВРОПЕЙСКИЯ СЪЮЗ</w:t>
      </w:r>
    </w:p>
    <w:p w14:paraId="02A35A99" w14:textId="77777777" w:rsidR="002928B8" w:rsidRPr="005F43CC" w:rsidRDefault="002928B8" w:rsidP="00C6393F">
      <w:pPr>
        <w:pStyle w:val="Standard"/>
        <w:tabs>
          <w:tab w:val="left" w:pos="1134"/>
          <w:tab w:val="left" w:pos="1418"/>
        </w:tabs>
        <w:spacing w:line="360" w:lineRule="auto"/>
        <w:ind w:firstLine="567"/>
        <w:jc w:val="both"/>
        <w:rPr>
          <w:rFonts w:ascii="Arial Narrow" w:hAnsi="Arial Narrow" w:cstheme="majorHAnsi"/>
          <w:b/>
          <w:i/>
        </w:rPr>
      </w:pPr>
      <w:r w:rsidRPr="005F43CC">
        <w:rPr>
          <w:rFonts w:ascii="Arial Narrow" w:hAnsi="Arial Narrow" w:cstheme="majorHAnsi"/>
          <w:b/>
          <w:i/>
        </w:rPr>
        <w:t>Регламентиране на поземлените отношения в Европейския съюз</w:t>
      </w:r>
    </w:p>
    <w:p w14:paraId="73071D9C"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Поземлените отношения в Европейския съюз се регулират от комплексна нормативна рамка, която включва както първичното право на Съюза – договорите, така и вторичното право – регламенти, директиви, решения и препоръки, приети от институциите на ЕС. Макар че земята като обект на собственост попада предимно в обхвата на националната компетентност на държавите членки, ЕС упражнява влияние върху поземлените отношения чрез политики, свързани със земеделието, околната среда, регионалното развитие и конкурентоспособността.</w:t>
      </w:r>
    </w:p>
    <w:p w14:paraId="7307E4D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Основният правен документ, определящ разпределението на компетенциите между ЕС и държавите членки, е Договорът за функционирането на Европейския съюз (ДФЕС). В него не се предвижда общоевропейска уредба на правото на собственост, но се съдържат редица клаузи, които засягат поземлените отношения, като например разпоредбите относно свободното движение на капитали (чл. 63 ДФЕС), конкуренцията (чл. 101–109), политиката по земеделие и развитие на селските райони (чл. 38–44), както и регионалната политика (чл. 174–178). Член 345 от ДФЕС изрично посочва, че „Договорите по никакъв начин не засягат съществуващия режим на собственост в държавите членки“, което дава възможност на националните правителства да определят специфичните параметри на поземлените отношения, включително режима на придобиване, ползване и разпореждане със земя.</w:t>
      </w:r>
    </w:p>
    <w:p w14:paraId="10E370B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Съществена роля в регулирането на поземлените отношения има Общата селскостопанска политика (ОСП), чието значение е ключово за начина, по който се използва и управлява земеделската земя в ЕС. ОСП се реализира чрез поредица от регламенти, които са пряко приложими във всички държави членки. Сред тях особено важни са Регламент (ЕС) № 1307/2013 относно схемите за директни плащания на земеделските производители в рамките на ОСП и Регламент (ЕС) № 1305/2013 за подпомагане на развитието на селските райони. Тези регламенти въвеждат икономически стимули за поддържане на земеползването и създават правни механизми за екологосъобразно управление на земеделски територии, включително чрез т.нар. „зелени изисквания“ и мерки за устойчиво земеделие.</w:t>
      </w:r>
    </w:p>
    <w:p w14:paraId="0067D72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Важна роля има и Регламент (ЕС) 2021/2115, който определя рамката за стратегическите планове по ОСП за програмния период 2023–2027 г. Този акт въвежда изисквания, съобразени с </w:t>
      </w:r>
      <w:r w:rsidRPr="001C7A4C">
        <w:rPr>
          <w:rFonts w:ascii="Arial Narrow" w:hAnsi="Arial Narrow" w:cstheme="majorHAnsi"/>
        </w:rPr>
        <w:lastRenderedPageBreak/>
        <w:t>Европейския зелен пакт, стратегията „От фермата до трапезата“ и „Стратегията за биологичното разнообразие“. Така се стимулира прилагането на устойчиви агроекологични практики, ограничаване на деградацията на почвите и опазване на земеделските ресурси. Чрез тези разпоредби ЕС влияе индиректно върху поземлените отношения, като определя критерии за допустимост до субсидии, зависещи от начина на земеползване.</w:t>
      </w:r>
    </w:p>
    <w:p w14:paraId="2AB5AF43"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Отделно, Регламент (ЕС) 1306/2013 относно финансирането, управлението и мониторинга на ОСП установява административни механизми и системи за идентификация на земеделските парцели – т.нар. LPIS (Land Parcel Identification System), които имат директно отношение към правния и кадастрален режим на земеделските земи.</w:t>
      </w:r>
    </w:p>
    <w:p w14:paraId="17116AB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допълнение към това, директиви и политики в сферата на околната среда оказват силно влияние върху поземлените отношения. Например, Директива 2000/60/ЕО (Рамкова директива за водите) и Директива 2009/147/ЕО относно опазването на дивите птици, както и Директива 92/43/ЕИО за местообитанията, имат въздействие върху начина, по който се използват земи в защитени зони от мрежата „Натура 2000“. Държавите членки са длъжни да съобразят земеползването с екологичните ограничения, което води до промени в правните и икономическите параметри на поземлените отношения.</w:t>
      </w:r>
    </w:p>
    <w:p w14:paraId="1238D53D"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Що се отнася до пазарната интеграция и достъпа до земя, Съдът на Европейския съюз (СЕС) играе ключова роля чрез своите решения. В редица казуси – като „Kommission v. Ungarn“ (C-235/17) или „Radlberger Getränke“ – СЕС е постановил, че национални ограничения за придобиване на земя от чужденци могат да представляват нарушаване на правото на ЕС, по-специално свободното движение на капитали, освен ако не са обосновани със съображения от обществен интерес и са пропорционални.</w:t>
      </w:r>
    </w:p>
    <w:p w14:paraId="29595350"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областта на правната сигурност и регистрацията на собствеността върху недвижими имоти, включително земя, важен документ е Регламент (ЕС) № 2016/1191, който улеснява признаването на публични документи между държавите членки, включително нотариални актове, свидетелства за собственост и документи, свързани с правото на наследяване на земеделски имоти.</w:t>
      </w:r>
    </w:p>
    <w:p w14:paraId="62DDE8D8"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На равнище политика, ЕС насърчава инструментите за цифровизация на поземлената информация чрез инициативи като INSPIRE (Infrastructure for Spatial Information in the European Community), която цели хармонизиране на пространствените данни, включително кадастрални данни за земята, във всички държави членки. Тази инициатива има пряко значение за достъпа до информация и прозрачността на поземлените отношения.</w:t>
      </w:r>
    </w:p>
    <w:p w14:paraId="63466371" w14:textId="41A336F8" w:rsidR="00C47291" w:rsidRPr="005F43C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В обобщение, макар че собствеността върху земята и нейната пряка правна уредба остават в обхвата на националното законодателство, Европейският съюз оказва значително влияние върху поземлените отношения чрез своята правна рамка в сферата на селското стопанство, околната </w:t>
      </w:r>
      <w:r w:rsidRPr="001C7A4C">
        <w:rPr>
          <w:rFonts w:ascii="Arial Narrow" w:hAnsi="Arial Narrow" w:cstheme="majorHAnsi"/>
        </w:rPr>
        <w:lastRenderedPageBreak/>
        <w:t>среда, регионалното развитие, свободното движение на капитали и цифровата трансформация на кадастралните системи. Това влияние се осъществява посредством регламенти, директиви, решения на СЕС и стратегически документи, които насочват развитието на законодателството на държавите членки към по-устойчиви, прозрачни и интегрирани модели за управление на поземлените ресурси</w:t>
      </w:r>
      <w:r>
        <w:rPr>
          <w:rFonts w:ascii="Arial Narrow" w:hAnsi="Arial Narrow" w:cstheme="majorHAnsi"/>
        </w:rPr>
        <w:t>.</w:t>
      </w:r>
    </w:p>
    <w:p w14:paraId="58921381" w14:textId="77777777" w:rsidR="002928B8" w:rsidRPr="005F43CC" w:rsidRDefault="002928B8" w:rsidP="00C6393F">
      <w:pPr>
        <w:pStyle w:val="Standard"/>
        <w:tabs>
          <w:tab w:val="left" w:pos="1134"/>
          <w:tab w:val="left" w:pos="1418"/>
        </w:tabs>
        <w:spacing w:line="360" w:lineRule="auto"/>
        <w:ind w:firstLine="567"/>
        <w:jc w:val="both"/>
        <w:rPr>
          <w:rFonts w:ascii="Arial Narrow" w:hAnsi="Arial Narrow" w:cstheme="majorHAnsi"/>
          <w:lang w:val="ru-RU"/>
        </w:rPr>
      </w:pPr>
      <w:r w:rsidRPr="005F43CC">
        <w:rPr>
          <w:rFonts w:ascii="Arial Narrow" w:hAnsi="Arial Narrow" w:cstheme="majorHAnsi"/>
          <w:b/>
          <w:i/>
        </w:rPr>
        <w:t>Регламентиране на поземлените отношения в България</w:t>
      </w:r>
    </w:p>
    <w:p w14:paraId="766D52C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Конституцията на Република България, приета от Седмото Велико народно събрание през 1991 г., въвежда нова концептуална рамка по отношение на правото на собственост, която има съществено значение за формирането на съвременната правна уредба на поземлените отношения в страната. Съгласно основния закон, законодателната власт формулира собствеността като частна и публична, като последната включва държавна и общинска. Поради статута на Конституцията като върховен нормативен акт в йерархията на правните източници, останалите закони са длъжни да съответстват на нейните разпоредби. Това обстоятелство предопределя създаването на цялостната законодателна рамка за регулиране на поземлените отношения именно въз основа на приетото конституционно разграничение на формите на собственост.</w:t>
      </w:r>
    </w:p>
    <w:p w14:paraId="5B0D64B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На основата на конституционните норми след 1991 г. се развива националното законодателство, насочено към регламентиране на придобиването, разпореждането, използването и опазването на земята като правен и икономически ресурс. Чрез този процес на нормативно регулиране поземлените отношения придобиват реално икономическо изражение.</w:t>
      </w:r>
    </w:p>
    <w:p w14:paraId="2BDEE61A"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Нормативната уредба на поземлените отношения в България се изгражда въз основа на няколко основни законодателни акта, всеки от които изпълнява специфична роля в регулацията на земеползването и земевладеенето.</w:t>
      </w:r>
    </w:p>
    <w:p w14:paraId="212E50C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собствеността и ползването на земеделските земи е основополагащ нормативен акт, който урежда реда за възстановяване на правото на собственост върху земеделските земи, условията за тяхното използване и ограниченията, които могат да бъдат наложени с оглед на обществения интерес. Той също така определя правата и задълженията на собствениците и ползвателите на земеделска земя.</w:t>
      </w:r>
    </w:p>
    <w:p w14:paraId="08DED51E"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Правилникът за прилагане на Закона за собствеността и ползването на земеделски земи конкретизира процедурите и техническите детайли, чрез които се осъществяват възстановяването на собствеността, регистрацията на ползвателите и администрирането на поземлените имоти. Този подзаконов акт има важно значение за практическото приложение на основния закон.</w:t>
      </w:r>
    </w:p>
    <w:p w14:paraId="67A2910D"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Законът за арендата в земеделието регламентира възникването, съдържанието, изменението и прекратяването на договорите за аренда между собственици на земя и ползватели. Той урежда </w:t>
      </w:r>
      <w:r w:rsidRPr="001C7A4C">
        <w:rPr>
          <w:rFonts w:ascii="Arial Narrow" w:hAnsi="Arial Narrow" w:cstheme="majorHAnsi"/>
        </w:rPr>
        <w:lastRenderedPageBreak/>
        <w:t>формата и продължителността на арендните отношения, както и защитата на правата на страните по договора.</w:t>
      </w:r>
    </w:p>
    <w:p w14:paraId="62A37F8E"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прилагане на Общите организации на пазарите на земеделски продукти в Европейския съюз осигурява съвместимостта на българското законодателство с европейското в областта на пазарната регулация и подпомагане на земеделските производители, като същевременно влияе върху поземлените отношения чрез установяване на пазарни механизми и финансови стимули.</w:t>
      </w:r>
    </w:p>
    <w:p w14:paraId="356150A4"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опазване на земеделските земи цели устойчивото използване и защита на земята като ограничен природен ресурс. Той регулира промяната на предназначението на земеделска земя, мерките за нейното опазване и реда за рекултивация на увредени терени.</w:t>
      </w:r>
    </w:p>
    <w:p w14:paraId="715F6630"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Правилникът за прилагане на Закона за опазване на земеделските земи развива процедурите и механизмите, чрез които се осъществяват контролните и защитните функции, предвидени в закона, включително управлението на процесите по деградация и възстановяване на земите.</w:t>
      </w:r>
    </w:p>
    <w:p w14:paraId="73E02BA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задълженията и договорите предоставя общата правна рамка за сключването, изпълнението и прекратяването на договори, включително договорите за покупко-продажба, аренда и наем на земеделска земя. Той урежда също и въпросите, свързани с отговорността при неизпълнение на задължения.</w:t>
      </w:r>
    </w:p>
    <w:p w14:paraId="79F6CAC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устройство на територията регулира пространственото планиране и устройствените режими, които определят предназначението и използването на земята. Той е особено важен при прехода от земеделско към урбанизирано предназначение на земи.</w:t>
      </w:r>
    </w:p>
    <w:p w14:paraId="0BCE27E9"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кадастъра и имотния регистър установява нормативната основа за създаване, поддържане и използване на кадастралната карта и имотния регистър, които са от ключово значение за идентификацията и доказването на собствеността върху земеделски имоти.</w:t>
      </w:r>
    </w:p>
    <w:p w14:paraId="7EDDD39B"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Правилникът за вписванията урежда процедурите по вписване на сделки, договори и актове, свързани със собствеността върху недвижими имоти, в това число земеделска земя, в съответните регистри. Той има важно значение за гарантиране на публичността и сигурността на правния оборот.</w:t>
      </w:r>
    </w:p>
    <w:p w14:paraId="1F0BE9D5"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Съгласно разпоредбите на чл. 8 от Закона за устройство на територията, предназначението на поземлените имоти се дефинира чрез подробния устройствен план и обхваща следните основни категории: урбанизирани територии, земеделски земи, гори и земи от горския фонд, водни площи, територии за добив на подземни богатства и зони с изградена техническа инфраструктура. В контекста на настоящото изследване, водещо значение придобива категорията на земеделските земи, тъй като именно върху тях се концентрират основните процеси, свързани с правото на собственост, възстановяването му и режима на използване.</w:t>
      </w:r>
    </w:p>
    <w:p w14:paraId="2716420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Ключов нормативен акт, регулиращ обществените отношения в тази сфера, е Законът за </w:t>
      </w:r>
      <w:r w:rsidRPr="001C7A4C">
        <w:rPr>
          <w:rFonts w:ascii="Arial Narrow" w:hAnsi="Arial Narrow" w:cstheme="majorHAnsi"/>
        </w:rPr>
        <w:lastRenderedPageBreak/>
        <w:t>собствеността и ползването на земеделските земи (ДВ, бр. 17 от 01.03.1991 г.), чиято основна цел е да уреди реда за реституиране на земеделски земи, както и за тяхното използване съгласно установеното предназначение. За да бъде осигурена практическа приложимост на законовите разпоредби, е приет и подзаконов нормативен акт – Правилник за прилагане на Закона за собствеността и ползването на земеделските земи (ДВ, бр. 34 от 30.04.1991 г.), който детайлизира процедурите, свързани с прилагането на закона.</w:t>
      </w:r>
    </w:p>
    <w:p w14:paraId="1BF0FD56"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В обобщен аспект, посочените нормативни актове установяват правния режим на земеделските земи, определят допустимите субекти на правото на собственост, както и регламентират обема на правата и задълженията на лицата, на които е възстановена собствеността. Те играят съществена роля в процесите по регулиране на поземлените отношения и са в основата на функциониращия правен механизъм за управление и използване на земеделския поземлен ресурс.</w:t>
      </w:r>
    </w:p>
    <w:p w14:paraId="07339573"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Правната регламентация на поземлените отношения в България включва и разпоредбите на Закона за опазване на земеделските земи, както и съответните подзаконови нормативни актове, свързани с неговото прилагане. Тези актове уреждат обществени отношения, възникващи във връзка със съхраняването и рационалното използване на земеделските земи като ограничен природен ресурс с особена стопанска и екологична значимост.</w:t>
      </w:r>
    </w:p>
    <w:p w14:paraId="60F9220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Наред с мерките за опазване, законодателството регламентира и реда за промяна на предназначението на земеделски земи за неземеделски цели, както и процедурите за рекултивация на увредени терени. Последните се осъществяват чрез съвкупност от технически и биологични мероприятия, насочени към възстановяване на първоначалната функция на засегнатите терени. Законът обхваща и случаи на разпореждане със земеделски земи, върху които е извършено застрояване преди влизането в сила на Закона за собствеността и ползването на земеделските земи.</w:t>
      </w:r>
    </w:p>
    <w:p w14:paraId="509AA0A2"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Законът за опазване на земеделските земи, влязъл в сила през 1996 г., отменя предходния Закон за опазване на обработваемата земя и пасищата от 1973 г. От момента на неговото обнародване до днес, текстът му е бил подлаган на многократни изменения и допълнения. Вследствие на това, регулацията е разпределена между различни нормативни и поднормативни източници с различна юридическа сила, което затруднява цялостното </w:t>
      </w:r>
      <w:r w:rsidRPr="001C7A4C">
        <w:rPr>
          <w:rFonts w:ascii="Calibri" w:hAnsi="Calibri" w:cs="Calibri"/>
        </w:rPr>
        <w:t>ѝ</w:t>
      </w:r>
      <w:r w:rsidRPr="001C7A4C">
        <w:rPr>
          <w:rFonts w:ascii="Arial Narrow" w:hAnsi="Arial Narrow" w:cstheme="majorHAnsi"/>
        </w:rPr>
        <w:t xml:space="preserve"> </w:t>
      </w:r>
      <w:r w:rsidRPr="001C7A4C">
        <w:rPr>
          <w:rFonts w:ascii="Arial Narrow" w:hAnsi="Arial Narrow" w:cs="Arial Narrow"/>
        </w:rPr>
        <w:t>прилагане</w:t>
      </w:r>
      <w:r w:rsidRPr="001C7A4C">
        <w:rPr>
          <w:rFonts w:ascii="Arial Narrow" w:hAnsi="Arial Narrow" w:cstheme="majorHAnsi"/>
        </w:rPr>
        <w:t xml:space="preserve"> </w:t>
      </w:r>
      <w:r w:rsidRPr="001C7A4C">
        <w:rPr>
          <w:rFonts w:ascii="Arial Narrow" w:hAnsi="Arial Narrow" w:cs="Arial Narrow"/>
        </w:rPr>
        <w:t>и</w:t>
      </w:r>
      <w:r w:rsidRPr="001C7A4C">
        <w:rPr>
          <w:rFonts w:ascii="Arial Narrow" w:hAnsi="Arial Narrow" w:cstheme="majorHAnsi"/>
        </w:rPr>
        <w:t xml:space="preserve"> </w:t>
      </w:r>
      <w:r w:rsidRPr="001C7A4C">
        <w:rPr>
          <w:rFonts w:ascii="Arial Narrow" w:hAnsi="Arial Narrow" w:cs="Arial Narrow"/>
        </w:rPr>
        <w:t>води</w:t>
      </w:r>
      <w:r w:rsidRPr="001C7A4C">
        <w:rPr>
          <w:rFonts w:ascii="Arial Narrow" w:hAnsi="Arial Narrow" w:cstheme="majorHAnsi"/>
        </w:rPr>
        <w:t xml:space="preserve"> </w:t>
      </w:r>
      <w:r w:rsidRPr="001C7A4C">
        <w:rPr>
          <w:rFonts w:ascii="Arial Narrow" w:hAnsi="Arial Narrow" w:cs="Arial Narrow"/>
        </w:rPr>
        <w:t>до</w:t>
      </w:r>
      <w:r w:rsidRPr="001C7A4C">
        <w:rPr>
          <w:rFonts w:ascii="Arial Narrow" w:hAnsi="Arial Narrow" w:cstheme="majorHAnsi"/>
        </w:rPr>
        <w:t xml:space="preserve"> </w:t>
      </w:r>
      <w:r w:rsidRPr="001C7A4C">
        <w:rPr>
          <w:rFonts w:ascii="Arial Narrow" w:hAnsi="Arial Narrow" w:cs="Arial Narrow"/>
        </w:rPr>
        <w:t>нормативна</w:t>
      </w:r>
      <w:r w:rsidRPr="001C7A4C">
        <w:rPr>
          <w:rFonts w:ascii="Arial Narrow" w:hAnsi="Arial Narrow" w:cstheme="majorHAnsi"/>
        </w:rPr>
        <w:t xml:space="preserve"> </w:t>
      </w:r>
      <w:r w:rsidRPr="001C7A4C">
        <w:rPr>
          <w:rFonts w:ascii="Arial Narrow" w:hAnsi="Arial Narrow" w:cs="Arial Narrow"/>
        </w:rPr>
        <w:t>фрагментация</w:t>
      </w:r>
      <w:r w:rsidRPr="001C7A4C">
        <w:rPr>
          <w:rFonts w:ascii="Arial Narrow" w:hAnsi="Arial Narrow" w:cstheme="majorHAnsi"/>
        </w:rPr>
        <w:t xml:space="preserve"> </w:t>
      </w:r>
      <w:r w:rsidRPr="001C7A4C">
        <w:rPr>
          <w:rFonts w:ascii="Arial Narrow" w:hAnsi="Arial Narrow" w:cs="Arial Narrow"/>
        </w:rPr>
        <w:t>и</w:t>
      </w:r>
      <w:r w:rsidRPr="001C7A4C">
        <w:rPr>
          <w:rFonts w:ascii="Arial Narrow" w:hAnsi="Arial Narrow" w:cstheme="majorHAnsi"/>
        </w:rPr>
        <w:t xml:space="preserve"> </w:t>
      </w:r>
      <w:r w:rsidRPr="001C7A4C">
        <w:rPr>
          <w:rFonts w:ascii="Arial Narrow" w:hAnsi="Arial Narrow" w:cs="Arial Narrow"/>
        </w:rPr>
        <w:t>вътрешни</w:t>
      </w:r>
      <w:r w:rsidRPr="001C7A4C">
        <w:rPr>
          <w:rFonts w:ascii="Arial Narrow" w:hAnsi="Arial Narrow" w:cstheme="majorHAnsi"/>
        </w:rPr>
        <w:t xml:space="preserve"> </w:t>
      </w:r>
      <w:r w:rsidRPr="001C7A4C">
        <w:rPr>
          <w:rFonts w:ascii="Arial Narrow" w:hAnsi="Arial Narrow" w:cs="Arial Narrow"/>
        </w:rPr>
        <w:t>противоречия</w:t>
      </w:r>
      <w:r w:rsidRPr="001C7A4C">
        <w:rPr>
          <w:rFonts w:ascii="Arial Narrow" w:hAnsi="Arial Narrow" w:cstheme="majorHAnsi"/>
        </w:rPr>
        <w:t>.</w:t>
      </w:r>
    </w:p>
    <w:p w14:paraId="571154FF"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 xml:space="preserve">С оглед на факта, че както Законът за собствеността и ползването на земеделските земи, така и Законът за опазване на земеделските земи регулират обществени отношения, произтичащи от общ предмет – земеделската земя, а на места съществуват несъответствия между техните разпоредби, се налага необходимостта от правна хармонизация. Препоръчително е обединяване на нормативната база на двата закона, съвместно с правилниците за тяхното прилагане и част от </w:t>
      </w:r>
      <w:r w:rsidRPr="001C7A4C">
        <w:rPr>
          <w:rFonts w:ascii="Arial Narrow" w:hAnsi="Arial Narrow" w:cstheme="majorHAnsi"/>
        </w:rPr>
        <w:lastRenderedPageBreak/>
        <w:t>съпътстващите ги наредби, с цел създаване на единна, последователна и ефективна правна рамка, отговаряща на актуалните социално-икономически реалности и стандарти на Европейския съюз.</w:t>
      </w:r>
    </w:p>
    <w:p w14:paraId="4EF694ED"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Законът за арендата в земеделието (ДВ, бр. 82 от 27.09.1996 г.; изм. и доп., бр. 35 от 16.04.1999 г.) представлява съществен елемент от нормативната уредба, регулираща поземлените отношения в България. С него се уреждат условията за възникване, изменение и прекратяване на арендни правоотношения, които по своята същност са форма на поземлени отношения. Основният правен факт, пораждащ арендни отношения, е договорът за аренда, чрез който се създават правни последици, свързани с предоставяне на земеделска земя за временно ползване срещу възнаграждение.</w:t>
      </w:r>
    </w:p>
    <w:p w14:paraId="64BC1D37" w14:textId="77777777" w:rsidR="001C7A4C"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Правният режим на собствеността върху земеделската земя и нейната експлоатация се определя главно от два нормативни акта – Законът за собствеността и ползването на земеделските земи (обн. ДВ, бр. 17 от 1 март 1991 г.) и Законът за арендата в земеделието (обн. ДВ, бр. 82 от 27 септември 1996 г.), както и от съпътстващи подзаконови актове. Значителният брой изменения и допълнения на тези два закона – над четиридесет пъти до последната редакция от септември 2020 г. (ДВ, бр. 79 от 8.09.2020 г.) – свидетелства за продължаващото търсене на ефективен правен механизъм, който да балансира интересите на основните участници в поземлените отношения. Сред тях се открояват законодателната и изпълнителната власт, общинските администрации, собствениците и ползвателите на земеделски земи – включително еднолични търговци, търговски дружества, кооперации и арендни стопанства.</w:t>
      </w:r>
    </w:p>
    <w:p w14:paraId="76505576" w14:textId="31555333" w:rsidR="00C245C8" w:rsidRPr="001C7A4C" w:rsidRDefault="001C7A4C" w:rsidP="001C7A4C">
      <w:pPr>
        <w:pStyle w:val="Standard"/>
        <w:tabs>
          <w:tab w:val="left" w:pos="1134"/>
          <w:tab w:val="left" w:pos="1418"/>
        </w:tabs>
        <w:spacing w:line="360" w:lineRule="auto"/>
        <w:jc w:val="both"/>
        <w:rPr>
          <w:rFonts w:ascii="Arial Narrow" w:hAnsi="Arial Narrow" w:cstheme="majorHAnsi"/>
        </w:rPr>
      </w:pPr>
      <w:r w:rsidRPr="001C7A4C">
        <w:rPr>
          <w:rFonts w:ascii="Arial Narrow" w:hAnsi="Arial Narrow" w:cstheme="majorHAnsi"/>
        </w:rPr>
        <w:t>Особено внимание в рамките на тази уредба заслужава земеделската кооперация, възприемана като институционален наследник на бившите ТКЗС. Нейна характерна особеност е съвместното притежание на производствени ресурси, което предполага споделено упражняване на правомощията по управление и разпореждане. Разпределението на правата на собственост в кооперативния модел следва да се анализира в контекста на взаимоотношенията между принципали – лица, които прехвърлят права върху ресурсите, и овластените агенти, които ги упражняват</w:t>
      </w:r>
      <w:r>
        <w:rPr>
          <w:rFonts w:ascii="Arial Narrow" w:hAnsi="Arial Narrow" w:cstheme="majorHAnsi"/>
        </w:rPr>
        <w:t>.</w:t>
      </w:r>
    </w:p>
    <w:p w14:paraId="32BE1B90" w14:textId="7A048DA2" w:rsidR="002928B8" w:rsidRPr="005F43CC" w:rsidRDefault="002928B8" w:rsidP="00C6393F">
      <w:pPr>
        <w:pStyle w:val="Standard"/>
        <w:tabs>
          <w:tab w:val="left" w:pos="1134"/>
          <w:tab w:val="left" w:pos="1418"/>
        </w:tabs>
        <w:spacing w:line="360" w:lineRule="auto"/>
        <w:ind w:firstLine="567"/>
        <w:jc w:val="both"/>
        <w:rPr>
          <w:rFonts w:ascii="Arial Narrow" w:hAnsi="Arial Narrow" w:cstheme="majorHAnsi"/>
          <w:b/>
          <w:bCs/>
        </w:rPr>
      </w:pPr>
      <w:r w:rsidRPr="005F43CC">
        <w:rPr>
          <w:rFonts w:ascii="Arial Narrow" w:hAnsi="Arial Narrow" w:cstheme="majorHAnsi"/>
          <w:b/>
          <w:bCs/>
        </w:rPr>
        <w:t>Основните изводи от направения ана</w:t>
      </w:r>
      <w:r w:rsidR="001C7A4C">
        <w:rPr>
          <w:rFonts w:ascii="Arial Narrow" w:hAnsi="Arial Narrow" w:cstheme="majorHAnsi"/>
          <w:b/>
          <w:bCs/>
        </w:rPr>
        <w:t>л</w:t>
      </w:r>
      <w:r w:rsidRPr="005F43CC">
        <w:rPr>
          <w:rFonts w:ascii="Arial Narrow" w:hAnsi="Arial Narrow" w:cstheme="majorHAnsi"/>
          <w:b/>
          <w:bCs/>
        </w:rPr>
        <w:t>из са:</w:t>
      </w:r>
    </w:p>
    <w:p w14:paraId="2EFEF30D" w14:textId="77777777" w:rsidR="002928B8" w:rsidRPr="005F43CC" w:rsidRDefault="00C47291" w:rsidP="00200849">
      <w:pPr>
        <w:pStyle w:val="Standard"/>
        <w:numPr>
          <w:ilvl w:val="0"/>
          <w:numId w:val="9"/>
        </w:numPr>
        <w:tabs>
          <w:tab w:val="left" w:pos="1134"/>
          <w:tab w:val="left" w:pos="1418"/>
        </w:tabs>
        <w:spacing w:line="360" w:lineRule="auto"/>
        <w:jc w:val="both"/>
        <w:rPr>
          <w:rFonts w:ascii="Arial Narrow" w:hAnsi="Arial Narrow" w:cstheme="majorHAnsi"/>
          <w:lang w:val="ru-RU"/>
        </w:rPr>
      </w:pPr>
      <w:r w:rsidRPr="005F43CC">
        <w:rPr>
          <w:rFonts w:ascii="Arial Narrow" w:hAnsi="Arial Narrow" w:cstheme="majorHAnsi"/>
          <w:lang w:val="ru-RU"/>
        </w:rPr>
        <w:t xml:space="preserve">Правната уредба на поземлените отношения в България е частично хармонизирана с тази на Европейския съюз, като пълната съвместимост остава предизвикателство поради редица структурни, институционални и правни особености, произтичащи както от спецификите на българския преход, така и от характера на правото на ЕС. От момента на присъединяването си към Съюза през 2007 г., България поема ангажимент да адаптира вътрешното </w:t>
      </w:r>
      <w:r w:rsidRPr="005F43CC">
        <w:rPr>
          <w:rFonts w:ascii="Arial Narrow" w:hAnsi="Arial Narrow" w:cstheme="majorHAnsi"/>
          <w:lang w:val="ru-RU"/>
        </w:rPr>
        <w:lastRenderedPageBreak/>
        <w:t xml:space="preserve">си законодателство към изискванията на </w:t>
      </w:r>
      <w:r w:rsidRPr="005F43CC">
        <w:rPr>
          <w:rFonts w:ascii="Arial Narrow" w:hAnsi="Arial Narrow" w:cstheme="majorHAnsi"/>
          <w:lang w:val="en-GB"/>
        </w:rPr>
        <w:t>acquis</w:t>
      </w:r>
      <w:r w:rsidRPr="005F43CC">
        <w:rPr>
          <w:rFonts w:ascii="Arial Narrow" w:hAnsi="Arial Narrow" w:cstheme="majorHAnsi"/>
          <w:lang w:val="ru-RU"/>
        </w:rPr>
        <w:t xml:space="preserve"> </w:t>
      </w:r>
      <w:proofErr w:type="spellStart"/>
      <w:r w:rsidRPr="005F43CC">
        <w:rPr>
          <w:rFonts w:ascii="Arial Narrow" w:hAnsi="Arial Narrow" w:cstheme="majorHAnsi"/>
          <w:lang w:val="en-GB"/>
        </w:rPr>
        <w:t>communautaire</w:t>
      </w:r>
      <w:proofErr w:type="spellEnd"/>
      <w:r w:rsidRPr="005F43CC">
        <w:rPr>
          <w:rFonts w:ascii="Arial Narrow" w:hAnsi="Arial Narrow" w:cstheme="majorHAnsi"/>
          <w:lang w:val="ru-RU"/>
        </w:rPr>
        <w:t>, включително в сферата на селското стопанство и използването на земята. Това води до приемането на редица изменения в ключови нормативни актове като Закона за собствеността и ползването на земеделските земи (ЗСПЗЗ), Закона за опазване на земеделските земи (ЗОЗЗ), Закона за арендата в земеделието и други.</w:t>
      </w:r>
    </w:p>
    <w:p w14:paraId="1C0D6145" w14:textId="77777777" w:rsidR="002928B8" w:rsidRPr="005F43CC" w:rsidRDefault="00C47291" w:rsidP="00200849">
      <w:pPr>
        <w:pStyle w:val="Standard"/>
        <w:numPr>
          <w:ilvl w:val="0"/>
          <w:numId w:val="9"/>
        </w:numPr>
        <w:tabs>
          <w:tab w:val="left" w:pos="1134"/>
          <w:tab w:val="left" w:pos="1418"/>
        </w:tabs>
        <w:spacing w:line="360" w:lineRule="auto"/>
        <w:jc w:val="both"/>
        <w:rPr>
          <w:rFonts w:ascii="Arial Narrow" w:hAnsi="Arial Narrow" w:cstheme="majorHAnsi"/>
          <w:lang w:val="ru-RU"/>
        </w:rPr>
      </w:pPr>
      <w:r w:rsidRPr="005F43CC">
        <w:rPr>
          <w:rFonts w:ascii="Arial Narrow" w:hAnsi="Arial Narrow" w:cstheme="majorHAnsi"/>
          <w:lang w:val="ru-RU"/>
        </w:rPr>
        <w:t>Хармонизацията е най-видима в частта, свързана с прилагането на Общата селскостопанска политика (ОСП) на ЕС. В съответствие с Регламент (ЕС) 1307/2013 и по-късните изменения, България въвежда механизми за директни плащания към земеделските производители, чиято правна легитимност е обвързана с притежанието или правното ползване на земеделска земя. Така вътрешноправните регулации относно земеползване и договорите за аренда трябва да отговарят на европейските изисквания относно допустимостта на субектите, прозрачността на собствеността и правната сигурност на земеделските сделки. Например, регистрацията на договорите за аренда в общинските служби по земеделие е форма на правна адаптация към изискванията за ясно идентифициране на ползвателите на субсидирани площи по схемите на ОСП.</w:t>
      </w:r>
    </w:p>
    <w:p w14:paraId="39876F54" w14:textId="77777777" w:rsidR="002928B8" w:rsidRPr="005F43CC" w:rsidRDefault="00C47291" w:rsidP="00200849">
      <w:pPr>
        <w:pStyle w:val="Standard"/>
        <w:numPr>
          <w:ilvl w:val="0"/>
          <w:numId w:val="9"/>
        </w:numPr>
        <w:tabs>
          <w:tab w:val="left" w:pos="1134"/>
          <w:tab w:val="left" w:pos="1418"/>
        </w:tabs>
        <w:spacing w:line="360" w:lineRule="auto"/>
        <w:jc w:val="both"/>
        <w:rPr>
          <w:rFonts w:ascii="Arial Narrow" w:hAnsi="Arial Narrow" w:cstheme="majorHAnsi"/>
          <w:lang w:val="ru-RU"/>
        </w:rPr>
      </w:pPr>
      <w:r w:rsidRPr="005F43CC">
        <w:rPr>
          <w:rFonts w:ascii="Arial Narrow" w:hAnsi="Arial Narrow" w:cstheme="majorHAnsi"/>
          <w:lang w:val="ru-RU"/>
        </w:rPr>
        <w:t>Наред с това, съществуват сфери, в които хармонизацията е по-слабо изразена или дори проблематична. Основният пример за това е въпросът за свободното движение на капитали и достъпа до земя от страна на граждани и юридически лица от други държави членки. България, подобно на някои други източноевропейски страни, въведе преходен период, в който се ограничаваше придобиването на земеделска земя от чужденци. След отпадането на този преходен период, на практика съществуват редица административни и правни механизми, които продължават да възпрепятстват пълния достъп на чуждестранни инвеститори до българския пазар на земя. Това потенциално нарушава чл. 63 от ДФЕС относно свободното движение на капитали, като в определени случаи може да бъде обект на съдебен контрол от страна на Съда на Европейския съюз.</w:t>
      </w:r>
    </w:p>
    <w:p w14:paraId="276E37B2" w14:textId="77777777" w:rsidR="002928B8" w:rsidRPr="005F43CC" w:rsidRDefault="00C47291" w:rsidP="00200849">
      <w:pPr>
        <w:pStyle w:val="Standard"/>
        <w:numPr>
          <w:ilvl w:val="0"/>
          <w:numId w:val="9"/>
        </w:numPr>
        <w:tabs>
          <w:tab w:val="left" w:pos="1134"/>
          <w:tab w:val="left" w:pos="1418"/>
        </w:tabs>
        <w:spacing w:line="360" w:lineRule="auto"/>
        <w:jc w:val="both"/>
        <w:rPr>
          <w:rFonts w:ascii="Arial Narrow" w:hAnsi="Arial Narrow" w:cstheme="majorHAnsi"/>
          <w:lang w:val="ru-RU"/>
        </w:rPr>
      </w:pPr>
      <w:r w:rsidRPr="005F43CC">
        <w:rPr>
          <w:rFonts w:ascii="Arial Narrow" w:hAnsi="Arial Narrow" w:cstheme="majorHAnsi"/>
          <w:lang w:val="ru-RU"/>
        </w:rPr>
        <w:t xml:space="preserve">Друга значима област с ограничена степен на хармонизация е екологичното регулиране на земеползването. Макар България да е транспонирала в националното си законодателство основни директиви като тези за местообитанията и дивите птици, както и рамковата директива за водите, </w:t>
      </w:r>
      <w:r w:rsidRPr="005F43CC">
        <w:rPr>
          <w:rFonts w:ascii="Arial Narrow" w:hAnsi="Arial Narrow" w:cstheme="majorHAnsi"/>
          <w:lang w:val="ru-RU"/>
        </w:rPr>
        <w:lastRenderedPageBreak/>
        <w:t>приложението им често се характеризира с фрагментарност, липса на административен капацитет и нормативни противоречия. Пример за това е недостатъчно ясното съгласуване между ЗСПЗЗ и ЗОЗЗ по отношение на допустимите дейности в защитени територии и земи, включени в „Натура 2000“, което затруднява едновременното спазване на екологичните изисквания и стопанското използване на земята.</w:t>
      </w:r>
    </w:p>
    <w:p w14:paraId="0E256E62" w14:textId="77777777" w:rsidR="002928B8" w:rsidRPr="005F43CC" w:rsidRDefault="00C47291" w:rsidP="00200849">
      <w:pPr>
        <w:pStyle w:val="Standard"/>
        <w:numPr>
          <w:ilvl w:val="0"/>
          <w:numId w:val="9"/>
        </w:numPr>
        <w:tabs>
          <w:tab w:val="left" w:pos="1134"/>
          <w:tab w:val="left" w:pos="1418"/>
        </w:tabs>
        <w:spacing w:line="360" w:lineRule="auto"/>
        <w:jc w:val="both"/>
        <w:rPr>
          <w:rFonts w:ascii="Arial Narrow" w:hAnsi="Arial Narrow" w:cstheme="majorHAnsi"/>
          <w:lang w:val="ru-RU"/>
        </w:rPr>
      </w:pPr>
      <w:r w:rsidRPr="005F43CC">
        <w:rPr>
          <w:rFonts w:ascii="Arial Narrow" w:hAnsi="Arial Narrow" w:cstheme="majorHAnsi"/>
          <w:lang w:val="ru-RU"/>
        </w:rPr>
        <w:t xml:space="preserve">Наблюдава се и изоставане в дигитализацията и синхронизацията на кадастралните и поземлените регистри с европейските инициативи за пространствени данни като </w:t>
      </w:r>
      <w:r w:rsidRPr="005F43CC">
        <w:rPr>
          <w:rFonts w:ascii="Arial Narrow" w:hAnsi="Arial Narrow" w:cstheme="majorHAnsi"/>
          <w:lang w:val="en-GB"/>
        </w:rPr>
        <w:t>INSPIRE</w:t>
      </w:r>
      <w:r w:rsidRPr="005F43CC">
        <w:rPr>
          <w:rFonts w:ascii="Arial Narrow" w:hAnsi="Arial Narrow" w:cstheme="majorHAnsi"/>
          <w:lang w:val="ru-RU"/>
        </w:rPr>
        <w:t>. Въпреки наличието на Закона за кадастъра и имотния регистър и съществуването на Агенцията по геодезия, картография и кадастър, все още съществуват проблеми с точността, обхвата и публичния достъп до пространствена информация, която е от ключово значение за прозрачността на поземлените отношения и осигуряването на правна сигурност в процеса на инвестиции и трансакции.</w:t>
      </w:r>
    </w:p>
    <w:p w14:paraId="5B12A836" w14:textId="2732B42D" w:rsidR="00C47291" w:rsidRPr="005F43CC" w:rsidRDefault="00C47291" w:rsidP="00200849">
      <w:pPr>
        <w:pStyle w:val="Standard"/>
        <w:numPr>
          <w:ilvl w:val="0"/>
          <w:numId w:val="9"/>
        </w:numPr>
        <w:tabs>
          <w:tab w:val="left" w:pos="1134"/>
          <w:tab w:val="left" w:pos="1418"/>
        </w:tabs>
        <w:spacing w:line="360" w:lineRule="auto"/>
        <w:jc w:val="both"/>
        <w:rPr>
          <w:rFonts w:ascii="Arial Narrow" w:hAnsi="Arial Narrow" w:cstheme="majorHAnsi"/>
          <w:lang w:val="ru-RU"/>
        </w:rPr>
      </w:pPr>
      <w:r w:rsidRPr="005F43CC">
        <w:rPr>
          <w:rFonts w:ascii="Arial Narrow" w:hAnsi="Arial Narrow" w:cstheme="majorHAnsi"/>
          <w:lang w:val="ru-RU"/>
        </w:rPr>
        <w:t>В обобщение, българската правна уредба в областта на поземлените отношения е в значителна степен хармонизирана с тази на Европейския съюз, особено по отношение на регламентите, свързани с Общата селскостопанска политика и екологичните стандарти. Въпреки това остават редица съществени различия и несъвършенства, които възпрепятстват пълното съответствие с правото на ЕС. Те са свързани както с нормативни пропуски и противоречия, така и с институционални затруднения, правна несигурност и социално-икономически бариери, характерни за процеса на трансформация на поземлените отношения в постсоциалистическия контекст.</w:t>
      </w:r>
    </w:p>
    <w:p w14:paraId="6FB3A94F" w14:textId="71D552B7" w:rsidR="00607626" w:rsidRPr="005F43CC" w:rsidRDefault="00982B40" w:rsidP="000E7F0A">
      <w:pPr>
        <w:pStyle w:val="Heading3"/>
        <w:numPr>
          <w:ilvl w:val="0"/>
          <w:numId w:val="0"/>
        </w:numPr>
        <w:tabs>
          <w:tab w:val="left" w:pos="1418"/>
          <w:tab w:val="left" w:pos="1701"/>
        </w:tabs>
        <w:spacing w:line="360" w:lineRule="auto"/>
        <w:ind w:firstLine="567"/>
        <w:rPr>
          <w:rFonts w:ascii="Arial Narrow" w:hAnsi="Arial Narrow" w:cstheme="majorHAnsi"/>
          <w:sz w:val="24"/>
          <w:szCs w:val="24"/>
          <w:lang w:val="bg-BG"/>
        </w:rPr>
      </w:pPr>
      <w:r w:rsidRPr="005F43CC">
        <w:rPr>
          <w:rFonts w:ascii="Arial Narrow" w:hAnsi="Arial Narrow" w:cstheme="majorHAnsi"/>
          <w:sz w:val="24"/>
          <w:szCs w:val="24"/>
          <w:lang w:val="bg-BG"/>
        </w:rPr>
        <w:t xml:space="preserve">1.5 </w:t>
      </w:r>
      <w:r w:rsidR="00EB25CF" w:rsidRPr="005F43CC">
        <w:rPr>
          <w:rFonts w:ascii="Arial Narrow" w:hAnsi="Arial Narrow" w:cstheme="majorHAnsi"/>
          <w:sz w:val="24"/>
          <w:szCs w:val="24"/>
          <w:lang w:val="bg-BG"/>
        </w:rPr>
        <w:t xml:space="preserve">ТЕОРЕТИЧНИ ПОДХОДИ КЪМ </w:t>
      </w:r>
      <w:r w:rsidRPr="005F43CC">
        <w:rPr>
          <w:rFonts w:ascii="Arial Narrow" w:hAnsi="Arial Narrow" w:cstheme="majorHAnsi"/>
          <w:sz w:val="24"/>
          <w:szCs w:val="24"/>
          <w:lang w:val="bg-BG"/>
        </w:rPr>
        <w:t>ИКОНОМИЧЕСКА РЕАЛИЗАЦИЯ</w:t>
      </w:r>
      <w:r w:rsidR="00EB25CF" w:rsidRPr="005F43CC">
        <w:rPr>
          <w:rFonts w:ascii="Arial Narrow" w:hAnsi="Arial Narrow" w:cstheme="majorHAnsi"/>
          <w:sz w:val="24"/>
          <w:szCs w:val="24"/>
          <w:lang w:val="bg-BG"/>
        </w:rPr>
        <w:t>ТА</w:t>
      </w:r>
      <w:r w:rsidRPr="005F43CC">
        <w:rPr>
          <w:rFonts w:ascii="Arial Narrow" w:hAnsi="Arial Narrow" w:cstheme="majorHAnsi"/>
          <w:sz w:val="24"/>
          <w:szCs w:val="24"/>
          <w:lang w:val="bg-BG"/>
        </w:rPr>
        <w:t xml:space="preserve"> НА ПОЗЕМЛЕНИТЕ ОТНОШЕНИЯ</w:t>
      </w:r>
    </w:p>
    <w:p w14:paraId="4658F5C9" w14:textId="3DE65506" w:rsidR="002928B8" w:rsidRPr="005F43CC" w:rsidRDefault="002928B8" w:rsidP="001B64FD">
      <w:pPr>
        <w:spacing w:after="0" w:line="360" w:lineRule="auto"/>
        <w:ind w:firstLine="567"/>
        <w:jc w:val="both"/>
        <w:rPr>
          <w:rFonts w:ascii="Arial Narrow" w:hAnsi="Arial Narrow" w:cstheme="majorHAnsi"/>
          <w:bCs/>
          <w:sz w:val="24"/>
          <w:szCs w:val="24"/>
          <w:lang w:val="bg-BG"/>
        </w:rPr>
      </w:pPr>
      <w:r w:rsidRPr="005F43CC">
        <w:rPr>
          <w:rFonts w:ascii="Arial Narrow" w:hAnsi="Arial Narrow" w:cstheme="majorHAnsi"/>
          <w:b/>
          <w:bCs/>
          <w:sz w:val="24"/>
          <w:szCs w:val="24"/>
          <w:lang w:val="bg-BG"/>
        </w:rPr>
        <w:t>Класическия</w:t>
      </w:r>
      <w:r w:rsidR="00FA25E4" w:rsidRPr="005F43CC">
        <w:rPr>
          <w:rFonts w:ascii="Arial Narrow" w:hAnsi="Arial Narrow" w:cstheme="majorHAnsi"/>
          <w:b/>
          <w:bCs/>
          <w:sz w:val="24"/>
          <w:szCs w:val="24"/>
          <w:lang w:val="bg-BG"/>
        </w:rPr>
        <w:t>т</w:t>
      </w:r>
      <w:r w:rsidRPr="005F43CC">
        <w:rPr>
          <w:rFonts w:ascii="Arial Narrow" w:hAnsi="Arial Narrow" w:cstheme="majorHAnsi"/>
          <w:b/>
          <w:bCs/>
          <w:sz w:val="24"/>
          <w:szCs w:val="24"/>
          <w:lang w:val="bg-BG"/>
        </w:rPr>
        <w:t xml:space="preserve"> икономически подход</w:t>
      </w:r>
      <w:r w:rsidRPr="005F43CC">
        <w:rPr>
          <w:rFonts w:ascii="Arial Narrow" w:hAnsi="Arial Narrow" w:cstheme="majorHAnsi"/>
          <w:sz w:val="24"/>
          <w:szCs w:val="24"/>
          <w:lang w:val="bg-BG"/>
        </w:rPr>
        <w:t xml:space="preserve"> към икономическата реализация на поземлените отношения възниква през </w:t>
      </w:r>
      <w:r w:rsidRPr="005F43CC">
        <w:rPr>
          <w:rFonts w:ascii="Arial Narrow" w:hAnsi="Arial Narrow" w:cstheme="majorHAnsi"/>
          <w:sz w:val="24"/>
          <w:szCs w:val="24"/>
          <w:lang w:val="en-US"/>
        </w:rPr>
        <w:t>XVIII</w:t>
      </w:r>
      <w:r w:rsidRPr="005F43CC">
        <w:rPr>
          <w:rFonts w:ascii="Arial Narrow" w:hAnsi="Arial Narrow" w:cstheme="majorHAnsi"/>
          <w:sz w:val="24"/>
          <w:szCs w:val="24"/>
          <w:lang w:val="bg-BG"/>
        </w:rPr>
        <w:t>–</w:t>
      </w:r>
      <w:r w:rsidRPr="005F43CC">
        <w:rPr>
          <w:rFonts w:ascii="Arial Narrow" w:hAnsi="Arial Narrow" w:cstheme="majorHAnsi"/>
          <w:sz w:val="24"/>
          <w:szCs w:val="24"/>
          <w:lang w:val="en-US"/>
        </w:rPr>
        <w:t>XIX</w:t>
      </w:r>
      <w:r w:rsidRPr="005F43CC">
        <w:rPr>
          <w:rFonts w:ascii="Arial Narrow" w:hAnsi="Arial Narrow" w:cstheme="majorHAnsi"/>
          <w:sz w:val="24"/>
          <w:szCs w:val="24"/>
          <w:lang w:val="bg-BG"/>
        </w:rPr>
        <w:t xml:space="preserve"> век и е свързан с имената на основоположниците на икономическата теория като </w:t>
      </w:r>
      <w:commentRangeStart w:id="0"/>
      <w:commentRangeStart w:id="1"/>
      <w:r w:rsidRPr="005F43CC">
        <w:rPr>
          <w:rFonts w:ascii="Arial Narrow" w:hAnsi="Arial Narrow" w:cstheme="majorHAnsi"/>
          <w:bCs/>
          <w:sz w:val="24"/>
          <w:szCs w:val="24"/>
          <w:lang w:val="bg-BG"/>
        </w:rPr>
        <w:t>Адам Смит</w:t>
      </w:r>
      <w:r w:rsidRPr="005F43CC">
        <w:rPr>
          <w:rFonts w:ascii="Arial Narrow" w:hAnsi="Arial Narrow" w:cstheme="majorHAnsi"/>
          <w:sz w:val="24"/>
          <w:szCs w:val="24"/>
          <w:lang w:val="bg-BG"/>
        </w:rPr>
        <w:t xml:space="preserve">, </w:t>
      </w:r>
      <w:r w:rsidRPr="005F43CC">
        <w:rPr>
          <w:rFonts w:ascii="Arial Narrow" w:hAnsi="Arial Narrow" w:cstheme="majorHAnsi"/>
          <w:bCs/>
          <w:sz w:val="24"/>
          <w:szCs w:val="24"/>
          <w:lang w:val="bg-BG"/>
        </w:rPr>
        <w:t>Дейвид Рикардо</w:t>
      </w:r>
      <w:r w:rsidRPr="005F43CC">
        <w:rPr>
          <w:rFonts w:ascii="Arial Narrow" w:hAnsi="Arial Narrow" w:cstheme="majorHAnsi"/>
          <w:sz w:val="24"/>
          <w:szCs w:val="24"/>
          <w:lang w:val="bg-BG"/>
        </w:rPr>
        <w:t xml:space="preserve">, </w:t>
      </w:r>
      <w:r w:rsidRPr="005F43CC">
        <w:rPr>
          <w:rFonts w:ascii="Arial Narrow" w:hAnsi="Arial Narrow" w:cstheme="majorHAnsi"/>
          <w:bCs/>
          <w:sz w:val="24"/>
          <w:szCs w:val="24"/>
          <w:lang w:val="bg-BG"/>
        </w:rPr>
        <w:t>Томас Малтус</w:t>
      </w:r>
      <w:r w:rsidRPr="005F43CC">
        <w:rPr>
          <w:rFonts w:ascii="Arial Narrow" w:hAnsi="Arial Narrow" w:cstheme="majorHAnsi"/>
          <w:sz w:val="24"/>
          <w:szCs w:val="24"/>
          <w:lang w:val="bg-BG"/>
        </w:rPr>
        <w:t xml:space="preserve"> </w:t>
      </w:r>
      <w:commentRangeEnd w:id="0"/>
      <w:r w:rsidRPr="005F43CC">
        <w:rPr>
          <w:rStyle w:val="CommentReference"/>
          <w:rFonts w:ascii="Arial Narrow" w:hAnsi="Arial Narrow" w:cstheme="majorHAnsi"/>
          <w:sz w:val="24"/>
          <w:szCs w:val="24"/>
        </w:rPr>
        <w:commentReference w:id="0"/>
      </w:r>
      <w:commentRangeEnd w:id="1"/>
      <w:r w:rsidRPr="005F43CC">
        <w:rPr>
          <w:rStyle w:val="CommentReference"/>
          <w:rFonts w:ascii="Arial Narrow" w:hAnsi="Arial Narrow" w:cstheme="majorHAnsi"/>
          <w:sz w:val="24"/>
          <w:szCs w:val="24"/>
        </w:rPr>
        <w:commentReference w:id="1"/>
      </w:r>
      <w:r w:rsidRPr="005F43CC">
        <w:rPr>
          <w:rFonts w:ascii="Arial Narrow" w:hAnsi="Arial Narrow" w:cstheme="majorHAnsi"/>
          <w:sz w:val="24"/>
          <w:szCs w:val="24"/>
          <w:lang w:val="bg-BG"/>
        </w:rPr>
        <w:t xml:space="preserve">и други. Земята е разглеждана като </w:t>
      </w:r>
      <w:r w:rsidRPr="005F43CC">
        <w:rPr>
          <w:rFonts w:ascii="Arial Narrow" w:hAnsi="Arial Narrow" w:cstheme="majorHAnsi"/>
          <w:bCs/>
          <w:sz w:val="24"/>
          <w:szCs w:val="24"/>
          <w:lang w:val="bg-BG"/>
        </w:rPr>
        <w:t>един от трите основни производствени фактора</w:t>
      </w:r>
      <w:r w:rsidRPr="005F43CC">
        <w:rPr>
          <w:rFonts w:ascii="Arial Narrow" w:hAnsi="Arial Narrow" w:cstheme="majorHAnsi"/>
          <w:sz w:val="24"/>
          <w:szCs w:val="24"/>
          <w:lang w:val="bg-BG"/>
        </w:rPr>
        <w:t xml:space="preserve"> – наред с труда и капитала – и притежава уникални характеристики, които я правят обект на специфични икономически анализи. </w:t>
      </w:r>
      <w:r w:rsidRPr="005F43CC">
        <w:rPr>
          <w:rFonts w:ascii="Arial Narrow" w:hAnsi="Arial Narrow" w:cstheme="majorHAnsi"/>
          <w:bCs/>
          <w:sz w:val="24"/>
          <w:szCs w:val="24"/>
          <w:lang w:val="bg-BG"/>
        </w:rPr>
        <w:t>Основни характеристики на класическия подход се свързват със следните схващания:</w:t>
      </w:r>
    </w:p>
    <w:p w14:paraId="5DD9FE6D" w14:textId="77777777" w:rsidR="002928B8" w:rsidRPr="005F43CC" w:rsidRDefault="002928B8" w:rsidP="001B64FD">
      <w:pPr>
        <w:spacing w:after="0" w:line="360" w:lineRule="auto"/>
        <w:ind w:firstLine="567"/>
        <w:jc w:val="both"/>
        <w:rPr>
          <w:rFonts w:ascii="Arial Narrow" w:hAnsi="Arial Narrow" w:cstheme="majorHAnsi"/>
          <w:bCs/>
          <w:sz w:val="24"/>
          <w:szCs w:val="24"/>
          <w:lang w:val="bg-BG"/>
        </w:rPr>
      </w:pPr>
      <w:r w:rsidRPr="005F43CC">
        <w:rPr>
          <w:rFonts w:ascii="Arial Narrow" w:hAnsi="Arial Narrow" w:cstheme="majorHAnsi"/>
          <w:b/>
          <w:bCs/>
          <w:sz w:val="24"/>
          <w:szCs w:val="24"/>
          <w:lang w:val="bg-BG"/>
        </w:rPr>
        <w:lastRenderedPageBreak/>
        <w:t xml:space="preserve"> </w:t>
      </w:r>
      <w:r w:rsidRPr="005F43CC">
        <w:rPr>
          <w:rFonts w:ascii="Arial Narrow" w:hAnsi="Arial Narrow" w:cstheme="majorHAnsi"/>
          <w:bCs/>
          <w:sz w:val="24"/>
          <w:szCs w:val="24"/>
          <w:lang w:val="ru-RU"/>
        </w:rPr>
        <w:t>Земята като независим производствен фактор</w:t>
      </w:r>
      <w:r w:rsidRPr="005F43CC">
        <w:rPr>
          <w:rFonts w:ascii="Arial Narrow" w:hAnsi="Arial Narrow" w:cstheme="majorHAnsi"/>
          <w:bCs/>
          <w:sz w:val="24"/>
          <w:szCs w:val="24"/>
          <w:lang w:val="bg-BG"/>
        </w:rPr>
        <w:t>, т.е. тя е</w:t>
      </w:r>
      <w:r w:rsidRPr="005F43CC">
        <w:rPr>
          <w:rFonts w:ascii="Arial Narrow" w:hAnsi="Arial Narrow" w:cstheme="majorHAnsi"/>
          <w:sz w:val="24"/>
          <w:szCs w:val="24"/>
          <w:lang w:val="ru-RU"/>
        </w:rPr>
        <w:t xml:space="preserve"> е </w:t>
      </w:r>
      <w:r w:rsidRPr="005F43CC">
        <w:rPr>
          <w:rFonts w:ascii="Arial Narrow" w:hAnsi="Arial Narrow" w:cstheme="majorHAnsi"/>
          <w:bCs/>
          <w:sz w:val="24"/>
          <w:szCs w:val="24"/>
          <w:lang w:val="ru-RU"/>
        </w:rPr>
        <w:t>ограничен по количество ресурс</w:t>
      </w:r>
      <w:r w:rsidRPr="005F43CC">
        <w:rPr>
          <w:rFonts w:ascii="Arial Narrow" w:hAnsi="Arial Narrow" w:cstheme="majorHAnsi"/>
          <w:sz w:val="24"/>
          <w:szCs w:val="24"/>
          <w:lang w:val="ru-RU"/>
        </w:rPr>
        <w:t>, който не може да бъде произведен.</w:t>
      </w:r>
      <w:r w:rsidRPr="005F43CC">
        <w:rPr>
          <w:rFonts w:ascii="Arial Narrow" w:hAnsi="Arial Narrow" w:cstheme="majorHAnsi"/>
          <w:sz w:val="24"/>
          <w:szCs w:val="24"/>
          <w:lang w:val="bg-BG"/>
        </w:rPr>
        <w:t xml:space="preserve"> Притежава </w:t>
      </w:r>
      <w:r w:rsidRPr="005F43CC">
        <w:rPr>
          <w:rFonts w:ascii="Arial Narrow" w:hAnsi="Arial Narrow" w:cstheme="majorHAnsi"/>
          <w:bCs/>
          <w:sz w:val="24"/>
          <w:szCs w:val="24"/>
          <w:lang w:val="bg-BG"/>
        </w:rPr>
        <w:t>природна плодородност</w:t>
      </w:r>
      <w:r w:rsidRPr="005F43CC">
        <w:rPr>
          <w:rFonts w:ascii="Arial Narrow" w:hAnsi="Arial Narrow" w:cstheme="majorHAnsi"/>
          <w:sz w:val="24"/>
          <w:szCs w:val="24"/>
          <w:lang w:val="bg-BG"/>
        </w:rPr>
        <w:t xml:space="preserve"> и </w:t>
      </w:r>
      <w:r w:rsidRPr="005F43CC">
        <w:rPr>
          <w:rFonts w:ascii="Arial Narrow" w:hAnsi="Arial Narrow" w:cstheme="majorHAnsi"/>
          <w:bCs/>
          <w:sz w:val="24"/>
          <w:szCs w:val="24"/>
          <w:lang w:val="bg-BG"/>
        </w:rPr>
        <w:t>географска уникалност</w:t>
      </w:r>
      <w:r w:rsidRPr="005F43CC">
        <w:rPr>
          <w:rFonts w:ascii="Arial Narrow" w:hAnsi="Arial Narrow" w:cstheme="majorHAnsi"/>
          <w:sz w:val="24"/>
          <w:szCs w:val="24"/>
          <w:lang w:val="bg-BG"/>
        </w:rPr>
        <w:t xml:space="preserve">, което я отличава от останалите производствени фактори. </w:t>
      </w:r>
    </w:p>
    <w:p w14:paraId="0F0296B5" w14:textId="77777777" w:rsidR="002928B8" w:rsidRPr="005F43CC" w:rsidRDefault="002928B8" w:rsidP="001B64FD">
      <w:pPr>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Cs/>
          <w:sz w:val="24"/>
          <w:szCs w:val="24"/>
          <w:lang w:val="bg-BG"/>
        </w:rPr>
        <w:t xml:space="preserve">Теория на рентата на Дейвид Рикардо. Това е </w:t>
      </w:r>
      <w:r w:rsidRPr="005F43CC">
        <w:rPr>
          <w:rFonts w:ascii="Arial Narrow" w:hAnsi="Arial Narrow" w:cstheme="majorHAnsi"/>
          <w:sz w:val="24"/>
          <w:szCs w:val="24"/>
          <w:lang w:val="bg-BG"/>
        </w:rPr>
        <w:t xml:space="preserve">Основополагащ принос на класическия подход към поземлените отношения. </w:t>
      </w:r>
      <w:r w:rsidRPr="005F43CC">
        <w:rPr>
          <w:rFonts w:ascii="Arial Narrow" w:hAnsi="Arial Narrow" w:cstheme="majorHAnsi"/>
          <w:bCs/>
          <w:sz w:val="24"/>
          <w:szCs w:val="24"/>
          <w:lang w:val="bg-BG"/>
        </w:rPr>
        <w:t>Рикардо дефинира диференциалната рента</w:t>
      </w:r>
      <w:r w:rsidRPr="005F43CC">
        <w:rPr>
          <w:rFonts w:ascii="Arial Narrow" w:hAnsi="Arial Narrow" w:cstheme="majorHAnsi"/>
          <w:sz w:val="24"/>
          <w:szCs w:val="24"/>
          <w:lang w:val="bg-BG"/>
        </w:rPr>
        <w:t xml:space="preserve"> – икономическа печалба, получена от използването на по-плодородна или по-добре разположена земя. Земята с по-висока производителност носи рента, защото генерира по-голям добив при същите разходи. </w:t>
      </w:r>
    </w:p>
    <w:p w14:paraId="715C61F0" w14:textId="77777777" w:rsidR="002928B8" w:rsidRPr="005F43CC" w:rsidRDefault="002928B8" w:rsidP="001B64FD">
      <w:pPr>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Cs/>
          <w:sz w:val="24"/>
          <w:szCs w:val="24"/>
          <w:lang w:val="bg-BG"/>
        </w:rPr>
        <w:t xml:space="preserve">Земята и натиска на населението според Томас Малтус, който се </w:t>
      </w:r>
      <w:r w:rsidRPr="005F43CC">
        <w:rPr>
          <w:rFonts w:ascii="Arial Narrow" w:hAnsi="Arial Narrow" w:cstheme="majorHAnsi"/>
          <w:sz w:val="24"/>
          <w:szCs w:val="24"/>
          <w:lang w:val="bg-BG"/>
        </w:rPr>
        <w:t xml:space="preserve">Свързва с </w:t>
      </w:r>
      <w:r w:rsidRPr="005F43CC">
        <w:rPr>
          <w:rFonts w:ascii="Arial Narrow" w:hAnsi="Arial Narrow" w:cstheme="majorHAnsi"/>
          <w:bCs/>
          <w:sz w:val="24"/>
          <w:szCs w:val="24"/>
          <w:lang w:val="bg-BG"/>
        </w:rPr>
        <w:t>демографския растеж</w:t>
      </w:r>
      <w:r w:rsidRPr="005F43CC">
        <w:rPr>
          <w:rFonts w:ascii="Arial Narrow" w:hAnsi="Arial Narrow" w:cstheme="majorHAnsi"/>
          <w:sz w:val="24"/>
          <w:szCs w:val="24"/>
          <w:lang w:val="bg-BG"/>
        </w:rPr>
        <w:t xml:space="preserve"> с </w:t>
      </w:r>
      <w:r w:rsidRPr="005F43CC">
        <w:rPr>
          <w:rFonts w:ascii="Arial Narrow" w:hAnsi="Arial Narrow" w:cstheme="majorHAnsi"/>
          <w:bCs/>
          <w:sz w:val="24"/>
          <w:szCs w:val="24"/>
          <w:lang w:val="bg-BG"/>
        </w:rPr>
        <w:t>ограничеността на земята</w:t>
      </w:r>
      <w:r w:rsidRPr="005F43CC">
        <w:rPr>
          <w:rFonts w:ascii="Arial Narrow" w:hAnsi="Arial Narrow" w:cstheme="majorHAnsi"/>
          <w:sz w:val="24"/>
          <w:szCs w:val="24"/>
          <w:lang w:val="bg-BG"/>
        </w:rPr>
        <w:t xml:space="preserve">. Формулира хипотеза за напрежението между растящото население и ограничените ресурси за изхранването му (включително земя). </w:t>
      </w:r>
      <w:r w:rsidRPr="005F43CC">
        <w:rPr>
          <w:rFonts w:ascii="Arial Narrow" w:hAnsi="Arial Narrow" w:cstheme="majorHAnsi"/>
          <w:bCs/>
          <w:sz w:val="24"/>
          <w:szCs w:val="24"/>
          <w:lang w:val="bg-BG"/>
        </w:rPr>
        <w:t xml:space="preserve">Натрупване на богатство чрез земя според Адам Смит, който </w:t>
      </w:r>
      <w:r w:rsidRPr="005F43CC">
        <w:rPr>
          <w:rFonts w:ascii="Arial Narrow" w:hAnsi="Arial Narrow" w:cstheme="majorHAnsi"/>
          <w:sz w:val="24"/>
          <w:szCs w:val="24"/>
          <w:lang w:val="bg-BG"/>
        </w:rPr>
        <w:t xml:space="preserve">разглежда земята като </w:t>
      </w:r>
      <w:r w:rsidRPr="005F43CC">
        <w:rPr>
          <w:rFonts w:ascii="Arial Narrow" w:hAnsi="Arial Narrow" w:cstheme="majorHAnsi"/>
          <w:bCs/>
          <w:sz w:val="24"/>
          <w:szCs w:val="24"/>
          <w:lang w:val="bg-BG"/>
        </w:rPr>
        <w:t>източник на рента и богатство</w:t>
      </w:r>
      <w:r w:rsidRPr="005F43CC">
        <w:rPr>
          <w:rFonts w:ascii="Arial Narrow" w:hAnsi="Arial Narrow" w:cstheme="majorHAnsi"/>
          <w:sz w:val="24"/>
          <w:szCs w:val="24"/>
          <w:lang w:val="bg-BG"/>
        </w:rPr>
        <w:t>, особено в аграрните общества. Той въвежда концепцията за „естествена рента“ – доход, който се формира без активно производство, а от самото притежание на земя.</w:t>
      </w:r>
    </w:p>
    <w:p w14:paraId="00261945" w14:textId="77777777" w:rsidR="002928B8" w:rsidRPr="005F43CC" w:rsidRDefault="002928B8" w:rsidP="001B64FD">
      <w:pPr>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bCs/>
          <w:sz w:val="24"/>
          <w:szCs w:val="24"/>
          <w:lang w:val="bg-BG"/>
        </w:rPr>
        <w:t xml:space="preserve">Икономическа реализация на поземлените отношения според класическия подход: </w:t>
      </w:r>
      <w:r w:rsidRPr="005F43CC">
        <w:rPr>
          <w:rFonts w:ascii="Arial Narrow" w:hAnsi="Arial Narrow" w:cstheme="majorHAnsi"/>
          <w:sz w:val="24"/>
          <w:szCs w:val="24"/>
          <w:lang w:val="bg-BG"/>
        </w:rPr>
        <w:t xml:space="preserve">Поземлените отношения са </w:t>
      </w:r>
      <w:r w:rsidRPr="005F43CC">
        <w:rPr>
          <w:rFonts w:ascii="Arial Narrow" w:hAnsi="Arial Narrow" w:cstheme="majorHAnsi"/>
          <w:bCs/>
          <w:sz w:val="24"/>
          <w:szCs w:val="24"/>
          <w:lang w:val="bg-BG"/>
        </w:rPr>
        <w:t>икономически осмислени през призмата на дохода (рентата)</w:t>
      </w:r>
      <w:r w:rsidRPr="005F43CC">
        <w:rPr>
          <w:rFonts w:ascii="Arial Narrow" w:hAnsi="Arial Narrow" w:cstheme="majorHAnsi"/>
          <w:sz w:val="24"/>
          <w:szCs w:val="24"/>
          <w:lang w:val="bg-BG"/>
        </w:rPr>
        <w:t xml:space="preserve">. Земята се третира като пасивен актив, </w:t>
      </w:r>
      <w:r w:rsidRPr="005F43CC">
        <w:rPr>
          <w:rFonts w:ascii="Arial Narrow" w:hAnsi="Arial Narrow" w:cstheme="majorHAnsi"/>
          <w:bCs/>
          <w:sz w:val="24"/>
          <w:szCs w:val="24"/>
          <w:lang w:val="bg-BG"/>
        </w:rPr>
        <w:t>който носи стойност чрез притежание</w:t>
      </w:r>
      <w:r w:rsidRPr="005F43CC">
        <w:rPr>
          <w:rFonts w:ascii="Arial Narrow" w:hAnsi="Arial Narrow" w:cstheme="majorHAnsi"/>
          <w:sz w:val="24"/>
          <w:szCs w:val="24"/>
          <w:lang w:val="bg-BG"/>
        </w:rPr>
        <w:t xml:space="preserve">, а не непременно чрез активно управление. </w:t>
      </w:r>
      <w:r w:rsidRPr="005F43CC">
        <w:rPr>
          <w:rFonts w:ascii="Arial Narrow" w:hAnsi="Arial Narrow" w:cstheme="majorHAnsi"/>
          <w:bCs/>
          <w:sz w:val="24"/>
          <w:szCs w:val="24"/>
          <w:lang w:val="bg-BG"/>
        </w:rPr>
        <w:t>Собствеността върху земя</w:t>
      </w:r>
      <w:r w:rsidRPr="005F43CC">
        <w:rPr>
          <w:rFonts w:ascii="Arial Narrow" w:hAnsi="Arial Narrow" w:cstheme="majorHAnsi"/>
          <w:sz w:val="24"/>
          <w:szCs w:val="24"/>
          <w:lang w:val="bg-BG"/>
        </w:rPr>
        <w:t xml:space="preserve"> е ключова за социалната стратификация – земевладелците реализират доход без участие в производството. </w:t>
      </w:r>
      <w:r w:rsidRPr="005F43CC">
        <w:rPr>
          <w:rFonts w:ascii="Arial Narrow" w:hAnsi="Arial Narrow" w:cstheme="majorHAnsi"/>
          <w:bCs/>
          <w:sz w:val="24"/>
          <w:szCs w:val="24"/>
          <w:lang w:val="bg-BG"/>
        </w:rPr>
        <w:t xml:space="preserve">Критики и ограничения: </w:t>
      </w:r>
      <w:r w:rsidRPr="005F43CC">
        <w:rPr>
          <w:rFonts w:ascii="Arial Narrow" w:hAnsi="Arial Narrow" w:cstheme="majorHAnsi"/>
          <w:sz w:val="24"/>
          <w:szCs w:val="24"/>
          <w:lang w:val="bg-BG"/>
        </w:rPr>
        <w:t xml:space="preserve">Прекалено </w:t>
      </w:r>
      <w:r w:rsidRPr="005F43CC">
        <w:rPr>
          <w:rFonts w:ascii="Arial Narrow" w:hAnsi="Arial Narrow" w:cstheme="majorHAnsi"/>
          <w:bCs/>
          <w:sz w:val="24"/>
          <w:szCs w:val="24"/>
          <w:lang w:val="bg-BG"/>
        </w:rPr>
        <w:t>статичен поглед върху земята</w:t>
      </w:r>
      <w:r w:rsidRPr="005F43CC">
        <w:rPr>
          <w:rFonts w:ascii="Arial Narrow" w:hAnsi="Arial Narrow" w:cstheme="majorHAnsi"/>
          <w:sz w:val="24"/>
          <w:szCs w:val="24"/>
          <w:lang w:val="bg-BG"/>
        </w:rPr>
        <w:t xml:space="preserve"> – липса на внимание към динамиката на пазара и институциите. Подценяване на </w:t>
      </w:r>
      <w:r w:rsidRPr="005F43CC">
        <w:rPr>
          <w:rFonts w:ascii="Arial Narrow" w:hAnsi="Arial Narrow" w:cstheme="majorHAnsi"/>
          <w:bCs/>
          <w:sz w:val="24"/>
          <w:szCs w:val="24"/>
          <w:lang w:val="bg-BG"/>
        </w:rPr>
        <w:t>правните и социалните аспекти</w:t>
      </w:r>
      <w:r w:rsidRPr="005F43CC">
        <w:rPr>
          <w:rFonts w:ascii="Arial Narrow" w:hAnsi="Arial Narrow" w:cstheme="majorHAnsi"/>
          <w:sz w:val="24"/>
          <w:szCs w:val="24"/>
          <w:lang w:val="bg-BG"/>
        </w:rPr>
        <w:t xml:space="preserve"> на поземлените отношения. Механично разделение на производствени фактори, без анализ на взаимодействията между тях.</w:t>
      </w:r>
    </w:p>
    <w:p w14:paraId="50A420E4" w14:textId="77777777" w:rsidR="002928B8" w:rsidRPr="005F43CC" w:rsidRDefault="002928B8" w:rsidP="001B64FD">
      <w:pPr>
        <w:spacing w:after="0" w:line="360" w:lineRule="auto"/>
        <w:ind w:firstLine="567"/>
        <w:jc w:val="both"/>
        <w:rPr>
          <w:rFonts w:ascii="Arial Narrow" w:hAnsi="Arial Narrow" w:cstheme="majorHAnsi"/>
          <w:sz w:val="24"/>
          <w:szCs w:val="24"/>
          <w:lang w:val="ru-RU"/>
        </w:rPr>
      </w:pPr>
      <w:r w:rsidRPr="005F43CC">
        <w:rPr>
          <w:rFonts w:ascii="Arial Narrow" w:hAnsi="Arial Narrow" w:cstheme="majorHAnsi"/>
          <w:bCs/>
          <w:sz w:val="24"/>
          <w:szCs w:val="24"/>
          <w:lang w:val="bg-BG"/>
        </w:rPr>
        <w:t xml:space="preserve">Основният извод е , че </w:t>
      </w:r>
      <w:r w:rsidRPr="005F43CC">
        <w:rPr>
          <w:rFonts w:ascii="Arial Narrow" w:hAnsi="Arial Narrow" w:cstheme="majorHAnsi"/>
          <w:sz w:val="24"/>
          <w:szCs w:val="24"/>
          <w:lang w:val="bg-BG"/>
        </w:rPr>
        <w:t xml:space="preserve">класическият икономически подход полага основите на разбирането за земята като ограничен ресурс и източник на рента. </w:t>
      </w:r>
      <w:r w:rsidRPr="005F43CC">
        <w:rPr>
          <w:rFonts w:ascii="Arial Narrow" w:hAnsi="Arial Narrow" w:cstheme="majorHAnsi"/>
          <w:sz w:val="24"/>
          <w:szCs w:val="24"/>
          <w:lang w:val="ru-RU"/>
        </w:rPr>
        <w:t>Той разглежда поземлените отношения основно през икономическата им функция и въздействието върху доходите, но не включва институционалните, екологичните и социалните аспекти, които са предмет на по-късни икономически теории.</w:t>
      </w:r>
    </w:p>
    <w:p w14:paraId="438EA6D7" w14:textId="77777777" w:rsidR="002928B8" w:rsidRDefault="002928B8" w:rsidP="001B64FD">
      <w:pPr>
        <w:spacing w:after="0" w:line="360" w:lineRule="auto"/>
        <w:ind w:firstLine="567"/>
        <w:jc w:val="both"/>
        <w:rPr>
          <w:rFonts w:ascii="Arial Narrow" w:hAnsi="Arial Narrow" w:cstheme="majorHAnsi"/>
          <w:sz w:val="24"/>
          <w:szCs w:val="24"/>
          <w:lang w:val="bg-BG"/>
        </w:rPr>
      </w:pPr>
      <w:r w:rsidRPr="005F43CC">
        <w:rPr>
          <w:rFonts w:ascii="Arial Narrow" w:hAnsi="Arial Narrow" w:cstheme="majorHAnsi"/>
          <w:sz w:val="24"/>
          <w:szCs w:val="24"/>
          <w:lang w:val="ru-RU"/>
        </w:rPr>
        <w:t>Неокласически икономически подход към поземлените отношения</w:t>
      </w:r>
      <w:r w:rsidRPr="005F43CC">
        <w:rPr>
          <w:rFonts w:ascii="Arial Narrow" w:hAnsi="Arial Narrow" w:cstheme="majorHAnsi"/>
          <w:sz w:val="24"/>
          <w:szCs w:val="24"/>
          <w:lang w:val="bg-BG"/>
        </w:rPr>
        <w:t xml:space="preserve">. След класическата школа, през втората половина на </w:t>
      </w:r>
      <w:r w:rsidRPr="005F43CC">
        <w:rPr>
          <w:rFonts w:ascii="Arial Narrow" w:hAnsi="Arial Narrow" w:cstheme="majorHAnsi"/>
          <w:sz w:val="24"/>
          <w:szCs w:val="24"/>
          <w:lang w:val="en-US"/>
        </w:rPr>
        <w:t>XIX</w:t>
      </w:r>
      <w:r w:rsidRPr="005F43CC">
        <w:rPr>
          <w:rFonts w:ascii="Arial Narrow" w:hAnsi="Arial Narrow" w:cstheme="majorHAnsi"/>
          <w:sz w:val="24"/>
          <w:szCs w:val="24"/>
          <w:lang w:val="bg-BG"/>
        </w:rPr>
        <w:t xml:space="preserve"> и началото на </w:t>
      </w:r>
      <w:r w:rsidRPr="005F43CC">
        <w:rPr>
          <w:rFonts w:ascii="Arial Narrow" w:hAnsi="Arial Narrow" w:cstheme="majorHAnsi"/>
          <w:sz w:val="24"/>
          <w:szCs w:val="24"/>
          <w:lang w:val="en-US"/>
        </w:rPr>
        <w:t>XX</w:t>
      </w:r>
      <w:r w:rsidRPr="005F43CC">
        <w:rPr>
          <w:rFonts w:ascii="Arial Narrow" w:hAnsi="Arial Narrow" w:cstheme="majorHAnsi"/>
          <w:sz w:val="24"/>
          <w:szCs w:val="24"/>
          <w:lang w:val="bg-BG"/>
        </w:rPr>
        <w:t xml:space="preserve"> век се изгражда неокласическият икономически подход, който преосмисля ролята на земята, като я поставя в контекста на пазарните механизми, пределната полезност и рационалния избор. Основни характеристики на неокласическия подход са, че земята като производствен ресурс има алтернативна стойност. Тя е е ограничен, но заменим фактор в някои контексти и се разглежда заедно с труда и капитала, но вече не е напълно уникален. Във фокуса е икономическата ефективност от използването </w:t>
      </w:r>
      <w:r w:rsidRPr="005F43CC">
        <w:rPr>
          <w:rFonts w:ascii="Calibri" w:hAnsi="Calibri" w:cs="Calibri"/>
          <w:sz w:val="24"/>
          <w:szCs w:val="24"/>
          <w:lang w:val="bg-BG"/>
        </w:rPr>
        <w:t>ѝ</w:t>
      </w:r>
      <w:r w:rsidRPr="005F43CC">
        <w:rPr>
          <w:rFonts w:ascii="Arial Narrow" w:hAnsi="Arial Narrow" w:cstheme="majorHAnsi"/>
          <w:sz w:val="24"/>
          <w:szCs w:val="24"/>
          <w:lang w:val="bg-BG"/>
        </w:rPr>
        <w:t xml:space="preserve">, а не </w:t>
      </w:r>
      <w:r w:rsidRPr="005F43CC">
        <w:rPr>
          <w:rFonts w:ascii="Arial Narrow" w:hAnsi="Arial Narrow" w:cstheme="majorHAnsi"/>
          <w:sz w:val="24"/>
          <w:szCs w:val="24"/>
          <w:lang w:val="bg-BG"/>
        </w:rPr>
        <w:lastRenderedPageBreak/>
        <w:t>толкова самото притежание. Важно значение има Теория за пределната (маргиналната) възвращаемост, според която:</w:t>
      </w:r>
    </w:p>
    <w:p w14:paraId="2C2B7854" w14:textId="77777777" w:rsidR="00060DF6" w:rsidRPr="00512616" w:rsidRDefault="00060DF6" w:rsidP="001B64FD">
      <w:pPr>
        <w:spacing w:after="0" w:line="360" w:lineRule="auto"/>
        <w:ind w:firstLine="567"/>
        <w:jc w:val="both"/>
        <w:rPr>
          <w:rFonts w:ascii="Arial Narrow" w:hAnsi="Arial Narrow" w:cstheme="majorHAnsi"/>
          <w:bCs/>
          <w:sz w:val="24"/>
          <w:szCs w:val="24"/>
          <w:lang w:val="bg-BG"/>
        </w:rPr>
      </w:pPr>
      <w:r w:rsidRPr="00512616">
        <w:rPr>
          <w:rFonts w:ascii="Arial Narrow" w:hAnsi="Arial Narrow" w:cstheme="majorHAnsi"/>
          <w:bCs/>
          <w:sz w:val="24"/>
          <w:szCs w:val="24"/>
          <w:lang w:val="bg-BG"/>
        </w:rPr>
        <w:t xml:space="preserve">Поземлената рента в неокласическия подход се обяснява чрез пределния продукт на земята – допълнителната продукция, която носи всяка нова единица земя, като при добавянето на все повече ресурси (труд, капитал) към ограничен ресурс действа законът за намаляващата възвращаемост. Земята има пазарна цена, която се определя не само от текущата </w:t>
      </w:r>
      <w:r w:rsidRPr="00512616">
        <w:rPr>
          <w:rFonts w:ascii="Calibri" w:hAnsi="Calibri" w:cs="Calibri"/>
          <w:bCs/>
          <w:sz w:val="24"/>
          <w:szCs w:val="24"/>
          <w:lang w:val="bg-BG"/>
        </w:rPr>
        <w:t>ѝ</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полза</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но</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и</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от</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очаквания</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бъдещ</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доход</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изчислен</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като</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дисконтир</w:t>
      </w:r>
      <w:r w:rsidRPr="00060DF6">
        <w:rPr>
          <w:rFonts w:ascii="Arial Narrow" w:hAnsi="Arial Narrow" w:cstheme="majorHAnsi"/>
          <w:bCs/>
          <w:sz w:val="24"/>
          <w:szCs w:val="24"/>
          <w:lang w:val="en-GB"/>
        </w:rPr>
        <w:t>a</w:t>
      </w:r>
      <w:r w:rsidRPr="00512616">
        <w:rPr>
          <w:rFonts w:ascii="Arial Narrow" w:hAnsi="Arial Narrow" w:cs="Arial Narrow"/>
          <w:bCs/>
          <w:sz w:val="24"/>
          <w:szCs w:val="24"/>
          <w:lang w:val="bg-BG"/>
        </w:rPr>
        <w:t>на</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стойност</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а</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търсенето</w:t>
      </w:r>
      <w:r w:rsidRPr="00512616">
        <w:rPr>
          <w:rFonts w:ascii="Arial Narrow" w:hAnsi="Arial Narrow" w:cstheme="majorHAnsi"/>
          <w:bCs/>
          <w:sz w:val="24"/>
          <w:szCs w:val="24"/>
          <w:lang w:val="bg-BG"/>
        </w:rPr>
        <w:t xml:space="preserve"> </w:t>
      </w:r>
      <w:r w:rsidRPr="00512616">
        <w:rPr>
          <w:rFonts w:ascii="Calibri" w:hAnsi="Calibri" w:cs="Calibri"/>
          <w:bCs/>
          <w:sz w:val="24"/>
          <w:szCs w:val="24"/>
          <w:lang w:val="bg-BG"/>
        </w:rPr>
        <w:t>ѝ</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зависи</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от</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очакваната</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рента</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и</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алтернативните</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възможности</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за</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инвестиране</w:t>
      </w:r>
      <w:r w:rsidRPr="00512616">
        <w:rPr>
          <w:rFonts w:ascii="Arial Narrow" w:hAnsi="Arial Narrow" w:cstheme="majorHAnsi"/>
          <w:bCs/>
          <w:sz w:val="24"/>
          <w:szCs w:val="24"/>
          <w:lang w:val="bg-BG"/>
        </w:rPr>
        <w:t xml:space="preserve">. </w:t>
      </w:r>
      <w:r w:rsidRPr="00512616">
        <w:rPr>
          <w:rFonts w:ascii="Arial Narrow" w:hAnsi="Arial Narrow" w:cs="Arial Narrow"/>
          <w:bCs/>
          <w:sz w:val="24"/>
          <w:szCs w:val="24"/>
          <w:lang w:val="bg-BG"/>
        </w:rPr>
        <w:t>Собствени</w:t>
      </w:r>
      <w:r w:rsidRPr="00512616">
        <w:rPr>
          <w:rFonts w:ascii="Arial Narrow" w:hAnsi="Arial Narrow" w:cstheme="majorHAnsi"/>
          <w:bCs/>
          <w:sz w:val="24"/>
          <w:szCs w:val="24"/>
          <w:lang w:val="bg-BG"/>
        </w:rPr>
        <w:t>ците и ползвателите се ръководят от принципа на рационалния избор, стремейки се да максимизират ползата при дадени ограничения и отчитайки разходите по алтернативно използване (</w:t>
      </w:r>
      <w:r w:rsidRPr="00060DF6">
        <w:rPr>
          <w:rFonts w:ascii="Arial Narrow" w:hAnsi="Arial Narrow" w:cstheme="majorHAnsi"/>
          <w:bCs/>
          <w:sz w:val="24"/>
          <w:szCs w:val="24"/>
          <w:lang w:val="en-GB"/>
        </w:rPr>
        <w:t>opportunity</w:t>
      </w:r>
      <w:r w:rsidRPr="00512616">
        <w:rPr>
          <w:rFonts w:ascii="Arial Narrow" w:hAnsi="Arial Narrow" w:cstheme="majorHAnsi"/>
          <w:bCs/>
          <w:sz w:val="24"/>
          <w:szCs w:val="24"/>
          <w:lang w:val="bg-BG"/>
        </w:rPr>
        <w:t xml:space="preserve"> </w:t>
      </w:r>
      <w:r w:rsidRPr="00060DF6">
        <w:rPr>
          <w:rFonts w:ascii="Arial Narrow" w:hAnsi="Arial Narrow" w:cstheme="majorHAnsi"/>
          <w:bCs/>
          <w:sz w:val="24"/>
          <w:szCs w:val="24"/>
          <w:lang w:val="en-GB"/>
        </w:rPr>
        <w:t>cost</w:t>
      </w:r>
      <w:r w:rsidRPr="00512616">
        <w:rPr>
          <w:rFonts w:ascii="Arial Narrow" w:hAnsi="Arial Narrow" w:cstheme="majorHAnsi"/>
          <w:bCs/>
          <w:sz w:val="24"/>
          <w:szCs w:val="24"/>
          <w:lang w:val="bg-BG"/>
        </w:rPr>
        <w:t>). Икономическата реализация на поземлените отношения се проявява чрез пазарни сделки – покупка, наем или аренда, като поземлените отношения се разглеждат като част от ресурсния пазар, където цената (наем, рента, стойност) се формира от взаимодействието между търсене и предлагане при условия на прозрачни пазари, мобилност на ресурсите и свободна конкуренция. Ролята на държавата и институциите в този модел обикновено е минимална, тъй като се приема, че пазарът сам постига оптимално разпределение на земята, а намесата се оправдава само при пазарни провали като външни ефекти (замърсяване), монопол или асиметрична информация. Основните недостатъци на подхода са, че игнорира социалните, историческите и правните аспекти на земевладението, разчита на прекалено абстрактен и математически модел, често откъснат от реалната динамика на селските райони, и отделя недостатъчно внимание на екологичната устойчивост и дългосрочните последици от експлоатацията на земята. В крайна сметка неокласическият подход рационализира икономическата роля на земята, като я разглежда като ресурс, подчинен на пазарните сили, и предлага аналитични инструменти за определяне на нейната цена и ефективност, но остава ограничен по отношение на социалните и екологичните измерения на поземлените отношения.</w:t>
      </w:r>
    </w:p>
    <w:p w14:paraId="14A1D70E" w14:textId="77777777" w:rsidR="002928B8" w:rsidRPr="005F43CC" w:rsidRDefault="002928B8" w:rsidP="001B64FD">
      <w:pPr>
        <w:spacing w:after="0" w:line="360" w:lineRule="auto"/>
        <w:ind w:firstLine="567"/>
        <w:jc w:val="both"/>
        <w:rPr>
          <w:rFonts w:ascii="Arial Narrow" w:hAnsi="Arial Narrow" w:cstheme="majorHAnsi"/>
          <w:sz w:val="24"/>
          <w:szCs w:val="24"/>
          <w:lang w:val="ru-RU"/>
        </w:rPr>
      </w:pPr>
      <w:r w:rsidRPr="005F43CC">
        <w:rPr>
          <w:rFonts w:ascii="Arial Narrow" w:hAnsi="Arial Narrow" w:cstheme="majorHAnsi"/>
          <w:sz w:val="24"/>
          <w:szCs w:val="24"/>
          <w:lang w:val="ru-RU"/>
        </w:rPr>
        <w:t>Институционален икономически подход към поземлените отношения</w:t>
      </w:r>
    </w:p>
    <w:p w14:paraId="1FC3F32E"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ru-RU"/>
        </w:rPr>
        <w:t>Институционалният подход се развива като критика на неокласическия модел и поставя институциите, правата на собственост и транзакционните разходи в центъра на анализа. В контекста на поземлените отношения той разглежда не просто земята като ресурс, а системата от правила, закони и норми, чрез която тя се използва, разпределя и контролира.</w:t>
      </w:r>
      <w:r w:rsidRPr="005F43CC">
        <w:rPr>
          <w:rFonts w:ascii="Arial Narrow" w:hAnsi="Arial Narrow" w:cstheme="majorHAnsi"/>
          <w:sz w:val="24"/>
          <w:szCs w:val="24"/>
          <w:lang w:val="bg-BG"/>
        </w:rPr>
        <w:t xml:space="preserve"> Основни идеи и представители са: Формални институции - закони, регулации, административни режими; Неформални институции - традиции, обичаи, неофициални практики. Водещи автори и привърженици на този подход са Дъглас Норт, който счита, че институциите определят икономическата ефективност в дългосрочен план. Така също Роналд Коуз, според който в тази </w:t>
      </w:r>
      <w:r w:rsidRPr="005F43CC">
        <w:rPr>
          <w:rFonts w:ascii="Arial Narrow" w:hAnsi="Arial Narrow" w:cstheme="majorHAnsi"/>
          <w:sz w:val="24"/>
          <w:szCs w:val="24"/>
          <w:lang w:val="bg-BG"/>
        </w:rPr>
        <w:lastRenderedPageBreak/>
        <w:t>посока водещо място заема теорията за транзакционните разходи и значението на разпределението на правата на собственост.</w:t>
      </w:r>
    </w:p>
    <w:p w14:paraId="3B54DCF0"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Основни характеристики на институционалния подход се свеждат до това, че земята представлява институционален актив, а стойността и използването й зависят от установения правен и административен режим. Наличието или липсата на сигурност на собствеността влияе пряко върху инвестициите и икономическата активност.</w:t>
      </w:r>
    </w:p>
    <w:p w14:paraId="41ACC9FD"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Права на собственост играят централна роля, като значение има и ясното дефиниране, защита и прехвърляемостта на правата върху земята. Те могат да бъдат пълни (собственост) или частични (аренда, сервитути, ограничения за ползване).</w:t>
      </w:r>
    </w:p>
    <w:p w14:paraId="1CCDD0D8"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Транзакционни разходи,включват разходите по договаряне, наблюдение и изпълнение на сделки, свързани със земята. Колкото по-неразвити са институциите, толкова по-високи са транзакционните разходи, което затруднява функционирането на пазара на земя.</w:t>
      </w:r>
    </w:p>
    <w:p w14:paraId="1ED1B175"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Икономическа реализация на поземлените отношения според институционалния подход, включва следното:</w:t>
      </w:r>
    </w:p>
    <w:p w14:paraId="6D9197D0"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Земята не се реализира икономически изолирано, а в рамките на институционалната среда – съдебна система, кадастър, регистри, данъчно облагане.</w:t>
      </w:r>
    </w:p>
    <w:p w14:paraId="0579FD41"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Развитието на пазара на земя зависи от ефективността на институциите – напр. бързо регистриране на сделки, защита от измами, достъп до информация.</w:t>
      </w:r>
    </w:p>
    <w:p w14:paraId="33F54F4D"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Появява се анализ на форми на притежание: индивидуална, колективна, държавна собственост – всяка с различна степен на икономическа ефективност.</w:t>
      </w:r>
    </w:p>
    <w:p w14:paraId="64F008A6"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ru-RU"/>
        </w:rPr>
        <w:t>Роля на държавата</w:t>
      </w:r>
      <w:r w:rsidRPr="005F43CC">
        <w:rPr>
          <w:rFonts w:ascii="Arial Narrow" w:hAnsi="Arial Narrow" w:cstheme="majorHAnsi"/>
          <w:sz w:val="24"/>
          <w:szCs w:val="24"/>
          <w:lang w:val="bg-BG"/>
        </w:rPr>
        <w:t xml:space="preserve"> е ц</w:t>
      </w:r>
      <w:r w:rsidRPr="005F43CC">
        <w:rPr>
          <w:rFonts w:ascii="Arial Narrow" w:hAnsi="Arial Narrow" w:cstheme="majorHAnsi"/>
          <w:sz w:val="24"/>
          <w:szCs w:val="24"/>
          <w:lang w:val="ru-RU"/>
        </w:rPr>
        <w:t>ентрална – не само като регулатор, но и като гарант на правата на собственост.</w:t>
      </w:r>
      <w:r w:rsidRPr="005F43CC">
        <w:rPr>
          <w:rFonts w:ascii="Arial Narrow" w:hAnsi="Arial Narrow" w:cstheme="majorHAnsi"/>
          <w:sz w:val="24"/>
          <w:szCs w:val="24"/>
          <w:lang w:val="bg-BG"/>
        </w:rPr>
        <w:t xml:space="preserve"> Тя провежда поземлени реформи, консолидация, регулации за земеползване, като част от институционалното изграждане. В страни с икономики в преход, като България след 1990 г. проблемите с раздробена собственост, липса на кадастър и неефективна администрация са класически примери за институционални грешки. Поземлените отношения са често в конфликт между формалното право и неформалната практика.</w:t>
      </w:r>
    </w:p>
    <w:p w14:paraId="6788B3AD"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Основните ограничения на този подход се свеждат до това, че понякога институционалният анализ пренебрегва икономическите стимули на индивидите. Така също възможно е да бъде твърде исторически или описателен, без достатъчно прогрозна сила.</w:t>
      </w:r>
    </w:p>
    <w:p w14:paraId="0261D8DB"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bg-BG"/>
        </w:rPr>
        <w:t xml:space="preserve">Основният извод е, че институционалният икономически подход се фокусира върху ефективното функциониране на поземлените отношения и зависи не толкова от пазара, колкото от институционалната среда, в която този пазар съществува. </w:t>
      </w:r>
      <w:r w:rsidRPr="005F43CC">
        <w:rPr>
          <w:rFonts w:ascii="Arial Narrow" w:hAnsi="Arial Narrow" w:cstheme="majorHAnsi"/>
          <w:sz w:val="24"/>
          <w:szCs w:val="24"/>
          <w:lang w:val="ru-RU"/>
        </w:rPr>
        <w:t>Правата на собственост, съдебната защита и транзакционните разходи са основополагащи за икономическата реализация на земята.</w:t>
      </w:r>
    </w:p>
    <w:p w14:paraId="7EC8F756" w14:textId="77777777" w:rsidR="002928B8" w:rsidRPr="005F43CC" w:rsidRDefault="002928B8" w:rsidP="001B64FD">
      <w:pPr>
        <w:spacing w:after="0" w:line="360" w:lineRule="auto"/>
        <w:ind w:firstLine="567"/>
        <w:jc w:val="both"/>
        <w:rPr>
          <w:rFonts w:ascii="Arial Narrow" w:hAnsi="Arial Narrow" w:cstheme="majorHAnsi"/>
          <w:sz w:val="24"/>
          <w:szCs w:val="24"/>
          <w:lang w:val="ru-RU"/>
        </w:rPr>
      </w:pPr>
      <w:r w:rsidRPr="005F43CC">
        <w:rPr>
          <w:rFonts w:ascii="Arial Narrow" w:hAnsi="Arial Narrow" w:cstheme="majorHAnsi"/>
          <w:sz w:val="24"/>
          <w:szCs w:val="24"/>
          <w:lang w:val="ru-RU"/>
        </w:rPr>
        <w:t>Аграрен и геоикономически подход към поземлените отношения</w:t>
      </w:r>
    </w:p>
    <w:p w14:paraId="7EC59DC5"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ru-RU"/>
        </w:rPr>
        <w:lastRenderedPageBreak/>
        <w:t>Аграрният и геоикономическият подход се фокусират върху земята като основа за земеделското производство, регионалното развитие и пространственото устройство. Този подход разглежда поземлените отношения не само като икономически взаимодействия, но и като териториални, социални и екологични процеси, формирани в определено географско и историческо пространство.</w:t>
      </w:r>
      <w:r w:rsidRPr="005F43CC">
        <w:rPr>
          <w:rFonts w:ascii="Arial Narrow" w:hAnsi="Arial Narrow" w:cstheme="majorHAnsi"/>
          <w:sz w:val="24"/>
          <w:szCs w:val="24"/>
          <w:lang w:val="bg-BG"/>
        </w:rPr>
        <w:t xml:space="preserve"> Основни характеристики на аграрния и геоикономическия подход, с които се откроява са, че земята като аграрна производствена база е основен ресурс за селското стопанство и прехраната на населението. Качеството на земята (плодородие, климат, достъп до вода) е решаващо за ефективността на земеделското производство. Друга тяхна особеност е фокусът им към структура на поземлената собственост, при който голямо значение има анализа на разпределението на земята между различни стопански субекти – дребни земеделци, арендатори, кооперации, агрофирми. Обръща се внимание на раздробеността, фрагментираността и неефективността на собствеността, особено в постсоциалистическите страни. Специално място при тях заемат поземлени реформи и аграрна трансформация. Преходът от колективна към частна собственост води до сложни социално-икономически промени. Такива Процеси като реституция, аренда, земеделска кооперация и консолидация на земя са в центъра на техния анализ. </w:t>
      </w:r>
    </w:p>
    <w:p w14:paraId="7E428553"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По отношение на геоикономическите измерения, акцентът попада върху териториалната организация на земеползването – аграрни райони, периферни територии, обработваеми и необработваеми земи. Във фокуса са икономическите различия между регионите, породени от ресурсната база, достъпа до пазари и инфраструктура.</w:t>
      </w:r>
    </w:p>
    <w:p w14:paraId="5901BD9B"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 xml:space="preserve">Икономическа реализация на поземлените отношения според аграрния и геоикономическия подход се свързва с това, че земята се разглежда като ключов фактор за регионална икономика и социална стабилност, особено в селските райони. Функционалното използване на земята – земеделие, паша, горско стопанство, или алтернативно (възобновяеми източници, туризъм) – определя икономическата </w:t>
      </w:r>
      <w:r w:rsidRPr="005F43CC">
        <w:rPr>
          <w:rFonts w:ascii="Calibri" w:hAnsi="Calibri" w:cs="Calibri"/>
          <w:sz w:val="24"/>
          <w:szCs w:val="24"/>
          <w:lang w:val="bg-BG"/>
        </w:rPr>
        <w:t>ѝ</w:t>
      </w:r>
      <w:r w:rsidRPr="005F43CC">
        <w:rPr>
          <w:rFonts w:ascii="Arial Narrow" w:hAnsi="Arial Narrow" w:cstheme="majorHAnsi"/>
          <w:sz w:val="24"/>
          <w:szCs w:val="24"/>
          <w:lang w:val="bg-BG"/>
        </w:rPr>
        <w:t xml:space="preserve"> стойност. Икономическата реализация на поземлените отношения се влияе от аграрната политика на ЕС, субсидиите, както и от световните аграрни пазари. Особеностите в български контекст в този смисъл са раздробена структура на собствеността след реституцията (1990–1997 г.), която води до трудности в стопанисването. Високият дял на арендувана земя, т.е. значителна част от земята се обработва не от собствениците, а от арендатори или големи агрофирми. Слабо развититев поземлени пазари в някои райони и концентрация на собственост в други (особено при зърнопроизводство).</w:t>
      </w:r>
    </w:p>
    <w:p w14:paraId="32D3D846"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bg-BG"/>
        </w:rPr>
        <w:t>Основни инструменти и политики на тези подходи са:</w:t>
      </w:r>
    </w:p>
    <w:p w14:paraId="041CBDAA"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Поземлена консолидация – събиране на малки, разпокъсани имоти в по-големи и икономически ефективни парцели.</w:t>
      </w:r>
    </w:p>
    <w:p w14:paraId="5DA4DA21"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lastRenderedPageBreak/>
        <w:t>Регионално планиране – определяне на зони за земеделие, горско стопанство, строителство.</w:t>
      </w:r>
    </w:p>
    <w:p w14:paraId="185106BF"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Аграрни субсидии и програми на ЕС – директни плащания, агроекологични мерки, подкрепа за млади фермери.</w:t>
      </w:r>
    </w:p>
    <w:p w14:paraId="777C904B"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bg-BG"/>
        </w:rPr>
        <w:t xml:space="preserve">Водещи недостатъци и </w:t>
      </w:r>
      <w:r w:rsidRPr="005F43CC">
        <w:rPr>
          <w:rFonts w:ascii="Arial Narrow" w:hAnsi="Arial Narrow" w:cstheme="majorHAnsi"/>
          <w:sz w:val="24"/>
          <w:szCs w:val="24"/>
          <w:lang w:val="ru-RU"/>
        </w:rPr>
        <w:t>предизвикателства</w:t>
      </w:r>
      <w:r w:rsidRPr="005F43CC">
        <w:rPr>
          <w:rFonts w:ascii="Arial Narrow" w:hAnsi="Arial Narrow" w:cstheme="majorHAnsi"/>
          <w:sz w:val="24"/>
          <w:szCs w:val="24"/>
          <w:lang w:val="bg-BG"/>
        </w:rPr>
        <w:t xml:space="preserve"> при прилагане на тези подходи са отсъствието</w:t>
      </w:r>
      <w:r w:rsidRPr="005F43CC">
        <w:rPr>
          <w:rFonts w:ascii="Arial Narrow" w:hAnsi="Arial Narrow" w:cstheme="majorHAnsi"/>
          <w:sz w:val="24"/>
          <w:szCs w:val="24"/>
          <w:lang w:val="ru-RU"/>
        </w:rPr>
        <w:t xml:space="preserve"> на дългосрочна стратегия за използване на земята в национален мащаб</w:t>
      </w:r>
      <w:r w:rsidRPr="005F43CC">
        <w:rPr>
          <w:rFonts w:ascii="Arial Narrow" w:hAnsi="Arial Narrow" w:cstheme="majorHAnsi"/>
          <w:sz w:val="24"/>
          <w:szCs w:val="24"/>
          <w:lang w:val="bg-BG"/>
        </w:rPr>
        <w:t xml:space="preserve">; неизползваемостта </w:t>
      </w:r>
      <w:r w:rsidRPr="005F43CC">
        <w:rPr>
          <w:rFonts w:ascii="Arial Narrow" w:hAnsi="Arial Narrow" w:cstheme="majorHAnsi"/>
          <w:sz w:val="24"/>
          <w:szCs w:val="24"/>
          <w:lang w:val="ru-RU"/>
        </w:rPr>
        <w:t>на земеделска земя в планинските и полупланински райони</w:t>
      </w:r>
      <w:r w:rsidRPr="005F43CC">
        <w:rPr>
          <w:rFonts w:ascii="Arial Narrow" w:hAnsi="Arial Narrow" w:cstheme="majorHAnsi"/>
          <w:sz w:val="24"/>
          <w:szCs w:val="24"/>
          <w:lang w:val="bg-BG"/>
        </w:rPr>
        <w:t>; з</w:t>
      </w:r>
      <w:r w:rsidRPr="005F43CC">
        <w:rPr>
          <w:rFonts w:ascii="Arial Narrow" w:hAnsi="Arial Narrow" w:cstheme="majorHAnsi"/>
          <w:sz w:val="24"/>
          <w:szCs w:val="24"/>
          <w:lang w:val="ru-RU"/>
        </w:rPr>
        <w:t>аплахи от спекулативни изкупувания, деградация и загуба на почвено плодородие</w:t>
      </w:r>
      <w:r w:rsidRPr="005F43CC">
        <w:rPr>
          <w:rFonts w:ascii="Arial Narrow" w:hAnsi="Arial Narrow" w:cstheme="majorHAnsi"/>
          <w:sz w:val="24"/>
          <w:szCs w:val="24"/>
          <w:lang w:val="bg-BG"/>
        </w:rPr>
        <w:t xml:space="preserve"> и др.</w:t>
      </w:r>
    </w:p>
    <w:p w14:paraId="00B89552"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bg-BG"/>
        </w:rPr>
        <w:t>Основният извод свързан с приложимостта на а</w:t>
      </w:r>
      <w:r w:rsidRPr="005F43CC">
        <w:rPr>
          <w:rFonts w:ascii="Arial Narrow" w:hAnsi="Arial Narrow" w:cstheme="majorHAnsi"/>
          <w:sz w:val="24"/>
          <w:szCs w:val="24"/>
          <w:lang w:val="ru-RU"/>
        </w:rPr>
        <w:t xml:space="preserve">грарния и геоикономически подход </w:t>
      </w:r>
      <w:r w:rsidRPr="005F43CC">
        <w:rPr>
          <w:rFonts w:ascii="Arial Narrow" w:hAnsi="Arial Narrow" w:cstheme="majorHAnsi"/>
          <w:sz w:val="24"/>
          <w:szCs w:val="24"/>
          <w:lang w:val="bg-BG"/>
        </w:rPr>
        <w:t>е</w:t>
      </w:r>
      <w:r w:rsidRPr="005F43CC">
        <w:rPr>
          <w:rFonts w:ascii="Arial Narrow" w:hAnsi="Arial Narrow" w:cstheme="majorHAnsi"/>
          <w:sz w:val="24"/>
          <w:szCs w:val="24"/>
          <w:lang w:val="ru-RU"/>
        </w:rPr>
        <w:t>, че икономическата реализация на поземлените отношения не може да се разглежда извън териториалната, социалната и екологичната среда, в която се осъществява. Земята е не само производствен фактор, но и носител на регионална идентичност и стратегически ресурс за устойчиво развитие.</w:t>
      </w:r>
    </w:p>
    <w:p w14:paraId="29D7F1B0" w14:textId="77777777" w:rsidR="002928B8" w:rsidRPr="005F43CC" w:rsidRDefault="002928B8" w:rsidP="001B64FD">
      <w:pPr>
        <w:spacing w:after="0" w:line="360" w:lineRule="auto"/>
        <w:ind w:firstLine="567"/>
        <w:jc w:val="both"/>
        <w:rPr>
          <w:rFonts w:ascii="Arial Narrow" w:hAnsi="Arial Narrow" w:cstheme="majorHAnsi"/>
          <w:sz w:val="24"/>
          <w:szCs w:val="24"/>
          <w:lang w:val="ru-RU"/>
        </w:rPr>
      </w:pPr>
      <w:r w:rsidRPr="005F43CC">
        <w:rPr>
          <w:rFonts w:ascii="Arial Narrow" w:hAnsi="Arial Narrow" w:cstheme="majorHAnsi"/>
          <w:sz w:val="24"/>
          <w:szCs w:val="24"/>
          <w:lang w:val="ru-RU"/>
        </w:rPr>
        <w:t>Методическа рамка за изследване на икономическата реализация на поземлените отношения чрез интегриран подход</w:t>
      </w:r>
    </w:p>
    <w:p w14:paraId="5C5FC799" w14:textId="77777777" w:rsidR="002928B8" w:rsidRPr="005F43CC" w:rsidRDefault="002928B8" w:rsidP="001B64FD">
      <w:pPr>
        <w:spacing w:after="0" w:line="360" w:lineRule="auto"/>
        <w:ind w:firstLine="567"/>
        <w:jc w:val="both"/>
        <w:rPr>
          <w:rFonts w:ascii="Arial Narrow" w:hAnsi="Arial Narrow" w:cstheme="majorHAnsi"/>
          <w:b/>
          <w:i/>
          <w:sz w:val="24"/>
          <w:szCs w:val="24"/>
          <w:lang w:val="ru-RU"/>
        </w:rPr>
      </w:pPr>
      <w:r w:rsidRPr="005F43CC">
        <w:rPr>
          <w:rFonts w:ascii="Arial Narrow" w:hAnsi="Arial Narrow" w:cstheme="majorHAnsi"/>
          <w:i/>
          <w:sz w:val="24"/>
          <w:szCs w:val="24"/>
          <w:lang w:val="ru-RU"/>
        </w:rPr>
        <w:t xml:space="preserve">Обосновка на </w:t>
      </w:r>
      <w:r w:rsidRPr="005F43CC">
        <w:rPr>
          <w:rFonts w:ascii="Arial Narrow" w:hAnsi="Arial Narrow" w:cstheme="majorHAnsi"/>
          <w:i/>
          <w:sz w:val="24"/>
          <w:szCs w:val="24"/>
          <w:lang w:val="bg-BG"/>
        </w:rPr>
        <w:t xml:space="preserve">интегрирания </w:t>
      </w:r>
      <w:r w:rsidRPr="005F43CC">
        <w:rPr>
          <w:rFonts w:ascii="Arial Narrow" w:hAnsi="Arial Narrow" w:cstheme="majorHAnsi"/>
          <w:i/>
          <w:sz w:val="24"/>
          <w:szCs w:val="24"/>
          <w:lang w:val="ru-RU"/>
        </w:rPr>
        <w:t>подход</w:t>
      </w:r>
    </w:p>
    <w:p w14:paraId="6179308A" w14:textId="77777777" w:rsidR="002928B8" w:rsidRPr="005F43CC" w:rsidRDefault="002928B8" w:rsidP="001B64FD">
      <w:pPr>
        <w:spacing w:after="0" w:line="360" w:lineRule="auto"/>
        <w:ind w:firstLine="567"/>
        <w:jc w:val="both"/>
        <w:rPr>
          <w:rFonts w:ascii="Arial Narrow" w:hAnsi="Arial Narrow" w:cstheme="majorHAnsi"/>
          <w:b/>
          <w:sz w:val="24"/>
          <w:szCs w:val="24"/>
          <w:lang w:val="bg-BG"/>
        </w:rPr>
      </w:pPr>
      <w:r w:rsidRPr="005F43CC">
        <w:rPr>
          <w:rFonts w:ascii="Arial Narrow" w:hAnsi="Arial Narrow" w:cstheme="majorHAnsi"/>
          <w:sz w:val="24"/>
          <w:szCs w:val="24"/>
          <w:lang w:val="ru-RU"/>
        </w:rPr>
        <w:t>Поземлените отношения в съвременната икономика са резултат от комплексно взаимодействие между пазарни механизми, институционални структури, аграрни практики и териториални фактори. Традиционните икономически теории предоставят фрагментиран анализ, който често не отразява цялостната картина. Настоящата методика предлага интегриран подход, съчетаващ четири основни теоретични перспективи – класически, неокласически, институционален и аграрно-геоикономически, за да осигури многоизмерен анализ на икономическата реализация на земята като ресурс.</w:t>
      </w:r>
      <w:r w:rsidRPr="005F43CC">
        <w:rPr>
          <w:rFonts w:ascii="Arial Narrow" w:hAnsi="Arial Narrow" w:cstheme="majorHAnsi"/>
          <w:sz w:val="24"/>
          <w:szCs w:val="24"/>
          <w:lang w:val="bg-BG"/>
        </w:rPr>
        <w:t xml:space="preserve"> Интегрираната методика съчетава силните страни на четири основни икономически подхода, осигурявайки балансирана и обоснована рамка за оценка на поземлените отношения. Тя е особено релевантна в контекста на икономики в преход и в условията на необходимост от устойчиво управление на земеделския ресурс.</w:t>
      </w:r>
    </w:p>
    <w:p w14:paraId="014816EC" w14:textId="77777777" w:rsidR="002928B8" w:rsidRPr="005F43CC" w:rsidRDefault="002928B8" w:rsidP="001B64FD">
      <w:pPr>
        <w:spacing w:after="0" w:line="360" w:lineRule="auto"/>
        <w:ind w:firstLine="567"/>
        <w:jc w:val="both"/>
        <w:rPr>
          <w:rFonts w:ascii="Arial Narrow" w:hAnsi="Arial Narrow" w:cstheme="majorHAnsi"/>
          <w:i/>
          <w:sz w:val="24"/>
          <w:szCs w:val="24"/>
          <w:lang w:val="ru-RU"/>
        </w:rPr>
      </w:pPr>
      <w:r w:rsidRPr="005F43CC">
        <w:rPr>
          <w:rFonts w:ascii="Arial Narrow" w:hAnsi="Arial Narrow" w:cstheme="majorHAnsi"/>
          <w:i/>
          <w:sz w:val="24"/>
          <w:szCs w:val="24"/>
          <w:lang w:val="ru-RU"/>
        </w:rPr>
        <w:t>Цел на методиката</w:t>
      </w:r>
    </w:p>
    <w:p w14:paraId="45A407B8"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Да се разработи аналитична рамка, която:</w:t>
      </w:r>
    </w:p>
    <w:p w14:paraId="40C8E939"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Оценява икономическата стойност и ефективност на земята;</w:t>
      </w:r>
    </w:p>
    <w:p w14:paraId="76A80AAB"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Анализира институционалната среда и правната уредба;</w:t>
      </w:r>
    </w:p>
    <w:p w14:paraId="27AE2F98"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Идентифицира териториалните и аграрните специфики на земеползването;</w:t>
      </w:r>
    </w:p>
    <w:p w14:paraId="60649C3B"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Предоставя приложим инструмент за стратегическо планиране и политики.</w:t>
      </w:r>
    </w:p>
    <w:p w14:paraId="0ECA5E40" w14:textId="7730FFF3" w:rsidR="002928B8" w:rsidRPr="005F43CC" w:rsidRDefault="002928B8" w:rsidP="001B64FD">
      <w:pPr>
        <w:spacing w:after="0" w:line="360" w:lineRule="auto"/>
        <w:ind w:firstLine="567"/>
        <w:jc w:val="both"/>
        <w:rPr>
          <w:rFonts w:ascii="Arial Narrow" w:hAnsi="Arial Narrow" w:cstheme="majorHAnsi"/>
          <w:i/>
          <w:sz w:val="24"/>
          <w:szCs w:val="24"/>
          <w:lang w:val="bg-BG"/>
        </w:rPr>
      </w:pPr>
      <w:r w:rsidRPr="005F43CC">
        <w:rPr>
          <w:rFonts w:ascii="Arial Narrow" w:hAnsi="Arial Narrow" w:cstheme="majorHAnsi"/>
          <w:i/>
          <w:sz w:val="24"/>
          <w:szCs w:val="24"/>
          <w:lang w:val="ru-RU"/>
        </w:rPr>
        <w:t xml:space="preserve">Основни изследователски </w:t>
      </w:r>
      <w:r w:rsidRPr="005F43CC">
        <w:rPr>
          <w:rFonts w:ascii="Arial Narrow" w:hAnsi="Arial Narrow" w:cstheme="majorHAnsi"/>
          <w:i/>
          <w:sz w:val="24"/>
          <w:szCs w:val="24"/>
          <w:lang w:val="bg-BG"/>
        </w:rPr>
        <w:t>комп</w:t>
      </w:r>
      <w:r w:rsidR="003F519E">
        <w:rPr>
          <w:rFonts w:ascii="Arial Narrow" w:hAnsi="Arial Narrow" w:cstheme="majorHAnsi"/>
          <w:i/>
          <w:sz w:val="24"/>
          <w:szCs w:val="24"/>
          <w:lang w:val="bg-BG"/>
        </w:rPr>
        <w:t>о</w:t>
      </w:r>
      <w:r w:rsidRPr="005F43CC">
        <w:rPr>
          <w:rFonts w:ascii="Arial Narrow" w:hAnsi="Arial Narrow" w:cstheme="majorHAnsi"/>
          <w:i/>
          <w:sz w:val="24"/>
          <w:szCs w:val="24"/>
          <w:lang w:val="bg-BG"/>
        </w:rPr>
        <w:t>ненти:</w:t>
      </w:r>
    </w:p>
    <w:p w14:paraId="048E766D"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en-US"/>
        </w:rPr>
        <w:t>I</w:t>
      </w:r>
      <w:r w:rsidRPr="005F43CC">
        <w:rPr>
          <w:rFonts w:ascii="Arial Narrow" w:hAnsi="Arial Narrow" w:cstheme="majorHAnsi"/>
          <w:sz w:val="24"/>
          <w:szCs w:val="24"/>
          <w:lang w:val="ru-RU"/>
        </w:rPr>
        <w:t>. Класически компонент</w:t>
      </w:r>
    </w:p>
    <w:p w14:paraId="6861D769"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lastRenderedPageBreak/>
        <w:t>Анализ на потенциалната рента;</w:t>
      </w:r>
    </w:p>
    <w:p w14:paraId="0C91D09B"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Класификация на земята по природни характеристики и продуктивност;</w:t>
      </w:r>
    </w:p>
    <w:p w14:paraId="50FC8EA4"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Доход от притежание и рентен модел (Рикардо).</w:t>
      </w:r>
    </w:p>
    <w:p w14:paraId="03F91C99" w14:textId="77777777" w:rsidR="002928B8" w:rsidRPr="00512616"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en-US"/>
        </w:rPr>
        <w:t>II</w:t>
      </w:r>
      <w:r w:rsidRPr="00512616">
        <w:rPr>
          <w:rFonts w:ascii="Arial Narrow" w:hAnsi="Arial Narrow" w:cstheme="majorHAnsi"/>
          <w:sz w:val="24"/>
          <w:szCs w:val="24"/>
          <w:lang w:val="ru-RU"/>
        </w:rPr>
        <w:t xml:space="preserve">. </w:t>
      </w:r>
      <w:r w:rsidRPr="005F43CC">
        <w:rPr>
          <w:rFonts w:ascii="Arial Narrow" w:hAnsi="Arial Narrow" w:cstheme="majorHAnsi"/>
          <w:sz w:val="24"/>
          <w:szCs w:val="24"/>
          <w:lang w:val="bg-BG"/>
        </w:rPr>
        <w:t xml:space="preserve"> </w:t>
      </w:r>
      <w:r w:rsidRPr="00512616">
        <w:rPr>
          <w:rFonts w:ascii="Arial Narrow" w:hAnsi="Arial Narrow" w:cstheme="majorHAnsi"/>
          <w:sz w:val="24"/>
          <w:szCs w:val="24"/>
          <w:lang w:val="ru-RU"/>
        </w:rPr>
        <w:t>Неокласически компонент</w:t>
      </w:r>
    </w:p>
    <w:p w14:paraId="06CAC618"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Оценка на пазарната стойност на земята;</w:t>
      </w:r>
    </w:p>
    <w:p w14:paraId="2C1E3626"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Изследване на пределната възвращаемост и рентабилност;</w:t>
      </w:r>
    </w:p>
    <w:p w14:paraId="1E1028D2"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Алтернативни разходи и пазарно поведение.</w:t>
      </w:r>
    </w:p>
    <w:p w14:paraId="6CFAD209" w14:textId="77777777" w:rsidR="002928B8" w:rsidRPr="006F2775"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en-US"/>
        </w:rPr>
        <w:t>III</w:t>
      </w:r>
      <w:r w:rsidRPr="006F2775">
        <w:rPr>
          <w:rFonts w:ascii="Arial Narrow" w:hAnsi="Arial Narrow" w:cstheme="majorHAnsi"/>
          <w:sz w:val="24"/>
          <w:szCs w:val="24"/>
          <w:lang w:val="ru-RU"/>
        </w:rPr>
        <w:t>. Институционален компонент</w:t>
      </w:r>
    </w:p>
    <w:p w14:paraId="6D5883A0"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Оценка на правната форма на собственост;</w:t>
      </w:r>
    </w:p>
    <w:p w14:paraId="77BE81BD"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Анализ на сигурността и прехвърляемостта на правата върху земята;</w:t>
      </w:r>
    </w:p>
    <w:p w14:paraId="62843029" w14:textId="77777777" w:rsidR="002928B8" w:rsidRPr="005F43CC" w:rsidRDefault="002928B8" w:rsidP="001B64FD">
      <w:pPr>
        <w:spacing w:after="0" w:line="360" w:lineRule="auto"/>
        <w:ind w:firstLine="567"/>
        <w:jc w:val="both"/>
        <w:rPr>
          <w:rFonts w:ascii="Arial Narrow" w:hAnsi="Arial Narrow" w:cstheme="majorHAnsi"/>
          <w:b/>
          <w:sz w:val="24"/>
          <w:szCs w:val="24"/>
          <w:lang w:val="ru-RU"/>
        </w:rPr>
      </w:pPr>
      <w:r w:rsidRPr="005F43CC">
        <w:rPr>
          <w:rFonts w:ascii="Arial Narrow" w:hAnsi="Arial Narrow" w:cstheme="majorHAnsi"/>
          <w:sz w:val="24"/>
          <w:szCs w:val="24"/>
          <w:lang w:val="ru-RU"/>
        </w:rPr>
        <w:t>Измерване на транзакционните разходи и институционалните бариери.</w:t>
      </w:r>
    </w:p>
    <w:p w14:paraId="04388285" w14:textId="77777777" w:rsidR="002928B8" w:rsidRPr="006F2775" w:rsidRDefault="002928B8" w:rsidP="001B64FD">
      <w:pPr>
        <w:spacing w:after="0" w:line="360" w:lineRule="auto"/>
        <w:ind w:firstLine="567"/>
        <w:jc w:val="both"/>
        <w:rPr>
          <w:rFonts w:ascii="Arial Narrow" w:hAnsi="Arial Narrow" w:cstheme="majorHAnsi"/>
          <w:b/>
          <w:sz w:val="24"/>
          <w:szCs w:val="24"/>
          <w:lang w:val="ru-RU"/>
        </w:rPr>
      </w:pPr>
      <w:r w:rsidRPr="00767103">
        <w:rPr>
          <w:rFonts w:ascii="Arial Narrow" w:hAnsi="Arial Narrow" w:cstheme="majorHAnsi"/>
          <w:sz w:val="24"/>
          <w:szCs w:val="24"/>
          <w:lang w:val="en-US"/>
        </w:rPr>
        <w:t>IV</w:t>
      </w:r>
      <w:r w:rsidRPr="006F2775">
        <w:rPr>
          <w:rFonts w:ascii="Arial Narrow" w:hAnsi="Arial Narrow" w:cstheme="majorHAnsi"/>
          <w:sz w:val="24"/>
          <w:szCs w:val="24"/>
          <w:lang w:val="ru-RU"/>
        </w:rPr>
        <w:t>. Аграрно-геоикономически компонент</w:t>
      </w:r>
    </w:p>
    <w:p w14:paraId="06F3D1D5" w14:textId="77777777" w:rsidR="002928B8" w:rsidRPr="00767103" w:rsidRDefault="002928B8" w:rsidP="001B64FD">
      <w:pPr>
        <w:spacing w:after="0" w:line="360" w:lineRule="auto"/>
        <w:ind w:firstLine="567"/>
        <w:jc w:val="both"/>
        <w:rPr>
          <w:rFonts w:ascii="Arial Narrow" w:hAnsi="Arial Narrow" w:cstheme="majorHAnsi"/>
          <w:b/>
          <w:sz w:val="24"/>
          <w:szCs w:val="24"/>
          <w:lang w:val="ru-RU"/>
        </w:rPr>
      </w:pPr>
      <w:r w:rsidRPr="00767103">
        <w:rPr>
          <w:rFonts w:ascii="Arial Narrow" w:hAnsi="Arial Narrow" w:cstheme="majorHAnsi"/>
          <w:sz w:val="24"/>
          <w:szCs w:val="24"/>
          <w:lang w:val="ru-RU"/>
        </w:rPr>
        <w:t>Териториален профил на земеползването;</w:t>
      </w:r>
    </w:p>
    <w:p w14:paraId="52C57D9E" w14:textId="77777777" w:rsidR="002928B8" w:rsidRPr="00767103" w:rsidRDefault="002928B8" w:rsidP="001B64FD">
      <w:pPr>
        <w:spacing w:after="0" w:line="360" w:lineRule="auto"/>
        <w:ind w:firstLine="567"/>
        <w:jc w:val="both"/>
        <w:rPr>
          <w:rFonts w:ascii="Arial Narrow" w:hAnsi="Arial Narrow" w:cstheme="majorHAnsi"/>
          <w:b/>
          <w:sz w:val="24"/>
          <w:szCs w:val="24"/>
          <w:lang w:val="ru-RU"/>
        </w:rPr>
      </w:pPr>
      <w:r w:rsidRPr="00767103">
        <w:rPr>
          <w:rFonts w:ascii="Arial Narrow" w:hAnsi="Arial Narrow" w:cstheme="majorHAnsi"/>
          <w:sz w:val="24"/>
          <w:szCs w:val="24"/>
          <w:lang w:val="ru-RU"/>
        </w:rPr>
        <w:t>Индикатори за консолидация, инфраструктурна достъпност и субсидиране;</w:t>
      </w:r>
    </w:p>
    <w:p w14:paraId="7D70FACD" w14:textId="77777777" w:rsidR="002928B8" w:rsidRPr="00767103" w:rsidRDefault="002928B8" w:rsidP="001B64FD">
      <w:pPr>
        <w:spacing w:after="0" w:line="360" w:lineRule="auto"/>
        <w:ind w:firstLine="567"/>
        <w:jc w:val="both"/>
        <w:rPr>
          <w:rFonts w:ascii="Arial Narrow" w:hAnsi="Arial Narrow" w:cstheme="majorHAnsi"/>
          <w:b/>
          <w:sz w:val="24"/>
          <w:szCs w:val="24"/>
          <w:lang w:val="ru-RU"/>
        </w:rPr>
      </w:pPr>
      <w:r w:rsidRPr="00767103">
        <w:rPr>
          <w:rFonts w:ascii="Arial Narrow" w:hAnsi="Arial Narrow" w:cstheme="majorHAnsi"/>
          <w:sz w:val="24"/>
          <w:szCs w:val="24"/>
          <w:lang w:val="ru-RU"/>
        </w:rPr>
        <w:t>Връзка между земеделския потенциал и регионалното развитие.</w:t>
      </w:r>
    </w:p>
    <w:p w14:paraId="6029886D" w14:textId="77777777" w:rsidR="002928B8" w:rsidRPr="00767103" w:rsidRDefault="002928B8" w:rsidP="001B64FD">
      <w:pPr>
        <w:spacing w:after="0" w:line="360" w:lineRule="auto"/>
        <w:ind w:firstLine="567"/>
        <w:jc w:val="both"/>
        <w:rPr>
          <w:rFonts w:ascii="Arial Narrow" w:hAnsi="Arial Narrow" w:cstheme="majorHAnsi"/>
          <w:sz w:val="24"/>
          <w:szCs w:val="24"/>
          <w:lang w:val="bg-BG"/>
        </w:rPr>
      </w:pPr>
      <w:r w:rsidRPr="00767103">
        <w:rPr>
          <w:rFonts w:ascii="Arial Narrow" w:hAnsi="Arial Narrow" w:cstheme="majorHAnsi"/>
          <w:i/>
          <w:sz w:val="24"/>
          <w:szCs w:val="24"/>
          <w:lang w:val="bg-BG"/>
        </w:rPr>
        <w:t>Изграждане на Индекс за икономическа реализация на земята (ИИРЗ</w:t>
      </w:r>
      <w:r w:rsidRPr="00767103">
        <w:rPr>
          <w:rFonts w:ascii="Arial Narrow" w:hAnsi="Arial Narrow" w:cstheme="majorHAnsi"/>
          <w:sz w:val="24"/>
          <w:szCs w:val="24"/>
          <w:lang w:val="bg-BG"/>
        </w:rPr>
        <w:t>)</w:t>
      </w:r>
    </w:p>
    <w:p w14:paraId="3463A154" w14:textId="77777777" w:rsidR="002928B8" w:rsidRPr="00767103" w:rsidRDefault="002928B8" w:rsidP="001B64FD">
      <w:pPr>
        <w:spacing w:after="0" w:line="360" w:lineRule="auto"/>
        <w:ind w:firstLine="567"/>
        <w:jc w:val="both"/>
        <w:rPr>
          <w:rFonts w:ascii="Arial Narrow" w:hAnsi="Arial Narrow" w:cstheme="majorHAnsi"/>
          <w:b/>
          <w:sz w:val="24"/>
          <w:szCs w:val="24"/>
          <w:lang w:val="bg-BG"/>
        </w:rPr>
      </w:pPr>
      <w:r w:rsidRPr="00767103">
        <w:rPr>
          <w:rFonts w:ascii="Arial Narrow" w:hAnsi="Arial Narrow" w:cstheme="majorHAnsi"/>
          <w:sz w:val="24"/>
          <w:szCs w:val="24"/>
          <w:lang w:val="bg-BG"/>
        </w:rPr>
        <w:t>Предлага се създаване на композитен индекс за сравнение на икономическата реализация на земята по райони.</w:t>
      </w:r>
    </w:p>
    <w:p w14:paraId="07B2BD62" w14:textId="5B770B52" w:rsidR="002928B8" w:rsidRPr="00850F5F" w:rsidRDefault="002928B8" w:rsidP="001B64FD">
      <w:pPr>
        <w:spacing w:after="0" w:line="360" w:lineRule="auto"/>
        <w:ind w:firstLine="567"/>
        <w:jc w:val="both"/>
        <w:rPr>
          <w:rFonts w:ascii="Arial Narrow" w:hAnsi="Arial Narrow"/>
          <w:bCs/>
          <w:sz w:val="24"/>
          <w:szCs w:val="24"/>
          <w:lang w:val="bg-BG"/>
        </w:rPr>
      </w:pPr>
      <w:r w:rsidRPr="00767103">
        <w:rPr>
          <w:rFonts w:ascii="Arial Narrow" w:hAnsi="Arial Narrow"/>
          <w:b/>
          <w:bCs/>
          <w:sz w:val="24"/>
          <w:szCs w:val="24"/>
          <w:lang w:val="bg-BG"/>
        </w:rPr>
        <w:t>ИИРЗ</w:t>
      </w:r>
      <w:r w:rsidRPr="00767103">
        <w:rPr>
          <w:rFonts w:ascii="Arial Narrow" w:hAnsi="Arial Narrow"/>
          <w:sz w:val="24"/>
          <w:szCs w:val="24"/>
          <w:lang w:val="bg-BG"/>
        </w:rPr>
        <w:t xml:space="preserve"> (Индекс за икономическа реализация на земята) е индикатор, който показва </w:t>
      </w:r>
      <w:r w:rsidRPr="00767103">
        <w:rPr>
          <w:rFonts w:ascii="Arial Narrow" w:hAnsi="Arial Narrow"/>
          <w:b/>
          <w:bCs/>
          <w:sz w:val="24"/>
          <w:szCs w:val="24"/>
          <w:lang w:val="bg-BG"/>
        </w:rPr>
        <w:t>доколко потенциалът на земеделската земя се използва ефективно в икономически план</w:t>
      </w:r>
      <w:r w:rsidRPr="00767103">
        <w:rPr>
          <w:rFonts w:ascii="Arial Narrow" w:hAnsi="Arial Narrow"/>
          <w:sz w:val="24"/>
          <w:szCs w:val="24"/>
          <w:lang w:val="bg-BG"/>
        </w:rPr>
        <w:t xml:space="preserve">. </w:t>
      </w:r>
      <w:r w:rsidRPr="00767103">
        <w:rPr>
          <w:rFonts w:ascii="Arial Narrow" w:hAnsi="Arial Narrow"/>
          <w:sz w:val="24"/>
          <w:szCs w:val="24"/>
          <w:lang w:val="ru-RU"/>
        </w:rPr>
        <w:t xml:space="preserve">Той оценява </w:t>
      </w:r>
      <w:r w:rsidRPr="00767103">
        <w:rPr>
          <w:rFonts w:ascii="Arial Narrow" w:hAnsi="Arial Narrow"/>
          <w:b/>
          <w:bCs/>
          <w:sz w:val="24"/>
          <w:szCs w:val="24"/>
          <w:lang w:val="ru-RU"/>
        </w:rPr>
        <w:t>доходността, заетостта, интензивността и продуктивността</w:t>
      </w:r>
      <w:r w:rsidRPr="00767103">
        <w:rPr>
          <w:rFonts w:ascii="Arial Narrow" w:hAnsi="Arial Narrow"/>
          <w:sz w:val="24"/>
          <w:szCs w:val="24"/>
          <w:lang w:val="ru-RU"/>
        </w:rPr>
        <w:t xml:space="preserve"> на земята спрямо нейния потенциал</w:t>
      </w:r>
      <w:r w:rsidRPr="00850F5F">
        <w:rPr>
          <w:rFonts w:ascii="Arial Narrow" w:hAnsi="Arial Narrow"/>
          <w:sz w:val="24"/>
          <w:szCs w:val="24"/>
          <w:lang w:val="ru-RU"/>
        </w:rPr>
        <w:t>.</w:t>
      </w:r>
      <w:r w:rsidR="00850F5F" w:rsidRPr="00850F5F">
        <w:rPr>
          <w:rFonts w:ascii="Arial Narrow" w:hAnsi="Arial Narrow"/>
          <w:sz w:val="24"/>
          <w:szCs w:val="24"/>
          <w:lang w:val="ru-RU"/>
        </w:rPr>
        <w:t xml:space="preserve"> Ф</w:t>
      </w:r>
      <w:proofErr w:type="spellStart"/>
      <w:r w:rsidRPr="00850F5F">
        <w:rPr>
          <w:rFonts w:ascii="Arial Narrow" w:hAnsi="Arial Narrow"/>
          <w:bCs/>
          <w:sz w:val="24"/>
          <w:szCs w:val="24"/>
          <w:lang w:val="en-US"/>
        </w:rPr>
        <w:t>ормула</w:t>
      </w:r>
      <w:proofErr w:type="spellEnd"/>
      <w:r w:rsidR="00850F5F">
        <w:rPr>
          <w:rFonts w:ascii="Arial Narrow" w:hAnsi="Arial Narrow"/>
          <w:bCs/>
          <w:sz w:val="24"/>
          <w:szCs w:val="24"/>
          <w:lang w:val="bg-BG"/>
        </w:rPr>
        <w:t>та</w:t>
      </w:r>
      <w:r w:rsidRPr="00850F5F">
        <w:rPr>
          <w:rFonts w:ascii="Arial Narrow" w:hAnsi="Arial Narrow"/>
          <w:bCs/>
          <w:sz w:val="24"/>
          <w:szCs w:val="24"/>
          <w:lang w:val="en-US"/>
        </w:rPr>
        <w:t xml:space="preserve"> </w:t>
      </w:r>
      <w:r w:rsidR="00850F5F" w:rsidRPr="00850F5F">
        <w:rPr>
          <w:rFonts w:ascii="Arial Narrow" w:hAnsi="Arial Narrow"/>
          <w:bCs/>
          <w:sz w:val="24"/>
          <w:szCs w:val="24"/>
          <w:lang w:val="bg-BG"/>
        </w:rPr>
        <w:t>е:</w:t>
      </w:r>
    </w:p>
    <w:p w14:paraId="6F180BA0" w14:textId="77777777" w:rsidR="002928B8" w:rsidRPr="00767103" w:rsidRDefault="002928B8" w:rsidP="001B64FD">
      <w:pPr>
        <w:spacing w:after="0" w:line="360" w:lineRule="auto"/>
        <w:ind w:firstLine="567"/>
        <w:jc w:val="both"/>
        <w:rPr>
          <w:rStyle w:val="mord"/>
          <w:rFonts w:ascii="Arial Narrow" w:hAnsi="Arial Narrow"/>
          <w:sz w:val="24"/>
          <w:szCs w:val="24"/>
        </w:rPr>
      </w:pPr>
    </w:p>
    <w:tbl>
      <w:tblPr>
        <w:tblStyle w:val="TableGrid"/>
        <w:tblW w:w="0" w:type="auto"/>
        <w:tblInd w:w="993" w:type="dxa"/>
        <w:tblLook w:val="04A0" w:firstRow="1" w:lastRow="0" w:firstColumn="1" w:lastColumn="0" w:noHBand="0" w:noVBand="1"/>
      </w:tblPr>
      <w:tblGrid>
        <w:gridCol w:w="1321"/>
        <w:gridCol w:w="3827"/>
        <w:gridCol w:w="1227"/>
      </w:tblGrid>
      <w:tr w:rsidR="002928B8" w:rsidRPr="00767103" w14:paraId="448D2AD0" w14:textId="77777777" w:rsidTr="001B64FD">
        <w:tc>
          <w:tcPr>
            <w:tcW w:w="1321" w:type="dxa"/>
            <w:vMerge w:val="restart"/>
            <w:tcBorders>
              <w:top w:val="nil"/>
              <w:left w:val="nil"/>
              <w:bottom w:val="nil"/>
              <w:right w:val="nil"/>
            </w:tcBorders>
            <w:vAlign w:val="center"/>
          </w:tcPr>
          <w:p w14:paraId="0882EDB8" w14:textId="77777777" w:rsidR="002928B8" w:rsidRPr="00767103" w:rsidRDefault="002928B8" w:rsidP="00850F5F">
            <w:pPr>
              <w:spacing w:line="360" w:lineRule="auto"/>
              <w:ind w:firstLine="30"/>
              <w:jc w:val="both"/>
              <w:rPr>
                <w:rStyle w:val="mord"/>
                <w:rFonts w:ascii="Arial Narrow" w:hAnsi="Arial Narrow"/>
                <w:b/>
                <w:sz w:val="24"/>
                <w:szCs w:val="24"/>
              </w:rPr>
            </w:pPr>
            <w:r w:rsidRPr="00767103">
              <w:rPr>
                <w:rStyle w:val="mord"/>
                <w:rFonts w:ascii="Arial Narrow" w:hAnsi="Arial Narrow"/>
                <w:b/>
                <w:sz w:val="24"/>
                <w:szCs w:val="24"/>
              </w:rPr>
              <w:t xml:space="preserve">ИИРЗ </w:t>
            </w:r>
            <w:r w:rsidRPr="00767103">
              <w:rPr>
                <w:rStyle w:val="mrel"/>
                <w:rFonts w:ascii="Arial Narrow" w:hAnsi="Arial Narrow"/>
                <w:b/>
                <w:sz w:val="24"/>
                <w:szCs w:val="24"/>
              </w:rPr>
              <w:t>=</w:t>
            </w:r>
          </w:p>
        </w:tc>
        <w:tc>
          <w:tcPr>
            <w:tcW w:w="3827" w:type="dxa"/>
            <w:tcBorders>
              <w:top w:val="nil"/>
              <w:left w:val="nil"/>
              <w:bottom w:val="nil"/>
              <w:right w:val="nil"/>
            </w:tcBorders>
            <w:vAlign w:val="center"/>
          </w:tcPr>
          <w:p w14:paraId="21E6513C" w14:textId="77777777" w:rsidR="002928B8" w:rsidRPr="00767103" w:rsidRDefault="002928B8" w:rsidP="001B64FD">
            <w:pPr>
              <w:spacing w:line="360" w:lineRule="auto"/>
              <w:ind w:hanging="14"/>
              <w:jc w:val="both"/>
              <w:rPr>
                <w:rStyle w:val="mord"/>
                <w:rFonts w:ascii="Arial Narrow" w:hAnsi="Arial Narrow"/>
                <w:b/>
                <w:sz w:val="24"/>
                <w:szCs w:val="24"/>
              </w:rPr>
            </w:pPr>
            <w:r w:rsidRPr="00767103">
              <w:rPr>
                <w:rStyle w:val="mord"/>
                <w:rFonts w:ascii="Arial Narrow" w:hAnsi="Arial Narrow"/>
                <w:b/>
                <w:sz w:val="24"/>
                <w:szCs w:val="24"/>
                <w:u w:val="single"/>
              </w:rPr>
              <w:t>Фактическа доходност на земята</w:t>
            </w:r>
          </w:p>
        </w:tc>
        <w:tc>
          <w:tcPr>
            <w:tcW w:w="1227" w:type="dxa"/>
            <w:vMerge w:val="restart"/>
            <w:tcBorders>
              <w:top w:val="nil"/>
              <w:left w:val="nil"/>
              <w:bottom w:val="nil"/>
              <w:right w:val="nil"/>
            </w:tcBorders>
            <w:vAlign w:val="center"/>
          </w:tcPr>
          <w:p w14:paraId="1BC736C7" w14:textId="77777777" w:rsidR="002928B8" w:rsidRPr="00767103" w:rsidRDefault="002928B8" w:rsidP="001B64FD">
            <w:pPr>
              <w:spacing w:line="360" w:lineRule="auto"/>
              <w:ind w:firstLine="567"/>
              <w:jc w:val="both"/>
              <w:rPr>
                <w:rStyle w:val="mord"/>
                <w:rFonts w:ascii="Arial Narrow" w:hAnsi="Arial Narrow"/>
                <w:sz w:val="24"/>
                <w:szCs w:val="24"/>
              </w:rPr>
            </w:pPr>
            <w:r w:rsidRPr="00767103">
              <w:rPr>
                <w:rStyle w:val="mbin"/>
                <w:rFonts w:ascii="Arial Narrow" w:hAnsi="Arial Narrow"/>
                <w:sz w:val="24"/>
                <w:szCs w:val="24"/>
              </w:rPr>
              <w:t>×</w:t>
            </w:r>
            <w:r w:rsidRPr="00767103">
              <w:rPr>
                <w:rStyle w:val="mord"/>
                <w:rFonts w:ascii="Arial Narrow" w:hAnsi="Arial Narrow"/>
                <w:sz w:val="24"/>
                <w:szCs w:val="24"/>
              </w:rPr>
              <w:t>100</w:t>
            </w:r>
          </w:p>
        </w:tc>
      </w:tr>
      <w:tr w:rsidR="002928B8" w:rsidRPr="00767103" w14:paraId="2324BA17" w14:textId="77777777" w:rsidTr="001B64FD">
        <w:tc>
          <w:tcPr>
            <w:tcW w:w="1321" w:type="dxa"/>
            <w:vMerge/>
            <w:tcBorders>
              <w:top w:val="nil"/>
              <w:left w:val="nil"/>
              <w:bottom w:val="nil"/>
              <w:right w:val="nil"/>
            </w:tcBorders>
            <w:vAlign w:val="center"/>
          </w:tcPr>
          <w:p w14:paraId="76B04214" w14:textId="77777777" w:rsidR="002928B8" w:rsidRPr="00767103" w:rsidRDefault="002928B8" w:rsidP="00C6393F">
            <w:pPr>
              <w:spacing w:line="360" w:lineRule="auto"/>
              <w:rPr>
                <w:rStyle w:val="mord"/>
                <w:rFonts w:ascii="Arial Narrow" w:hAnsi="Arial Narrow"/>
                <w:sz w:val="24"/>
                <w:szCs w:val="24"/>
              </w:rPr>
            </w:pPr>
          </w:p>
        </w:tc>
        <w:tc>
          <w:tcPr>
            <w:tcW w:w="3827" w:type="dxa"/>
            <w:tcBorders>
              <w:top w:val="nil"/>
              <w:left w:val="nil"/>
              <w:bottom w:val="nil"/>
              <w:right w:val="nil"/>
            </w:tcBorders>
            <w:vAlign w:val="center"/>
          </w:tcPr>
          <w:p w14:paraId="62E3F545" w14:textId="77777777" w:rsidR="002928B8" w:rsidRPr="00767103" w:rsidRDefault="002928B8" w:rsidP="001B64FD">
            <w:pPr>
              <w:spacing w:line="360" w:lineRule="auto"/>
              <w:ind w:hanging="14"/>
              <w:jc w:val="center"/>
              <w:rPr>
                <w:rStyle w:val="mord"/>
                <w:rFonts w:ascii="Arial Narrow" w:hAnsi="Arial Narrow"/>
                <w:b/>
                <w:sz w:val="24"/>
                <w:szCs w:val="24"/>
              </w:rPr>
            </w:pPr>
            <w:r w:rsidRPr="00767103">
              <w:rPr>
                <w:rStyle w:val="mord"/>
                <w:rFonts w:ascii="Arial Narrow" w:hAnsi="Arial Narrow"/>
                <w:b/>
                <w:sz w:val="24"/>
                <w:szCs w:val="24"/>
              </w:rPr>
              <w:t>Максимален агроикономически потенциал</w:t>
            </w:r>
          </w:p>
        </w:tc>
        <w:tc>
          <w:tcPr>
            <w:tcW w:w="1227" w:type="dxa"/>
            <w:vMerge/>
            <w:tcBorders>
              <w:top w:val="nil"/>
              <w:left w:val="nil"/>
              <w:bottom w:val="nil"/>
              <w:right w:val="nil"/>
            </w:tcBorders>
          </w:tcPr>
          <w:p w14:paraId="5E454995" w14:textId="77777777" w:rsidR="002928B8" w:rsidRPr="00767103" w:rsidRDefault="002928B8" w:rsidP="00C6393F">
            <w:pPr>
              <w:spacing w:line="360" w:lineRule="auto"/>
              <w:rPr>
                <w:rStyle w:val="mord"/>
                <w:rFonts w:ascii="Arial Narrow" w:hAnsi="Arial Narrow"/>
                <w:sz w:val="24"/>
                <w:szCs w:val="24"/>
              </w:rPr>
            </w:pPr>
          </w:p>
        </w:tc>
      </w:tr>
    </w:tbl>
    <w:p w14:paraId="5303B97B" w14:textId="77777777" w:rsidR="002928B8" w:rsidRPr="00767103" w:rsidRDefault="002928B8" w:rsidP="00C6393F">
      <w:pPr>
        <w:spacing w:line="360" w:lineRule="auto"/>
        <w:rPr>
          <w:rStyle w:val="mrel"/>
          <w:rFonts w:ascii="Arial Narrow" w:hAnsi="Arial Narrow"/>
          <w:sz w:val="24"/>
          <w:szCs w:val="24"/>
        </w:rPr>
      </w:pPr>
      <w:r w:rsidRPr="00767103">
        <w:rPr>
          <w:rStyle w:val="mord"/>
          <w:rFonts w:ascii="Arial Narrow" w:hAnsi="Arial Narrow"/>
          <w:sz w:val="24"/>
          <w:szCs w:val="24"/>
        </w:rPr>
        <w:t xml:space="preserve"> </w:t>
      </w:r>
      <w:r w:rsidRPr="00767103">
        <w:rPr>
          <w:rStyle w:val="mord"/>
          <w:rFonts w:ascii="Arial Narrow" w:hAnsi="Arial Narrow"/>
          <w:sz w:val="24"/>
          <w:szCs w:val="24"/>
          <w:lang w:val="bg-BG"/>
        </w:rPr>
        <w:t xml:space="preserve">        </w:t>
      </w:r>
      <w:r w:rsidRPr="00767103">
        <w:rPr>
          <w:rStyle w:val="mbin"/>
          <w:rFonts w:ascii="Arial Narrow" w:hAnsi="Arial Narrow"/>
          <w:sz w:val="24"/>
          <w:szCs w:val="24"/>
          <w:lang w:val="bg-BG"/>
        </w:rPr>
        <w:t xml:space="preserve">                 </w:t>
      </w:r>
    </w:p>
    <w:tbl>
      <w:tblPr>
        <w:tblStyle w:val="TableGrid"/>
        <w:tblW w:w="0" w:type="auto"/>
        <w:tblInd w:w="1555" w:type="dxa"/>
        <w:tblLook w:val="04A0" w:firstRow="1" w:lastRow="0" w:firstColumn="1" w:lastColumn="0" w:noHBand="0" w:noVBand="1"/>
      </w:tblPr>
      <w:tblGrid>
        <w:gridCol w:w="864"/>
        <w:gridCol w:w="1872"/>
        <w:gridCol w:w="808"/>
      </w:tblGrid>
      <w:tr w:rsidR="002928B8" w:rsidRPr="00767103" w14:paraId="335D5124" w14:textId="77777777" w:rsidTr="00A54E3C">
        <w:tc>
          <w:tcPr>
            <w:tcW w:w="864" w:type="dxa"/>
            <w:vMerge w:val="restart"/>
            <w:tcBorders>
              <w:top w:val="nil"/>
              <w:left w:val="nil"/>
              <w:bottom w:val="nil"/>
              <w:right w:val="nil"/>
            </w:tcBorders>
            <w:vAlign w:val="center"/>
          </w:tcPr>
          <w:p w14:paraId="0D703DB6" w14:textId="77777777" w:rsidR="002928B8" w:rsidRPr="00767103" w:rsidRDefault="002928B8" w:rsidP="00C6393F">
            <w:pPr>
              <w:spacing w:line="360" w:lineRule="auto"/>
              <w:rPr>
                <w:rStyle w:val="mord"/>
                <w:rFonts w:ascii="Arial Narrow" w:hAnsi="Arial Narrow"/>
                <w:sz w:val="24"/>
                <w:szCs w:val="24"/>
              </w:rPr>
            </w:pPr>
            <w:r w:rsidRPr="00767103">
              <w:rPr>
                <w:rStyle w:val="mord"/>
                <w:rFonts w:ascii="Arial Narrow" w:hAnsi="Arial Narrow"/>
                <w:sz w:val="24"/>
                <w:szCs w:val="24"/>
              </w:rPr>
              <w:t>ИИРЗ</w:t>
            </w:r>
            <w:r w:rsidRPr="00767103">
              <w:rPr>
                <w:rStyle w:val="mrel"/>
                <w:rFonts w:ascii="Arial Narrow" w:hAnsi="Arial Narrow"/>
                <w:sz w:val="24"/>
                <w:szCs w:val="24"/>
              </w:rPr>
              <w:t>=</w:t>
            </w:r>
          </w:p>
        </w:tc>
        <w:tc>
          <w:tcPr>
            <w:tcW w:w="1872" w:type="dxa"/>
            <w:tcBorders>
              <w:top w:val="nil"/>
              <w:left w:val="nil"/>
              <w:bottom w:val="nil"/>
              <w:right w:val="nil"/>
            </w:tcBorders>
            <w:vAlign w:val="center"/>
          </w:tcPr>
          <w:p w14:paraId="25FC1F39" w14:textId="77777777" w:rsidR="002928B8" w:rsidRPr="00767103" w:rsidRDefault="002928B8" w:rsidP="00C6393F">
            <w:pPr>
              <w:spacing w:line="360" w:lineRule="auto"/>
              <w:rPr>
                <w:rStyle w:val="mord"/>
                <w:rFonts w:ascii="Arial Narrow" w:hAnsi="Arial Narrow"/>
                <w:sz w:val="24"/>
                <w:szCs w:val="24"/>
                <w:u w:val="single"/>
                <w:lang w:val="bg-BG"/>
              </w:rPr>
            </w:pPr>
            <w:r w:rsidRPr="00767103">
              <w:rPr>
                <w:rFonts w:ascii="Arial Narrow" w:hAnsi="Arial Narrow"/>
                <w:sz w:val="24"/>
                <w:szCs w:val="24"/>
                <w:u w:val="single"/>
                <w:lang w:val="bg-BG"/>
              </w:rPr>
              <w:t xml:space="preserve">            </w:t>
            </w:r>
            <w:r w:rsidRPr="00767103">
              <w:rPr>
                <w:rFonts w:ascii="Arial Narrow" w:hAnsi="Arial Narrow"/>
                <w:sz w:val="24"/>
                <w:szCs w:val="24"/>
                <w:u w:val="single"/>
                <w:lang w:val="en-US"/>
              </w:rPr>
              <w:t>(P</w:t>
            </w:r>
            <w:r w:rsidRPr="00767103">
              <w:rPr>
                <w:rFonts w:ascii="Cambria Math" w:hAnsi="Cambria Math" w:cs="Cambria Math"/>
                <w:sz w:val="24"/>
                <w:szCs w:val="24"/>
                <w:u w:val="single"/>
                <w:lang w:val="en-US"/>
              </w:rPr>
              <w:t>⋅</w:t>
            </w:r>
            <w:r w:rsidRPr="00767103">
              <w:rPr>
                <w:rFonts w:ascii="Arial Narrow" w:hAnsi="Arial Narrow"/>
                <w:sz w:val="24"/>
                <w:szCs w:val="24"/>
                <w:u w:val="single"/>
                <w:lang w:val="en-US"/>
              </w:rPr>
              <w:t>Y</w:t>
            </w:r>
            <w:r w:rsidRPr="00767103">
              <w:rPr>
                <w:rFonts w:ascii="Cambria Math" w:hAnsi="Cambria Math" w:cs="Cambria Math"/>
                <w:sz w:val="24"/>
                <w:szCs w:val="24"/>
                <w:u w:val="single"/>
                <w:lang w:val="en-US"/>
              </w:rPr>
              <w:t>⋅</w:t>
            </w:r>
            <w:r w:rsidRPr="00767103">
              <w:rPr>
                <w:rFonts w:ascii="Arial Narrow" w:hAnsi="Arial Narrow"/>
                <w:sz w:val="24"/>
                <w:szCs w:val="24"/>
                <w:u w:val="single"/>
                <w:lang w:val="en-US"/>
              </w:rPr>
              <w:t>U)</w:t>
            </w:r>
            <w:r w:rsidRPr="00767103">
              <w:rPr>
                <w:rFonts w:ascii="Arial Narrow" w:hAnsi="Arial Narrow"/>
                <w:sz w:val="24"/>
                <w:szCs w:val="24"/>
                <w:u w:val="single"/>
                <w:lang w:val="bg-BG"/>
              </w:rPr>
              <w:t xml:space="preserve"> </w:t>
            </w:r>
            <w:r w:rsidRPr="00767103">
              <w:rPr>
                <w:rStyle w:val="mord"/>
                <w:rFonts w:ascii="Arial Narrow" w:hAnsi="Arial Narrow"/>
                <w:sz w:val="24"/>
                <w:szCs w:val="24"/>
                <w:u w:val="single"/>
                <w:lang w:val="bg-BG"/>
              </w:rPr>
              <w:t xml:space="preserve"> </w:t>
            </w:r>
          </w:p>
        </w:tc>
        <w:tc>
          <w:tcPr>
            <w:tcW w:w="808" w:type="dxa"/>
            <w:vMerge w:val="restart"/>
            <w:tcBorders>
              <w:top w:val="nil"/>
              <w:left w:val="nil"/>
              <w:bottom w:val="nil"/>
              <w:right w:val="nil"/>
            </w:tcBorders>
            <w:vAlign w:val="center"/>
          </w:tcPr>
          <w:p w14:paraId="544698B6" w14:textId="77777777" w:rsidR="002928B8" w:rsidRPr="00767103" w:rsidRDefault="002928B8" w:rsidP="00C6393F">
            <w:pPr>
              <w:spacing w:line="360" w:lineRule="auto"/>
              <w:rPr>
                <w:rStyle w:val="mord"/>
                <w:rFonts w:ascii="Arial Narrow" w:hAnsi="Arial Narrow"/>
                <w:sz w:val="24"/>
                <w:szCs w:val="24"/>
              </w:rPr>
            </w:pPr>
            <w:r w:rsidRPr="00767103">
              <w:rPr>
                <w:rStyle w:val="mbin"/>
                <w:rFonts w:ascii="Arial Narrow" w:hAnsi="Arial Narrow"/>
                <w:sz w:val="24"/>
                <w:szCs w:val="24"/>
              </w:rPr>
              <w:t>×</w:t>
            </w:r>
            <w:r w:rsidRPr="00767103">
              <w:rPr>
                <w:rStyle w:val="mord"/>
                <w:rFonts w:ascii="Arial Narrow" w:hAnsi="Arial Narrow"/>
                <w:sz w:val="24"/>
                <w:szCs w:val="24"/>
              </w:rPr>
              <w:t>100</w:t>
            </w:r>
          </w:p>
        </w:tc>
      </w:tr>
      <w:tr w:rsidR="002928B8" w:rsidRPr="00767103" w14:paraId="33E02224" w14:textId="77777777" w:rsidTr="00A54E3C">
        <w:tc>
          <w:tcPr>
            <w:tcW w:w="864" w:type="dxa"/>
            <w:vMerge/>
            <w:tcBorders>
              <w:top w:val="nil"/>
              <w:left w:val="nil"/>
              <w:bottom w:val="nil"/>
              <w:right w:val="nil"/>
            </w:tcBorders>
            <w:vAlign w:val="center"/>
          </w:tcPr>
          <w:p w14:paraId="1DFE8F72" w14:textId="77777777" w:rsidR="002928B8" w:rsidRPr="00767103" w:rsidRDefault="002928B8" w:rsidP="00C6393F">
            <w:pPr>
              <w:spacing w:line="360" w:lineRule="auto"/>
              <w:rPr>
                <w:rStyle w:val="mord"/>
                <w:rFonts w:ascii="Arial Narrow" w:hAnsi="Arial Narrow"/>
                <w:sz w:val="24"/>
                <w:szCs w:val="24"/>
              </w:rPr>
            </w:pPr>
          </w:p>
        </w:tc>
        <w:tc>
          <w:tcPr>
            <w:tcW w:w="1872" w:type="dxa"/>
            <w:tcBorders>
              <w:top w:val="nil"/>
              <w:left w:val="nil"/>
              <w:bottom w:val="nil"/>
              <w:right w:val="nil"/>
            </w:tcBorders>
            <w:vAlign w:val="center"/>
          </w:tcPr>
          <w:p w14:paraId="49D1D930" w14:textId="77777777" w:rsidR="002928B8" w:rsidRPr="00767103" w:rsidRDefault="002928B8" w:rsidP="00C6393F">
            <w:pPr>
              <w:spacing w:line="360" w:lineRule="auto"/>
              <w:rPr>
                <w:rStyle w:val="mord"/>
                <w:rFonts w:ascii="Arial Narrow" w:hAnsi="Arial Narrow"/>
                <w:sz w:val="24"/>
                <w:szCs w:val="24"/>
              </w:rPr>
            </w:pPr>
            <w:r w:rsidRPr="00767103">
              <w:rPr>
                <w:rFonts w:ascii="Arial Narrow" w:hAnsi="Arial Narrow"/>
                <w:sz w:val="24"/>
                <w:szCs w:val="24"/>
              </w:rPr>
              <w:t>Pmax</w:t>
            </w:r>
            <w:r w:rsidRPr="00767103">
              <w:rPr>
                <w:rFonts w:ascii="Cambria Math" w:hAnsi="Cambria Math" w:cs="Cambria Math"/>
                <w:sz w:val="24"/>
                <w:szCs w:val="24"/>
              </w:rPr>
              <w:t>⋅</w:t>
            </w:r>
            <w:r w:rsidRPr="00767103">
              <w:rPr>
                <w:rFonts w:ascii="Arial Narrow" w:hAnsi="Arial Narrow"/>
                <w:sz w:val="24"/>
                <w:szCs w:val="24"/>
              </w:rPr>
              <w:t>Ymax</w:t>
            </w:r>
            <w:r w:rsidRPr="00767103">
              <w:rPr>
                <w:rFonts w:ascii="Cambria Math" w:hAnsi="Cambria Math" w:cs="Cambria Math"/>
                <w:sz w:val="24"/>
                <w:szCs w:val="24"/>
              </w:rPr>
              <w:t>⋅</w:t>
            </w:r>
            <w:r w:rsidRPr="00767103">
              <w:rPr>
                <w:rFonts w:ascii="Arial Narrow" w:hAnsi="Arial Narrow"/>
                <w:sz w:val="24"/>
                <w:szCs w:val="24"/>
              </w:rPr>
              <w:t>Umax</w:t>
            </w:r>
          </w:p>
        </w:tc>
        <w:tc>
          <w:tcPr>
            <w:tcW w:w="808" w:type="dxa"/>
            <w:vMerge/>
            <w:tcBorders>
              <w:top w:val="nil"/>
              <w:left w:val="nil"/>
              <w:bottom w:val="nil"/>
              <w:right w:val="nil"/>
            </w:tcBorders>
          </w:tcPr>
          <w:p w14:paraId="1285D8F0" w14:textId="77777777" w:rsidR="002928B8" w:rsidRPr="00767103" w:rsidRDefault="002928B8" w:rsidP="00C6393F">
            <w:pPr>
              <w:spacing w:line="360" w:lineRule="auto"/>
              <w:rPr>
                <w:rStyle w:val="mord"/>
                <w:rFonts w:ascii="Arial Narrow" w:hAnsi="Arial Narrow"/>
                <w:sz w:val="24"/>
                <w:szCs w:val="24"/>
              </w:rPr>
            </w:pPr>
          </w:p>
        </w:tc>
      </w:tr>
    </w:tbl>
    <w:p w14:paraId="388A8656" w14:textId="77777777" w:rsidR="002928B8" w:rsidRPr="00767103" w:rsidRDefault="002928B8" w:rsidP="00A54E3C">
      <w:pPr>
        <w:spacing w:after="0" w:line="360" w:lineRule="auto"/>
        <w:rPr>
          <w:rFonts w:ascii="Arial Narrow" w:hAnsi="Arial Narrow"/>
          <w:sz w:val="24"/>
          <w:szCs w:val="24"/>
          <w:lang w:val="en-US"/>
        </w:rPr>
      </w:pPr>
      <w:proofErr w:type="spellStart"/>
      <w:r w:rsidRPr="00767103">
        <w:rPr>
          <w:rFonts w:ascii="Arial Narrow" w:hAnsi="Arial Narrow"/>
          <w:sz w:val="24"/>
          <w:szCs w:val="24"/>
          <w:lang w:val="en-US"/>
        </w:rPr>
        <w:t>където</w:t>
      </w:r>
      <w:proofErr w:type="spellEnd"/>
      <w:r w:rsidRPr="00767103">
        <w:rPr>
          <w:rFonts w:ascii="Arial Narrow" w:hAnsi="Arial Narrow"/>
          <w:sz w:val="24"/>
          <w:szCs w:val="24"/>
          <w:lang w:val="en-US"/>
        </w:rPr>
        <w:t>:</w:t>
      </w:r>
    </w:p>
    <w:p w14:paraId="3550611E" w14:textId="77777777" w:rsidR="002928B8" w:rsidRPr="00767103" w:rsidRDefault="002928B8" w:rsidP="00A54E3C">
      <w:pPr>
        <w:spacing w:after="0" w:line="360" w:lineRule="auto"/>
        <w:rPr>
          <w:rFonts w:ascii="Arial Narrow" w:hAnsi="Arial Narrow"/>
          <w:sz w:val="24"/>
          <w:szCs w:val="24"/>
          <w:lang w:val="ru-RU"/>
        </w:rPr>
      </w:pPr>
      <w:r w:rsidRPr="00767103">
        <w:rPr>
          <w:rFonts w:ascii="Arial Narrow" w:hAnsi="Arial Narrow"/>
          <w:sz w:val="24"/>
          <w:szCs w:val="24"/>
          <w:lang w:val="en-US"/>
        </w:rPr>
        <w:t>P</w:t>
      </w:r>
      <w:r w:rsidRPr="00767103">
        <w:rPr>
          <w:rFonts w:ascii="Arial Narrow" w:hAnsi="Arial Narrow"/>
          <w:sz w:val="24"/>
          <w:szCs w:val="24"/>
          <w:lang w:val="ru-RU"/>
        </w:rPr>
        <w:t xml:space="preserve"> – Производителност на земята (лв/дка)</w:t>
      </w:r>
    </w:p>
    <w:p w14:paraId="67AA8780" w14:textId="77777777" w:rsidR="002928B8" w:rsidRPr="00767103" w:rsidRDefault="002928B8" w:rsidP="00A54E3C">
      <w:pPr>
        <w:spacing w:after="0" w:line="360" w:lineRule="auto"/>
        <w:rPr>
          <w:rFonts w:ascii="Arial Narrow" w:hAnsi="Arial Narrow"/>
          <w:sz w:val="24"/>
          <w:szCs w:val="24"/>
          <w:lang w:val="ru-RU"/>
        </w:rPr>
      </w:pPr>
      <w:r w:rsidRPr="00767103">
        <w:rPr>
          <w:rFonts w:ascii="Arial Narrow" w:hAnsi="Arial Narrow"/>
          <w:sz w:val="24"/>
          <w:szCs w:val="24"/>
          <w:lang w:val="en-US"/>
        </w:rPr>
        <w:t>Y</w:t>
      </w:r>
      <w:r w:rsidRPr="00767103">
        <w:rPr>
          <w:rFonts w:ascii="Arial Narrow" w:hAnsi="Arial Narrow"/>
          <w:sz w:val="24"/>
          <w:szCs w:val="24"/>
          <w:lang w:val="ru-RU"/>
        </w:rPr>
        <w:t xml:space="preserve"> – Добив от култури (реално постигнат спрямо потенциален)</w:t>
      </w:r>
    </w:p>
    <w:p w14:paraId="141D1DE8" w14:textId="77777777" w:rsidR="002928B8" w:rsidRPr="00767103" w:rsidRDefault="002928B8" w:rsidP="00A54E3C">
      <w:pPr>
        <w:spacing w:after="0" w:line="360" w:lineRule="auto"/>
        <w:rPr>
          <w:rFonts w:ascii="Arial Narrow" w:hAnsi="Arial Narrow"/>
          <w:sz w:val="24"/>
          <w:szCs w:val="24"/>
          <w:lang w:val="ru-RU"/>
        </w:rPr>
      </w:pPr>
      <w:r w:rsidRPr="00767103">
        <w:rPr>
          <w:rFonts w:ascii="Arial Narrow" w:hAnsi="Arial Narrow"/>
          <w:sz w:val="24"/>
          <w:szCs w:val="24"/>
          <w:lang w:val="en-US"/>
        </w:rPr>
        <w:t>U</w:t>
      </w:r>
      <w:r w:rsidRPr="00767103">
        <w:rPr>
          <w:rFonts w:ascii="Arial Narrow" w:hAnsi="Arial Narrow"/>
          <w:sz w:val="24"/>
          <w:szCs w:val="24"/>
          <w:lang w:val="ru-RU"/>
        </w:rPr>
        <w:t xml:space="preserve"> – Степен на използване на земята (% от използваемите площи)</w:t>
      </w:r>
    </w:p>
    <w:p w14:paraId="3C11100B" w14:textId="77777777" w:rsidR="002928B8" w:rsidRPr="00767103" w:rsidRDefault="002928B8" w:rsidP="00A54E3C">
      <w:pPr>
        <w:spacing w:after="0" w:line="360" w:lineRule="auto"/>
        <w:rPr>
          <w:rFonts w:ascii="Arial Narrow" w:hAnsi="Arial Narrow"/>
          <w:sz w:val="24"/>
          <w:szCs w:val="24"/>
          <w:lang w:val="ru-RU"/>
        </w:rPr>
      </w:pPr>
      <w:proofErr w:type="gramStart"/>
      <w:r w:rsidRPr="00767103">
        <w:rPr>
          <w:rFonts w:ascii="Arial Narrow" w:hAnsi="Arial Narrow"/>
          <w:sz w:val="24"/>
          <w:szCs w:val="24"/>
          <w:lang w:val="en-US"/>
        </w:rPr>
        <w:lastRenderedPageBreak/>
        <w:t>Pmax</w:t>
      </w:r>
      <w:r w:rsidRPr="00767103">
        <w:rPr>
          <w:rFonts w:ascii="Arial Narrow" w:hAnsi="Arial Narrow"/>
          <w:sz w:val="24"/>
          <w:szCs w:val="24"/>
          <w:lang w:val="ru-RU"/>
        </w:rPr>
        <w:t>,</w:t>
      </w:r>
      <w:proofErr w:type="spellStart"/>
      <w:r w:rsidRPr="00767103">
        <w:rPr>
          <w:rFonts w:ascii="Arial Narrow" w:hAnsi="Arial Narrow"/>
          <w:sz w:val="24"/>
          <w:szCs w:val="24"/>
          <w:lang w:val="en-US"/>
        </w:rPr>
        <w:t>Ymax</w:t>
      </w:r>
      <w:proofErr w:type="spellEnd"/>
      <w:proofErr w:type="gramEnd"/>
      <w:r w:rsidRPr="00767103">
        <w:rPr>
          <w:rFonts w:ascii="Arial Narrow" w:hAnsi="Arial Narrow"/>
          <w:sz w:val="24"/>
          <w:szCs w:val="24"/>
          <w:lang w:val="ru-RU"/>
        </w:rPr>
        <w:t>,</w:t>
      </w:r>
      <w:proofErr w:type="spellStart"/>
      <w:r w:rsidRPr="00767103">
        <w:rPr>
          <w:rFonts w:ascii="Arial Narrow" w:hAnsi="Arial Narrow"/>
          <w:sz w:val="24"/>
          <w:szCs w:val="24"/>
          <w:lang w:val="en-US"/>
        </w:rPr>
        <w:t>Umax</w:t>
      </w:r>
      <w:proofErr w:type="spellEnd"/>
      <w:r w:rsidRPr="00767103">
        <w:rPr>
          <w:rFonts w:ascii="Arial Narrow" w:hAnsi="Arial Narrow"/>
          <w:sz w:val="24"/>
          <w:szCs w:val="24"/>
          <w:lang w:val="ru-RU"/>
        </w:rPr>
        <w:t xml:space="preserve"> – Теоретични максимуми при пълна икономическа реализация</w:t>
      </w:r>
    </w:p>
    <w:p w14:paraId="17EDB6CE" w14:textId="77777777" w:rsidR="002928B8" w:rsidRPr="00767103" w:rsidRDefault="002928B8" w:rsidP="00C6393F">
      <w:pPr>
        <w:spacing w:line="360" w:lineRule="auto"/>
        <w:rPr>
          <w:rFonts w:ascii="Arial Narrow" w:hAnsi="Arial Narrow"/>
          <w:b/>
          <w:bCs/>
          <w:sz w:val="24"/>
          <w:szCs w:val="24"/>
          <w:lang w:val="ru-RU"/>
        </w:rPr>
      </w:pPr>
      <w:r w:rsidRPr="00767103">
        <w:rPr>
          <w:rFonts w:ascii="Arial Narrow" w:hAnsi="Arial Narrow"/>
          <w:b/>
          <w:bCs/>
          <w:i/>
          <w:sz w:val="24"/>
          <w:szCs w:val="24"/>
          <w:lang w:val="bg-BG"/>
        </w:rPr>
        <w:t>Скала за и</w:t>
      </w:r>
      <w:r w:rsidRPr="00767103">
        <w:rPr>
          <w:rFonts w:ascii="Arial Narrow" w:hAnsi="Arial Narrow"/>
          <w:b/>
          <w:bCs/>
          <w:i/>
          <w:sz w:val="24"/>
          <w:szCs w:val="24"/>
          <w:lang w:val="ru-RU"/>
        </w:rPr>
        <w:t>нтерпретация</w:t>
      </w:r>
      <w:r w:rsidRPr="00767103">
        <w:rPr>
          <w:rFonts w:ascii="Arial Narrow" w:hAnsi="Arial Narrow"/>
          <w:b/>
          <w:bCs/>
          <w:i/>
          <w:sz w:val="24"/>
          <w:szCs w:val="24"/>
          <w:lang w:val="bg-BG"/>
        </w:rPr>
        <w:t xml:space="preserve"> на резултата</w:t>
      </w:r>
      <w:r w:rsidRPr="00767103">
        <w:rPr>
          <w:rFonts w:ascii="Arial Narrow" w:hAnsi="Arial Narrow"/>
          <w:b/>
          <w:bCs/>
          <w:sz w:val="24"/>
          <w:szCs w:val="24"/>
          <w:lang w:val="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6"/>
        <w:gridCol w:w="2812"/>
        <w:gridCol w:w="4752"/>
      </w:tblGrid>
      <w:tr w:rsidR="002928B8" w:rsidRPr="00767103" w14:paraId="6E90C7FB" w14:textId="77777777" w:rsidTr="00512616">
        <w:trPr>
          <w:tblHeader/>
          <w:tblCellSpacing w:w="15" w:type="dxa"/>
        </w:trPr>
        <w:tc>
          <w:tcPr>
            <w:tcW w:w="0" w:type="auto"/>
            <w:vAlign w:val="center"/>
            <w:hideMark/>
          </w:tcPr>
          <w:p w14:paraId="158ACBF7" w14:textId="77777777" w:rsidR="002928B8" w:rsidRPr="00767103" w:rsidRDefault="002928B8" w:rsidP="00072A6D">
            <w:pPr>
              <w:spacing w:after="0" w:line="240" w:lineRule="auto"/>
              <w:jc w:val="center"/>
              <w:rPr>
                <w:rFonts w:ascii="Arial Narrow" w:hAnsi="Arial Narrow"/>
                <w:b/>
                <w:bCs/>
                <w:sz w:val="24"/>
                <w:szCs w:val="24"/>
                <w:lang w:val="bg-BG"/>
              </w:rPr>
            </w:pPr>
            <w:r w:rsidRPr="00767103">
              <w:rPr>
                <w:rFonts w:ascii="Arial Narrow" w:hAnsi="Arial Narrow"/>
                <w:b/>
                <w:bCs/>
                <w:sz w:val="24"/>
                <w:szCs w:val="24"/>
                <w:lang w:val="en-US"/>
              </w:rPr>
              <w:t xml:space="preserve">ИИРЗ </w:t>
            </w:r>
            <w:r w:rsidRPr="00767103">
              <w:rPr>
                <w:rFonts w:ascii="Arial Narrow" w:hAnsi="Arial Narrow"/>
                <w:b/>
                <w:bCs/>
                <w:sz w:val="24"/>
                <w:szCs w:val="24"/>
                <w:lang w:val="bg-BG"/>
              </w:rPr>
              <w:t>бална скала (</w:t>
            </w:r>
            <w:proofErr w:type="spellStart"/>
            <w:r w:rsidRPr="00767103">
              <w:rPr>
                <w:rFonts w:ascii="Arial Narrow" w:hAnsi="Arial Narrow"/>
                <w:b/>
                <w:bCs/>
                <w:sz w:val="24"/>
                <w:szCs w:val="24"/>
                <w:lang w:val="en-US"/>
              </w:rPr>
              <w:t>стойност</w:t>
            </w:r>
            <w:proofErr w:type="spellEnd"/>
            <w:r w:rsidRPr="00767103">
              <w:rPr>
                <w:rFonts w:ascii="Arial Narrow" w:hAnsi="Arial Narrow"/>
                <w:b/>
                <w:bCs/>
                <w:sz w:val="24"/>
                <w:szCs w:val="24"/>
                <w:lang w:val="bg-BG"/>
              </w:rPr>
              <w:t>)</w:t>
            </w:r>
          </w:p>
        </w:tc>
        <w:tc>
          <w:tcPr>
            <w:tcW w:w="2782" w:type="dxa"/>
            <w:vAlign w:val="center"/>
            <w:hideMark/>
          </w:tcPr>
          <w:p w14:paraId="08BF6F04" w14:textId="77777777" w:rsidR="002928B8" w:rsidRPr="00767103" w:rsidRDefault="002928B8" w:rsidP="00072A6D">
            <w:pPr>
              <w:spacing w:after="0" w:line="240" w:lineRule="auto"/>
              <w:jc w:val="center"/>
              <w:rPr>
                <w:rFonts w:ascii="Arial Narrow" w:hAnsi="Arial Narrow"/>
                <w:b/>
                <w:bCs/>
                <w:sz w:val="24"/>
                <w:szCs w:val="24"/>
                <w:lang w:val="en-US"/>
              </w:rPr>
            </w:pPr>
            <w:proofErr w:type="spellStart"/>
            <w:r w:rsidRPr="00767103">
              <w:rPr>
                <w:rFonts w:ascii="Arial Narrow" w:hAnsi="Arial Narrow"/>
                <w:b/>
                <w:bCs/>
                <w:sz w:val="24"/>
                <w:szCs w:val="24"/>
                <w:lang w:val="en-US"/>
              </w:rPr>
              <w:t>Степен</w:t>
            </w:r>
            <w:proofErr w:type="spellEnd"/>
            <w:r w:rsidRPr="00767103">
              <w:rPr>
                <w:rFonts w:ascii="Arial Narrow" w:hAnsi="Arial Narrow"/>
                <w:b/>
                <w:bCs/>
                <w:sz w:val="24"/>
                <w:szCs w:val="24"/>
                <w:lang w:val="en-US"/>
              </w:rPr>
              <w:t xml:space="preserve"> </w:t>
            </w:r>
            <w:proofErr w:type="spellStart"/>
            <w:r w:rsidRPr="00767103">
              <w:rPr>
                <w:rFonts w:ascii="Arial Narrow" w:hAnsi="Arial Narrow"/>
                <w:b/>
                <w:bCs/>
                <w:sz w:val="24"/>
                <w:szCs w:val="24"/>
                <w:lang w:val="en-US"/>
              </w:rPr>
              <w:t>на</w:t>
            </w:r>
            <w:proofErr w:type="spellEnd"/>
            <w:r w:rsidRPr="00767103">
              <w:rPr>
                <w:rFonts w:ascii="Arial Narrow" w:hAnsi="Arial Narrow"/>
                <w:b/>
                <w:bCs/>
                <w:sz w:val="24"/>
                <w:szCs w:val="24"/>
                <w:lang w:val="en-US"/>
              </w:rPr>
              <w:t xml:space="preserve"> </w:t>
            </w:r>
            <w:proofErr w:type="spellStart"/>
            <w:r w:rsidRPr="00767103">
              <w:rPr>
                <w:rFonts w:ascii="Arial Narrow" w:hAnsi="Arial Narrow"/>
                <w:b/>
                <w:bCs/>
                <w:sz w:val="24"/>
                <w:szCs w:val="24"/>
                <w:lang w:val="en-US"/>
              </w:rPr>
              <w:t>икономическа</w:t>
            </w:r>
            <w:proofErr w:type="spellEnd"/>
            <w:r w:rsidRPr="00767103">
              <w:rPr>
                <w:rFonts w:ascii="Arial Narrow" w:hAnsi="Arial Narrow"/>
                <w:b/>
                <w:bCs/>
                <w:sz w:val="24"/>
                <w:szCs w:val="24"/>
                <w:lang w:val="en-US"/>
              </w:rPr>
              <w:t xml:space="preserve"> </w:t>
            </w:r>
            <w:proofErr w:type="spellStart"/>
            <w:r w:rsidRPr="00767103">
              <w:rPr>
                <w:rFonts w:ascii="Arial Narrow" w:hAnsi="Arial Narrow"/>
                <w:b/>
                <w:bCs/>
                <w:sz w:val="24"/>
                <w:szCs w:val="24"/>
                <w:lang w:val="en-US"/>
              </w:rPr>
              <w:t>реализация</w:t>
            </w:r>
            <w:proofErr w:type="spellEnd"/>
          </w:p>
        </w:tc>
        <w:tc>
          <w:tcPr>
            <w:tcW w:w="4707" w:type="dxa"/>
            <w:vAlign w:val="center"/>
            <w:hideMark/>
          </w:tcPr>
          <w:p w14:paraId="3312AD58" w14:textId="77777777" w:rsidR="002928B8" w:rsidRPr="00767103" w:rsidRDefault="002928B8" w:rsidP="00072A6D">
            <w:pPr>
              <w:spacing w:after="0" w:line="240" w:lineRule="auto"/>
              <w:jc w:val="center"/>
              <w:rPr>
                <w:rFonts w:ascii="Arial Narrow" w:hAnsi="Arial Narrow"/>
                <w:b/>
                <w:bCs/>
                <w:sz w:val="24"/>
                <w:szCs w:val="24"/>
                <w:lang w:val="en-US"/>
              </w:rPr>
            </w:pPr>
            <w:proofErr w:type="spellStart"/>
            <w:r w:rsidRPr="00767103">
              <w:rPr>
                <w:rFonts w:ascii="Arial Narrow" w:hAnsi="Arial Narrow"/>
                <w:b/>
                <w:bCs/>
                <w:sz w:val="24"/>
                <w:szCs w:val="24"/>
                <w:lang w:val="en-US"/>
              </w:rPr>
              <w:t>Препоръки</w:t>
            </w:r>
            <w:proofErr w:type="spellEnd"/>
          </w:p>
        </w:tc>
      </w:tr>
      <w:tr w:rsidR="002928B8" w:rsidRPr="00767103" w14:paraId="14519499" w14:textId="77777777" w:rsidTr="00512616">
        <w:trPr>
          <w:tblCellSpacing w:w="15" w:type="dxa"/>
        </w:trPr>
        <w:tc>
          <w:tcPr>
            <w:tcW w:w="0" w:type="auto"/>
            <w:vAlign w:val="center"/>
            <w:hideMark/>
          </w:tcPr>
          <w:p w14:paraId="4354DF2B" w14:textId="77777777" w:rsidR="002928B8" w:rsidRPr="00767103" w:rsidRDefault="002928B8" w:rsidP="00072A6D">
            <w:pPr>
              <w:spacing w:after="0" w:line="240" w:lineRule="auto"/>
              <w:rPr>
                <w:rFonts w:ascii="Arial Narrow" w:hAnsi="Arial Narrow"/>
                <w:sz w:val="24"/>
                <w:szCs w:val="24"/>
                <w:lang w:val="en-US"/>
              </w:rPr>
            </w:pPr>
            <w:r w:rsidRPr="00767103">
              <w:rPr>
                <w:rFonts w:ascii="Arial Narrow" w:hAnsi="Arial Narrow"/>
                <w:sz w:val="24"/>
                <w:szCs w:val="24"/>
                <w:lang w:val="en-US"/>
              </w:rPr>
              <w:t>0–30</w:t>
            </w:r>
          </w:p>
        </w:tc>
        <w:tc>
          <w:tcPr>
            <w:tcW w:w="2782" w:type="dxa"/>
            <w:vAlign w:val="center"/>
            <w:hideMark/>
          </w:tcPr>
          <w:p w14:paraId="2A025F8C" w14:textId="77777777" w:rsidR="002928B8" w:rsidRPr="00767103" w:rsidRDefault="002928B8" w:rsidP="00072A6D">
            <w:pPr>
              <w:spacing w:after="0" w:line="240" w:lineRule="auto"/>
              <w:rPr>
                <w:rFonts w:ascii="Arial Narrow" w:hAnsi="Arial Narrow"/>
                <w:sz w:val="24"/>
                <w:szCs w:val="24"/>
                <w:lang w:val="en-US"/>
              </w:rPr>
            </w:pPr>
            <w:proofErr w:type="spellStart"/>
            <w:r w:rsidRPr="00767103">
              <w:rPr>
                <w:rFonts w:ascii="Arial Narrow" w:hAnsi="Arial Narrow"/>
                <w:sz w:val="24"/>
                <w:szCs w:val="24"/>
                <w:lang w:val="en-US"/>
              </w:rPr>
              <w:t>Слаба</w:t>
            </w:r>
            <w:proofErr w:type="spellEnd"/>
          </w:p>
        </w:tc>
        <w:tc>
          <w:tcPr>
            <w:tcW w:w="4707" w:type="dxa"/>
            <w:vAlign w:val="center"/>
            <w:hideMark/>
          </w:tcPr>
          <w:p w14:paraId="3818390E" w14:textId="77777777" w:rsidR="002928B8" w:rsidRPr="00767103" w:rsidRDefault="002928B8" w:rsidP="00072A6D">
            <w:pPr>
              <w:spacing w:after="0" w:line="240" w:lineRule="auto"/>
              <w:rPr>
                <w:rFonts w:ascii="Arial Narrow" w:hAnsi="Arial Narrow"/>
                <w:sz w:val="24"/>
                <w:szCs w:val="24"/>
                <w:lang w:val="en-US"/>
              </w:rPr>
            </w:pPr>
            <w:proofErr w:type="spellStart"/>
            <w:r w:rsidRPr="00767103">
              <w:rPr>
                <w:rFonts w:ascii="Arial Narrow" w:hAnsi="Arial Narrow"/>
                <w:sz w:val="24"/>
                <w:szCs w:val="24"/>
                <w:lang w:val="en-US"/>
              </w:rPr>
              <w:t>Реорганизация</w:t>
            </w:r>
            <w:proofErr w:type="spellEnd"/>
            <w:r w:rsidRPr="00767103">
              <w:rPr>
                <w:rFonts w:ascii="Arial Narrow" w:hAnsi="Arial Narrow"/>
                <w:sz w:val="24"/>
                <w:szCs w:val="24"/>
                <w:lang w:val="en-US"/>
              </w:rPr>
              <w:t xml:space="preserve">, </w:t>
            </w:r>
            <w:proofErr w:type="spellStart"/>
            <w:r w:rsidRPr="00767103">
              <w:rPr>
                <w:rFonts w:ascii="Arial Narrow" w:hAnsi="Arial Narrow"/>
                <w:sz w:val="24"/>
                <w:szCs w:val="24"/>
                <w:lang w:val="en-US"/>
              </w:rPr>
              <w:t>преструктуриране</w:t>
            </w:r>
            <w:proofErr w:type="spellEnd"/>
          </w:p>
        </w:tc>
      </w:tr>
      <w:tr w:rsidR="002928B8" w:rsidRPr="00767103" w14:paraId="0F95B4FD" w14:textId="77777777" w:rsidTr="00512616">
        <w:trPr>
          <w:tblCellSpacing w:w="15" w:type="dxa"/>
        </w:trPr>
        <w:tc>
          <w:tcPr>
            <w:tcW w:w="0" w:type="auto"/>
            <w:vAlign w:val="center"/>
            <w:hideMark/>
          </w:tcPr>
          <w:p w14:paraId="18BE6223" w14:textId="77777777" w:rsidR="002928B8" w:rsidRPr="00767103" w:rsidRDefault="002928B8" w:rsidP="00072A6D">
            <w:pPr>
              <w:spacing w:after="0" w:line="240" w:lineRule="auto"/>
              <w:rPr>
                <w:rFonts w:ascii="Arial Narrow" w:hAnsi="Arial Narrow"/>
                <w:sz w:val="24"/>
                <w:szCs w:val="24"/>
                <w:lang w:val="en-US"/>
              </w:rPr>
            </w:pPr>
            <w:r w:rsidRPr="00767103">
              <w:rPr>
                <w:rFonts w:ascii="Arial Narrow" w:hAnsi="Arial Narrow"/>
                <w:sz w:val="24"/>
                <w:szCs w:val="24"/>
                <w:lang w:val="en-US"/>
              </w:rPr>
              <w:t>31–60</w:t>
            </w:r>
          </w:p>
        </w:tc>
        <w:tc>
          <w:tcPr>
            <w:tcW w:w="2782" w:type="dxa"/>
            <w:vAlign w:val="center"/>
            <w:hideMark/>
          </w:tcPr>
          <w:p w14:paraId="5AC7A72A" w14:textId="77777777" w:rsidR="002928B8" w:rsidRPr="00767103" w:rsidRDefault="002928B8" w:rsidP="00072A6D">
            <w:pPr>
              <w:spacing w:after="0" w:line="240" w:lineRule="auto"/>
              <w:rPr>
                <w:rFonts w:ascii="Arial Narrow" w:hAnsi="Arial Narrow"/>
                <w:sz w:val="24"/>
                <w:szCs w:val="24"/>
                <w:lang w:val="en-US"/>
              </w:rPr>
            </w:pPr>
            <w:proofErr w:type="spellStart"/>
            <w:r w:rsidRPr="00767103">
              <w:rPr>
                <w:rFonts w:ascii="Arial Narrow" w:hAnsi="Arial Narrow"/>
                <w:sz w:val="24"/>
                <w:szCs w:val="24"/>
                <w:lang w:val="en-US"/>
              </w:rPr>
              <w:t>Средна</w:t>
            </w:r>
            <w:proofErr w:type="spellEnd"/>
          </w:p>
        </w:tc>
        <w:tc>
          <w:tcPr>
            <w:tcW w:w="4707" w:type="dxa"/>
            <w:vAlign w:val="center"/>
            <w:hideMark/>
          </w:tcPr>
          <w:p w14:paraId="3864D6EB" w14:textId="77777777" w:rsidR="002928B8" w:rsidRPr="00767103" w:rsidRDefault="002928B8" w:rsidP="00072A6D">
            <w:pPr>
              <w:spacing w:after="0" w:line="240" w:lineRule="auto"/>
              <w:rPr>
                <w:rFonts w:ascii="Arial Narrow" w:hAnsi="Arial Narrow"/>
                <w:sz w:val="24"/>
                <w:szCs w:val="24"/>
                <w:lang w:val="en-US"/>
              </w:rPr>
            </w:pPr>
            <w:proofErr w:type="spellStart"/>
            <w:r w:rsidRPr="00767103">
              <w:rPr>
                <w:rFonts w:ascii="Arial Narrow" w:hAnsi="Arial Narrow"/>
                <w:sz w:val="24"/>
                <w:szCs w:val="24"/>
                <w:lang w:val="en-US"/>
              </w:rPr>
              <w:t>Интензификация</w:t>
            </w:r>
            <w:proofErr w:type="spellEnd"/>
            <w:r w:rsidRPr="00767103">
              <w:rPr>
                <w:rFonts w:ascii="Arial Narrow" w:hAnsi="Arial Narrow"/>
                <w:sz w:val="24"/>
                <w:szCs w:val="24"/>
                <w:lang w:val="en-US"/>
              </w:rPr>
              <w:t xml:space="preserve">, </w:t>
            </w:r>
            <w:proofErr w:type="spellStart"/>
            <w:r w:rsidRPr="00767103">
              <w:rPr>
                <w:rFonts w:ascii="Arial Narrow" w:hAnsi="Arial Narrow"/>
                <w:sz w:val="24"/>
                <w:szCs w:val="24"/>
                <w:lang w:val="en-US"/>
              </w:rPr>
              <w:t>нови</w:t>
            </w:r>
            <w:proofErr w:type="spellEnd"/>
            <w:r w:rsidRPr="00767103">
              <w:rPr>
                <w:rFonts w:ascii="Arial Narrow" w:hAnsi="Arial Narrow"/>
                <w:sz w:val="24"/>
                <w:szCs w:val="24"/>
                <w:lang w:val="en-US"/>
              </w:rPr>
              <w:t xml:space="preserve"> </w:t>
            </w:r>
            <w:proofErr w:type="spellStart"/>
            <w:r w:rsidRPr="00767103">
              <w:rPr>
                <w:rFonts w:ascii="Arial Narrow" w:hAnsi="Arial Narrow"/>
                <w:sz w:val="24"/>
                <w:szCs w:val="24"/>
                <w:lang w:val="en-US"/>
              </w:rPr>
              <w:t>култури</w:t>
            </w:r>
            <w:proofErr w:type="spellEnd"/>
            <w:r w:rsidRPr="00767103">
              <w:rPr>
                <w:rFonts w:ascii="Arial Narrow" w:hAnsi="Arial Narrow"/>
                <w:sz w:val="24"/>
                <w:szCs w:val="24"/>
                <w:lang w:val="en-US"/>
              </w:rPr>
              <w:t xml:space="preserve">, </w:t>
            </w:r>
            <w:proofErr w:type="spellStart"/>
            <w:r w:rsidRPr="00767103">
              <w:rPr>
                <w:rFonts w:ascii="Arial Narrow" w:hAnsi="Arial Narrow"/>
                <w:sz w:val="24"/>
                <w:szCs w:val="24"/>
                <w:lang w:val="en-US"/>
              </w:rPr>
              <w:t>техника</w:t>
            </w:r>
            <w:proofErr w:type="spellEnd"/>
          </w:p>
        </w:tc>
      </w:tr>
      <w:tr w:rsidR="002928B8" w:rsidRPr="00512616" w14:paraId="21DDA082" w14:textId="77777777" w:rsidTr="00512616">
        <w:trPr>
          <w:tblCellSpacing w:w="15" w:type="dxa"/>
        </w:trPr>
        <w:tc>
          <w:tcPr>
            <w:tcW w:w="0" w:type="auto"/>
            <w:vAlign w:val="center"/>
            <w:hideMark/>
          </w:tcPr>
          <w:p w14:paraId="7D4D098D" w14:textId="77777777" w:rsidR="002928B8" w:rsidRPr="00767103" w:rsidRDefault="002928B8" w:rsidP="00072A6D">
            <w:pPr>
              <w:spacing w:after="0" w:line="240" w:lineRule="auto"/>
              <w:rPr>
                <w:rFonts w:ascii="Arial Narrow" w:hAnsi="Arial Narrow"/>
                <w:sz w:val="24"/>
                <w:szCs w:val="24"/>
                <w:lang w:val="en-US"/>
              </w:rPr>
            </w:pPr>
            <w:r w:rsidRPr="00767103">
              <w:rPr>
                <w:rFonts w:ascii="Arial Narrow" w:hAnsi="Arial Narrow"/>
                <w:sz w:val="24"/>
                <w:szCs w:val="24"/>
                <w:lang w:val="en-US"/>
              </w:rPr>
              <w:t>61–80</w:t>
            </w:r>
          </w:p>
        </w:tc>
        <w:tc>
          <w:tcPr>
            <w:tcW w:w="2782" w:type="dxa"/>
            <w:vAlign w:val="center"/>
            <w:hideMark/>
          </w:tcPr>
          <w:p w14:paraId="0F74568B" w14:textId="77777777" w:rsidR="002928B8" w:rsidRPr="00767103" w:rsidRDefault="002928B8" w:rsidP="00072A6D">
            <w:pPr>
              <w:spacing w:after="0" w:line="240" w:lineRule="auto"/>
              <w:rPr>
                <w:rFonts w:ascii="Arial Narrow" w:hAnsi="Arial Narrow"/>
                <w:sz w:val="24"/>
                <w:szCs w:val="24"/>
                <w:lang w:val="en-US"/>
              </w:rPr>
            </w:pPr>
            <w:proofErr w:type="spellStart"/>
            <w:r w:rsidRPr="00767103">
              <w:rPr>
                <w:rFonts w:ascii="Arial Narrow" w:hAnsi="Arial Narrow"/>
                <w:sz w:val="24"/>
                <w:szCs w:val="24"/>
                <w:lang w:val="en-US"/>
              </w:rPr>
              <w:t>Добра</w:t>
            </w:r>
            <w:proofErr w:type="spellEnd"/>
          </w:p>
        </w:tc>
        <w:tc>
          <w:tcPr>
            <w:tcW w:w="4707" w:type="dxa"/>
            <w:vAlign w:val="center"/>
            <w:hideMark/>
          </w:tcPr>
          <w:p w14:paraId="7D28D0C2" w14:textId="77777777" w:rsidR="002928B8" w:rsidRPr="00767103" w:rsidRDefault="002928B8" w:rsidP="00072A6D">
            <w:pPr>
              <w:spacing w:after="0" w:line="240" w:lineRule="auto"/>
              <w:rPr>
                <w:rFonts w:ascii="Arial Narrow" w:hAnsi="Arial Narrow"/>
                <w:sz w:val="24"/>
                <w:szCs w:val="24"/>
                <w:lang w:val="ru-RU"/>
              </w:rPr>
            </w:pPr>
            <w:r w:rsidRPr="00767103">
              <w:rPr>
                <w:rFonts w:ascii="Arial Narrow" w:hAnsi="Arial Narrow"/>
                <w:sz w:val="24"/>
                <w:szCs w:val="24"/>
                <w:lang w:val="ru-RU"/>
              </w:rPr>
              <w:t>Оптимизация на пазара, устойчиво управление</w:t>
            </w:r>
          </w:p>
        </w:tc>
      </w:tr>
      <w:tr w:rsidR="002928B8" w:rsidRPr="00512616" w14:paraId="35DA5B75" w14:textId="77777777" w:rsidTr="00512616">
        <w:trPr>
          <w:tblCellSpacing w:w="15" w:type="dxa"/>
        </w:trPr>
        <w:tc>
          <w:tcPr>
            <w:tcW w:w="0" w:type="auto"/>
            <w:vAlign w:val="center"/>
            <w:hideMark/>
          </w:tcPr>
          <w:p w14:paraId="4E6362C8" w14:textId="77777777" w:rsidR="002928B8" w:rsidRPr="00767103" w:rsidRDefault="002928B8" w:rsidP="00072A6D">
            <w:pPr>
              <w:spacing w:after="0" w:line="240" w:lineRule="auto"/>
              <w:rPr>
                <w:rFonts w:ascii="Arial Narrow" w:hAnsi="Arial Narrow"/>
                <w:sz w:val="24"/>
                <w:szCs w:val="24"/>
                <w:lang w:val="en-US"/>
              </w:rPr>
            </w:pPr>
            <w:r w:rsidRPr="00767103">
              <w:rPr>
                <w:rFonts w:ascii="Arial Narrow" w:hAnsi="Arial Narrow"/>
                <w:sz w:val="24"/>
                <w:szCs w:val="24"/>
                <w:lang w:val="en-US"/>
              </w:rPr>
              <w:t>81–100</w:t>
            </w:r>
          </w:p>
        </w:tc>
        <w:tc>
          <w:tcPr>
            <w:tcW w:w="2782" w:type="dxa"/>
            <w:vAlign w:val="center"/>
            <w:hideMark/>
          </w:tcPr>
          <w:p w14:paraId="55D17E67" w14:textId="77777777" w:rsidR="002928B8" w:rsidRPr="00767103" w:rsidRDefault="002928B8" w:rsidP="00072A6D">
            <w:pPr>
              <w:spacing w:after="0" w:line="240" w:lineRule="auto"/>
              <w:rPr>
                <w:rFonts w:ascii="Arial Narrow" w:hAnsi="Arial Narrow"/>
                <w:sz w:val="24"/>
                <w:szCs w:val="24"/>
                <w:lang w:val="en-US"/>
              </w:rPr>
            </w:pPr>
            <w:proofErr w:type="spellStart"/>
            <w:r w:rsidRPr="00767103">
              <w:rPr>
                <w:rFonts w:ascii="Arial Narrow" w:hAnsi="Arial Narrow"/>
                <w:sz w:val="24"/>
                <w:szCs w:val="24"/>
                <w:lang w:val="en-US"/>
              </w:rPr>
              <w:t>Отлична</w:t>
            </w:r>
            <w:proofErr w:type="spellEnd"/>
          </w:p>
        </w:tc>
        <w:tc>
          <w:tcPr>
            <w:tcW w:w="4707" w:type="dxa"/>
            <w:vAlign w:val="center"/>
            <w:hideMark/>
          </w:tcPr>
          <w:p w14:paraId="60EB16E6" w14:textId="77777777" w:rsidR="002928B8" w:rsidRPr="00767103" w:rsidRDefault="002928B8" w:rsidP="00072A6D">
            <w:pPr>
              <w:spacing w:after="0" w:line="240" w:lineRule="auto"/>
              <w:rPr>
                <w:rFonts w:ascii="Arial Narrow" w:hAnsi="Arial Narrow"/>
                <w:sz w:val="24"/>
                <w:szCs w:val="24"/>
                <w:lang w:val="ru-RU"/>
              </w:rPr>
            </w:pPr>
            <w:r w:rsidRPr="00767103">
              <w:rPr>
                <w:rFonts w:ascii="Arial Narrow" w:hAnsi="Arial Narrow"/>
                <w:sz w:val="24"/>
                <w:szCs w:val="24"/>
                <w:lang w:val="ru-RU"/>
              </w:rPr>
              <w:t>Поддържане на ниво, висока добавена стойност</w:t>
            </w:r>
          </w:p>
        </w:tc>
      </w:tr>
    </w:tbl>
    <w:p w14:paraId="02E6468F" w14:textId="77777777" w:rsidR="00C44FBC" w:rsidRDefault="00C44FBC" w:rsidP="00C6393F">
      <w:pPr>
        <w:spacing w:line="360" w:lineRule="auto"/>
        <w:rPr>
          <w:color w:val="FF0000"/>
        </w:rPr>
      </w:pPr>
    </w:p>
    <w:p w14:paraId="722CB1F9" w14:textId="01B7CAA8" w:rsidR="002928B8" w:rsidRPr="00512616" w:rsidRDefault="00512616" w:rsidP="00C6393F">
      <w:pPr>
        <w:spacing w:line="360" w:lineRule="auto"/>
        <w:rPr>
          <w:rFonts w:ascii="Arial Narrow" w:hAnsi="Arial Narrow"/>
          <w:color w:val="0070C0"/>
          <w:sz w:val="24"/>
          <w:szCs w:val="24"/>
          <w:lang w:val="ru-RU"/>
        </w:rPr>
      </w:pPr>
      <w:r w:rsidRPr="00512616">
        <w:rPr>
          <w:rStyle w:val="Strong"/>
          <w:rFonts w:ascii="Arial Narrow" w:hAnsi="Arial Narrow"/>
          <w:color w:val="0070C0"/>
          <w:sz w:val="24"/>
          <w:szCs w:val="24"/>
          <w:lang w:val="bg-BG"/>
        </w:rPr>
        <w:t xml:space="preserve">При установяване на </w:t>
      </w:r>
      <w:r w:rsidRPr="00512616">
        <w:rPr>
          <w:rStyle w:val="Strong"/>
          <w:rFonts w:ascii="Arial Narrow" w:hAnsi="Arial Narrow"/>
          <w:color w:val="0070C0"/>
          <w:sz w:val="24"/>
          <w:szCs w:val="24"/>
          <w:lang w:val="ru-RU"/>
        </w:rPr>
        <w:t>Индекса за икономическа реализация на земята (И</w:t>
      </w:r>
      <w:r w:rsidRPr="00512616">
        <w:rPr>
          <w:rStyle w:val="Strong"/>
          <w:rFonts w:ascii="Arial Narrow" w:hAnsi="Arial Narrow"/>
          <w:color w:val="0070C0"/>
          <w:sz w:val="24"/>
          <w:szCs w:val="24"/>
          <w:lang w:val="bg-BG"/>
        </w:rPr>
        <w:t>И</w:t>
      </w:r>
      <w:r w:rsidRPr="00512616">
        <w:rPr>
          <w:rStyle w:val="Strong"/>
          <w:rFonts w:ascii="Arial Narrow" w:hAnsi="Arial Narrow"/>
          <w:color w:val="0070C0"/>
          <w:sz w:val="24"/>
          <w:szCs w:val="24"/>
          <w:lang w:val="ru-RU"/>
        </w:rPr>
        <w:t>РЗ) може</w:t>
      </w:r>
      <w:r w:rsidR="002928B8" w:rsidRPr="00512616">
        <w:rPr>
          <w:rStyle w:val="Strong"/>
          <w:rFonts w:ascii="Arial Narrow" w:hAnsi="Arial Narrow"/>
          <w:color w:val="0070C0"/>
          <w:sz w:val="24"/>
          <w:szCs w:val="24"/>
          <w:lang w:val="bg-BG"/>
        </w:rPr>
        <w:t xml:space="preserve"> да се използва </w:t>
      </w:r>
      <w:r w:rsidRPr="00512616">
        <w:rPr>
          <w:rStyle w:val="Strong"/>
          <w:rFonts w:ascii="Arial Narrow" w:hAnsi="Arial Narrow"/>
          <w:color w:val="0070C0"/>
          <w:sz w:val="24"/>
          <w:szCs w:val="24"/>
          <w:lang w:val="bg-BG"/>
        </w:rPr>
        <w:t>и следната ф</w:t>
      </w:r>
      <w:r w:rsidR="002928B8" w:rsidRPr="00512616">
        <w:rPr>
          <w:rFonts w:ascii="Arial Narrow" w:hAnsi="Arial Narrow"/>
          <w:color w:val="0070C0"/>
          <w:sz w:val="24"/>
          <w:szCs w:val="24"/>
          <w:lang w:val="ru-RU"/>
        </w:rPr>
        <w:t>ормула:</w:t>
      </w:r>
    </w:p>
    <w:p w14:paraId="37B49C50" w14:textId="77777777" w:rsidR="002928B8" w:rsidRPr="00C44FBC" w:rsidRDefault="002928B8" w:rsidP="00C6393F">
      <w:pPr>
        <w:spacing w:line="360" w:lineRule="auto"/>
        <w:rPr>
          <w:rFonts w:ascii="Arial Narrow" w:hAnsi="Arial Narrow"/>
          <w:sz w:val="24"/>
          <w:szCs w:val="24"/>
          <w:lang w:val="en-US"/>
        </w:rPr>
      </w:pPr>
      <w:r w:rsidRPr="006F2775">
        <w:rPr>
          <w:rFonts w:ascii="Arial Narrow" w:hAnsi="Arial Narrow"/>
          <w:sz w:val="24"/>
          <w:szCs w:val="24"/>
          <w:lang w:val="ru-RU"/>
        </w:rPr>
        <w:t>ИЕРЗ</w:t>
      </w:r>
      <w:r w:rsidRPr="00C44FBC">
        <w:rPr>
          <w:rFonts w:ascii="Arial Narrow" w:hAnsi="Arial Narrow"/>
          <w:sz w:val="24"/>
          <w:szCs w:val="24"/>
          <w:lang w:val="en-US"/>
        </w:rPr>
        <w:t xml:space="preserve"> = (</w:t>
      </w:r>
      <w:r w:rsidRPr="00767103">
        <w:rPr>
          <w:rFonts w:ascii="Arial Narrow" w:hAnsi="Arial Narrow"/>
          <w:sz w:val="24"/>
          <w:szCs w:val="24"/>
          <w:lang w:val="en-US"/>
        </w:rPr>
        <w:t>R</w:t>
      </w:r>
      <w:r w:rsidRPr="00C44FBC">
        <w:rPr>
          <w:rFonts w:ascii="Arial Narrow" w:hAnsi="Arial Narrow"/>
          <w:sz w:val="24"/>
          <w:szCs w:val="24"/>
          <w:lang w:val="en-US"/>
        </w:rPr>
        <w:t xml:space="preserve"> </w:t>
      </w:r>
      <w:r w:rsidRPr="00767103">
        <w:rPr>
          <w:rFonts w:ascii="Arial Narrow" w:hAnsi="Arial Narrow"/>
          <w:sz w:val="24"/>
          <w:szCs w:val="24"/>
          <w:lang w:val="en-US"/>
        </w:rPr>
        <w:t>x</w:t>
      </w:r>
      <w:r w:rsidRPr="00C44FBC">
        <w:rPr>
          <w:rFonts w:ascii="Arial Narrow" w:hAnsi="Arial Narrow"/>
          <w:sz w:val="24"/>
          <w:szCs w:val="24"/>
          <w:lang w:val="en-US"/>
        </w:rPr>
        <w:t xml:space="preserve"> </w:t>
      </w:r>
      <w:r w:rsidRPr="00767103">
        <w:rPr>
          <w:rFonts w:ascii="Arial Narrow" w:hAnsi="Arial Narrow"/>
          <w:sz w:val="24"/>
          <w:szCs w:val="24"/>
          <w:lang w:val="en-US"/>
        </w:rPr>
        <w:t>E</w:t>
      </w:r>
      <w:r w:rsidRPr="00C44FBC">
        <w:rPr>
          <w:rFonts w:ascii="Arial Narrow" w:hAnsi="Arial Narrow"/>
          <w:sz w:val="24"/>
          <w:szCs w:val="24"/>
          <w:lang w:val="en-US"/>
        </w:rPr>
        <w:t xml:space="preserve"> </w:t>
      </w:r>
      <w:r w:rsidRPr="00767103">
        <w:rPr>
          <w:rFonts w:ascii="Arial Narrow" w:hAnsi="Arial Narrow"/>
          <w:sz w:val="24"/>
          <w:szCs w:val="24"/>
          <w:lang w:val="en-US"/>
        </w:rPr>
        <w:t>x</w:t>
      </w:r>
      <w:r w:rsidRPr="00C44FBC">
        <w:rPr>
          <w:rFonts w:ascii="Arial Narrow" w:hAnsi="Arial Narrow"/>
          <w:sz w:val="24"/>
          <w:szCs w:val="24"/>
          <w:lang w:val="en-US"/>
        </w:rPr>
        <w:t xml:space="preserve"> </w:t>
      </w:r>
      <w:r w:rsidRPr="00767103">
        <w:rPr>
          <w:rFonts w:ascii="Arial Narrow" w:hAnsi="Arial Narrow"/>
          <w:sz w:val="24"/>
          <w:szCs w:val="24"/>
          <w:lang w:val="en-US"/>
        </w:rPr>
        <w:t>I</w:t>
      </w:r>
      <w:r w:rsidRPr="00C44FBC">
        <w:rPr>
          <w:rFonts w:ascii="Arial Narrow" w:hAnsi="Arial Narrow"/>
          <w:sz w:val="24"/>
          <w:szCs w:val="24"/>
          <w:lang w:val="en-US"/>
        </w:rPr>
        <w:t xml:space="preserve"> </w:t>
      </w:r>
      <w:r w:rsidRPr="00767103">
        <w:rPr>
          <w:rFonts w:ascii="Arial Narrow" w:hAnsi="Arial Narrow"/>
          <w:sz w:val="24"/>
          <w:szCs w:val="24"/>
          <w:lang w:val="en-US"/>
        </w:rPr>
        <w:t>x</w:t>
      </w:r>
      <w:r w:rsidRPr="00C44FBC">
        <w:rPr>
          <w:rFonts w:ascii="Arial Narrow" w:hAnsi="Arial Narrow"/>
          <w:sz w:val="24"/>
          <w:szCs w:val="24"/>
          <w:lang w:val="en-US"/>
        </w:rPr>
        <w:t xml:space="preserve"> </w:t>
      </w:r>
      <w:r w:rsidRPr="00767103">
        <w:rPr>
          <w:rFonts w:ascii="Arial Narrow" w:hAnsi="Arial Narrow"/>
          <w:sz w:val="24"/>
          <w:szCs w:val="24"/>
          <w:lang w:val="en-US"/>
        </w:rPr>
        <w:t>G</w:t>
      </w:r>
      <w:r w:rsidRPr="00C44FBC">
        <w:rPr>
          <w:rFonts w:ascii="Arial Narrow" w:hAnsi="Arial Narrow"/>
          <w:sz w:val="24"/>
          <w:szCs w:val="24"/>
          <w:lang w:val="en-US"/>
        </w:rPr>
        <w:t>)</w:t>
      </w:r>
      <w:r w:rsidRPr="00C44FBC">
        <w:rPr>
          <w:rFonts w:ascii="Arial" w:hAnsi="Arial" w:cs="Arial"/>
          <w:sz w:val="24"/>
          <w:szCs w:val="24"/>
          <w:lang w:val="en-US"/>
        </w:rPr>
        <w:t>⁰</w:t>
      </w:r>
      <w:r w:rsidRPr="00C44FBC">
        <w:rPr>
          <w:rFonts w:ascii="Arial Narrow" w:hAnsi="Arial Narrow" w:cs="Arial Narrow"/>
          <w:sz w:val="24"/>
          <w:szCs w:val="24"/>
          <w:lang w:val="en-US"/>
        </w:rPr>
        <w:t>²</w:t>
      </w:r>
      <w:r w:rsidRPr="00C44FBC">
        <w:rPr>
          <w:rFonts w:ascii="Arial" w:hAnsi="Arial" w:cs="Arial"/>
          <w:sz w:val="24"/>
          <w:szCs w:val="24"/>
          <w:lang w:val="en-US"/>
        </w:rPr>
        <w:t>⁵</w:t>
      </w:r>
    </w:p>
    <w:p w14:paraId="26DD7079" w14:textId="77777777" w:rsidR="002928B8" w:rsidRPr="006F2775" w:rsidRDefault="002928B8" w:rsidP="00C6393F">
      <w:pPr>
        <w:spacing w:line="360" w:lineRule="auto"/>
        <w:rPr>
          <w:rFonts w:ascii="Arial Narrow" w:hAnsi="Arial Narrow"/>
          <w:sz w:val="24"/>
          <w:szCs w:val="24"/>
          <w:lang w:val="ru-RU"/>
        </w:rPr>
      </w:pPr>
      <w:r w:rsidRPr="006F2775">
        <w:rPr>
          <w:rFonts w:ascii="Arial Narrow" w:hAnsi="Arial Narrow"/>
          <w:sz w:val="24"/>
          <w:szCs w:val="24"/>
          <w:lang w:val="ru-RU"/>
        </w:rPr>
        <w:t>Където:</w:t>
      </w:r>
    </w:p>
    <w:p w14:paraId="18308968" w14:textId="77777777" w:rsidR="002928B8" w:rsidRPr="00767103" w:rsidRDefault="002928B8" w:rsidP="00C6393F">
      <w:pPr>
        <w:spacing w:line="360" w:lineRule="auto"/>
        <w:rPr>
          <w:rFonts w:ascii="Arial Narrow" w:hAnsi="Arial Narrow"/>
          <w:sz w:val="24"/>
          <w:szCs w:val="24"/>
          <w:lang w:val="ru-RU"/>
        </w:rPr>
      </w:pPr>
      <w:r w:rsidRPr="00767103">
        <w:rPr>
          <w:rFonts w:ascii="Arial Narrow" w:hAnsi="Arial Narrow"/>
          <w:sz w:val="24"/>
          <w:szCs w:val="24"/>
          <w:lang w:val="en-US"/>
        </w:rPr>
        <w:t>R</w:t>
      </w:r>
      <w:r w:rsidRPr="00767103">
        <w:rPr>
          <w:rFonts w:ascii="Arial Narrow" w:hAnsi="Arial Narrow"/>
          <w:sz w:val="24"/>
          <w:szCs w:val="24"/>
          <w:lang w:val="ru-RU"/>
        </w:rPr>
        <w:t xml:space="preserve"> = Рентен потенциал (класически компонент</w:t>
      </w:r>
      <w:proofErr w:type="gramStart"/>
      <w:r w:rsidRPr="00767103">
        <w:rPr>
          <w:rFonts w:ascii="Arial Narrow" w:hAnsi="Arial Narrow"/>
          <w:sz w:val="24"/>
          <w:szCs w:val="24"/>
          <w:lang w:val="ru-RU"/>
        </w:rPr>
        <w:t>);</w:t>
      </w:r>
      <w:proofErr w:type="gramEnd"/>
    </w:p>
    <w:p w14:paraId="19141E25" w14:textId="77777777" w:rsidR="002928B8" w:rsidRPr="00767103" w:rsidRDefault="002928B8" w:rsidP="00C6393F">
      <w:pPr>
        <w:spacing w:line="360" w:lineRule="auto"/>
        <w:rPr>
          <w:rFonts w:ascii="Arial Narrow" w:hAnsi="Arial Narrow"/>
          <w:sz w:val="24"/>
          <w:szCs w:val="24"/>
          <w:lang w:val="ru-RU"/>
        </w:rPr>
      </w:pPr>
      <w:r w:rsidRPr="00767103">
        <w:rPr>
          <w:rFonts w:ascii="Arial Narrow" w:hAnsi="Arial Narrow"/>
          <w:sz w:val="24"/>
          <w:szCs w:val="24"/>
          <w:lang w:val="en-US"/>
        </w:rPr>
        <w:t>E</w:t>
      </w:r>
      <w:r w:rsidRPr="00767103">
        <w:rPr>
          <w:rFonts w:ascii="Arial Narrow" w:hAnsi="Arial Narrow"/>
          <w:sz w:val="24"/>
          <w:szCs w:val="24"/>
          <w:lang w:val="ru-RU"/>
        </w:rPr>
        <w:t xml:space="preserve"> = Икономическа ефективност (неокласически компонент</w:t>
      </w:r>
      <w:proofErr w:type="gramStart"/>
      <w:r w:rsidRPr="00767103">
        <w:rPr>
          <w:rFonts w:ascii="Arial Narrow" w:hAnsi="Arial Narrow"/>
          <w:sz w:val="24"/>
          <w:szCs w:val="24"/>
          <w:lang w:val="ru-RU"/>
        </w:rPr>
        <w:t>);</w:t>
      </w:r>
      <w:proofErr w:type="gramEnd"/>
    </w:p>
    <w:p w14:paraId="33D5303B" w14:textId="77777777" w:rsidR="002928B8" w:rsidRPr="00767103" w:rsidRDefault="002928B8" w:rsidP="00C6393F">
      <w:pPr>
        <w:spacing w:line="360" w:lineRule="auto"/>
        <w:rPr>
          <w:rFonts w:ascii="Arial Narrow" w:hAnsi="Arial Narrow"/>
          <w:sz w:val="24"/>
          <w:szCs w:val="24"/>
          <w:lang w:val="ru-RU"/>
        </w:rPr>
      </w:pPr>
      <w:r w:rsidRPr="00767103">
        <w:rPr>
          <w:rFonts w:ascii="Arial Narrow" w:hAnsi="Arial Narrow"/>
          <w:sz w:val="24"/>
          <w:szCs w:val="24"/>
          <w:lang w:val="en-US"/>
        </w:rPr>
        <w:t>I</w:t>
      </w:r>
      <w:r w:rsidRPr="00767103">
        <w:rPr>
          <w:rFonts w:ascii="Arial Narrow" w:hAnsi="Arial Narrow"/>
          <w:sz w:val="24"/>
          <w:szCs w:val="24"/>
          <w:lang w:val="ru-RU"/>
        </w:rPr>
        <w:t xml:space="preserve"> = Институционална адекватност (институционален компонент</w:t>
      </w:r>
      <w:proofErr w:type="gramStart"/>
      <w:r w:rsidRPr="00767103">
        <w:rPr>
          <w:rFonts w:ascii="Arial Narrow" w:hAnsi="Arial Narrow"/>
          <w:sz w:val="24"/>
          <w:szCs w:val="24"/>
          <w:lang w:val="ru-RU"/>
        </w:rPr>
        <w:t>);</w:t>
      </w:r>
      <w:proofErr w:type="gramEnd"/>
    </w:p>
    <w:p w14:paraId="14A82985" w14:textId="77777777" w:rsidR="002928B8" w:rsidRPr="00767103" w:rsidRDefault="002928B8" w:rsidP="00C6393F">
      <w:pPr>
        <w:spacing w:line="360" w:lineRule="auto"/>
        <w:rPr>
          <w:rFonts w:ascii="Arial Narrow" w:hAnsi="Arial Narrow"/>
          <w:sz w:val="24"/>
          <w:szCs w:val="24"/>
          <w:lang w:val="ru-RU"/>
        </w:rPr>
      </w:pPr>
      <w:r w:rsidRPr="00767103">
        <w:rPr>
          <w:rFonts w:ascii="Arial Narrow" w:hAnsi="Arial Narrow"/>
          <w:sz w:val="24"/>
          <w:szCs w:val="24"/>
          <w:lang w:val="en-US"/>
        </w:rPr>
        <w:t>G</w:t>
      </w:r>
      <w:r w:rsidRPr="00767103">
        <w:rPr>
          <w:rFonts w:ascii="Arial Narrow" w:hAnsi="Arial Narrow"/>
          <w:sz w:val="24"/>
          <w:szCs w:val="24"/>
          <w:lang w:val="ru-RU"/>
        </w:rPr>
        <w:t xml:space="preserve"> = Геоикономическа стойност (аграрно-геоикономически компонент).</w:t>
      </w:r>
    </w:p>
    <w:p w14:paraId="124D7DE1" w14:textId="77777777" w:rsidR="002928B8" w:rsidRPr="00767103" w:rsidRDefault="002928B8" w:rsidP="00C6393F">
      <w:pPr>
        <w:spacing w:line="360" w:lineRule="auto"/>
        <w:rPr>
          <w:rFonts w:ascii="Arial Narrow" w:hAnsi="Arial Narrow"/>
          <w:sz w:val="24"/>
          <w:szCs w:val="24"/>
          <w:lang w:val="ru-RU"/>
        </w:rPr>
      </w:pPr>
      <w:r w:rsidRPr="00767103">
        <w:rPr>
          <w:rFonts w:ascii="Arial Narrow" w:hAnsi="Arial Narrow"/>
          <w:sz w:val="24"/>
          <w:szCs w:val="24"/>
          <w:lang w:val="ru-RU"/>
        </w:rPr>
        <w:t>Всички стойности се стандартизират в скала от 0 до 1. Индексът позволява сравнение между региони, типове земеползване или категории собственици</w:t>
      </w:r>
      <w:r w:rsidRPr="00767103">
        <w:rPr>
          <w:rFonts w:ascii="Arial Narrow" w:hAnsi="Arial Narrow"/>
          <w:sz w:val="24"/>
          <w:szCs w:val="24"/>
          <w:lang w:val="bg-BG"/>
        </w:rPr>
        <w:t>.</w:t>
      </w:r>
    </w:p>
    <w:p w14:paraId="36F10846" w14:textId="109602C2" w:rsidR="002928B8" w:rsidRPr="00767103" w:rsidRDefault="002928B8" w:rsidP="00D472F2">
      <w:pPr>
        <w:spacing w:line="360" w:lineRule="auto"/>
        <w:ind w:firstLine="567"/>
        <w:jc w:val="both"/>
        <w:rPr>
          <w:rFonts w:ascii="Arial Narrow" w:hAnsi="Arial Narrow"/>
          <w:sz w:val="24"/>
          <w:szCs w:val="24"/>
        </w:rPr>
      </w:pPr>
      <w:r w:rsidRPr="006F2775">
        <w:rPr>
          <w:rFonts w:ascii="Arial Narrow" w:hAnsi="Arial Narrow"/>
          <w:sz w:val="24"/>
          <w:szCs w:val="24"/>
          <w:lang w:val="ru-RU"/>
        </w:rPr>
        <w:t>Това</w:t>
      </w:r>
      <w:r w:rsidRPr="00767103">
        <w:rPr>
          <w:rFonts w:ascii="Arial Narrow" w:hAnsi="Arial Narrow"/>
          <w:sz w:val="24"/>
          <w:szCs w:val="24"/>
          <w:lang w:val="ru-RU"/>
        </w:rPr>
        <w:t xml:space="preserve"> </w:t>
      </w:r>
      <w:r w:rsidRPr="006F2775">
        <w:rPr>
          <w:rFonts w:ascii="Arial Narrow" w:hAnsi="Arial Narrow"/>
          <w:sz w:val="24"/>
          <w:szCs w:val="24"/>
          <w:lang w:val="ru-RU"/>
        </w:rPr>
        <w:t>е</w:t>
      </w:r>
      <w:r w:rsidRPr="00767103">
        <w:rPr>
          <w:rFonts w:ascii="Arial Narrow" w:hAnsi="Arial Narrow"/>
          <w:sz w:val="24"/>
          <w:szCs w:val="24"/>
          <w:lang w:val="ru-RU"/>
        </w:rPr>
        <w:t xml:space="preserve"> </w:t>
      </w:r>
      <w:r w:rsidRPr="006F2775">
        <w:rPr>
          <w:rFonts w:ascii="Arial Narrow" w:hAnsi="Arial Narrow"/>
          <w:sz w:val="24"/>
          <w:szCs w:val="24"/>
          <w:lang w:val="ru-RU"/>
        </w:rPr>
        <w:t>геометрично</w:t>
      </w:r>
      <w:r w:rsidRPr="00767103">
        <w:rPr>
          <w:rFonts w:ascii="Arial Narrow" w:hAnsi="Arial Narrow"/>
          <w:sz w:val="24"/>
          <w:szCs w:val="24"/>
          <w:lang w:val="ru-RU"/>
        </w:rPr>
        <w:t xml:space="preserve"> </w:t>
      </w:r>
      <w:r w:rsidRPr="006F2775">
        <w:rPr>
          <w:rFonts w:ascii="Arial Narrow" w:hAnsi="Arial Narrow"/>
          <w:sz w:val="24"/>
          <w:szCs w:val="24"/>
          <w:lang w:val="ru-RU"/>
        </w:rPr>
        <w:t>средно</w:t>
      </w:r>
      <w:r w:rsidRPr="00767103">
        <w:rPr>
          <w:rFonts w:ascii="Arial Narrow" w:hAnsi="Arial Narrow"/>
          <w:sz w:val="24"/>
          <w:szCs w:val="24"/>
          <w:lang w:val="ru-RU"/>
        </w:rPr>
        <w:t xml:space="preserve"> </w:t>
      </w:r>
      <w:r w:rsidRPr="006F2775">
        <w:rPr>
          <w:rFonts w:ascii="Arial Narrow" w:hAnsi="Arial Narrow"/>
          <w:sz w:val="24"/>
          <w:szCs w:val="24"/>
          <w:lang w:val="ru-RU"/>
        </w:rPr>
        <w:t>на</w:t>
      </w:r>
      <w:r w:rsidRPr="00767103">
        <w:rPr>
          <w:rFonts w:ascii="Arial Narrow" w:hAnsi="Arial Narrow"/>
          <w:sz w:val="24"/>
          <w:szCs w:val="24"/>
          <w:lang w:val="ru-RU"/>
        </w:rPr>
        <w:t xml:space="preserve"> </w:t>
      </w:r>
      <w:r w:rsidRPr="006F2775">
        <w:rPr>
          <w:rFonts w:ascii="Arial Narrow" w:hAnsi="Arial Narrow"/>
          <w:sz w:val="24"/>
          <w:szCs w:val="24"/>
          <w:lang w:val="ru-RU"/>
        </w:rPr>
        <w:t>четири</w:t>
      </w:r>
      <w:r w:rsidRPr="00767103">
        <w:rPr>
          <w:rFonts w:ascii="Arial Narrow" w:hAnsi="Arial Narrow"/>
          <w:sz w:val="24"/>
          <w:szCs w:val="24"/>
          <w:lang w:val="ru-RU"/>
        </w:rPr>
        <w:t xml:space="preserve"> </w:t>
      </w:r>
      <w:r w:rsidRPr="006F2775">
        <w:rPr>
          <w:rFonts w:ascii="Arial Narrow" w:hAnsi="Arial Narrow"/>
          <w:sz w:val="24"/>
          <w:szCs w:val="24"/>
          <w:lang w:val="ru-RU"/>
        </w:rPr>
        <w:t>стандартизирани</w:t>
      </w:r>
      <w:r w:rsidRPr="00767103">
        <w:rPr>
          <w:rFonts w:ascii="Arial Narrow" w:hAnsi="Arial Narrow"/>
          <w:sz w:val="24"/>
          <w:szCs w:val="24"/>
          <w:lang w:val="ru-RU"/>
        </w:rPr>
        <w:t xml:space="preserve"> </w:t>
      </w:r>
      <w:r w:rsidRPr="006F2775">
        <w:rPr>
          <w:rFonts w:ascii="Arial Narrow" w:hAnsi="Arial Narrow"/>
          <w:sz w:val="24"/>
          <w:szCs w:val="24"/>
          <w:lang w:val="ru-RU"/>
        </w:rPr>
        <w:t>индекса</w:t>
      </w:r>
      <w:r w:rsidRPr="00767103">
        <w:rPr>
          <w:rFonts w:ascii="Arial Narrow" w:hAnsi="Arial Narrow"/>
          <w:sz w:val="24"/>
          <w:szCs w:val="24"/>
          <w:lang w:val="ru-RU"/>
        </w:rPr>
        <w:t xml:space="preserve"> (</w:t>
      </w:r>
      <w:r w:rsidRPr="006F2775">
        <w:rPr>
          <w:rFonts w:ascii="Arial Narrow" w:hAnsi="Arial Narrow"/>
          <w:sz w:val="24"/>
          <w:szCs w:val="24"/>
          <w:lang w:val="ru-RU"/>
        </w:rPr>
        <w:t>в</w:t>
      </w:r>
      <w:r w:rsidRPr="00767103">
        <w:rPr>
          <w:rFonts w:ascii="Arial Narrow" w:hAnsi="Arial Narrow"/>
          <w:sz w:val="24"/>
          <w:szCs w:val="24"/>
          <w:lang w:val="ru-RU"/>
        </w:rPr>
        <w:t xml:space="preserve"> </w:t>
      </w:r>
      <w:r w:rsidRPr="006F2775">
        <w:rPr>
          <w:rFonts w:ascii="Arial Narrow" w:hAnsi="Arial Narrow"/>
          <w:sz w:val="24"/>
          <w:szCs w:val="24"/>
          <w:lang w:val="ru-RU"/>
        </w:rPr>
        <w:t>скала</w:t>
      </w:r>
      <w:r w:rsidRPr="00767103">
        <w:rPr>
          <w:rFonts w:ascii="Arial Narrow" w:hAnsi="Arial Narrow"/>
          <w:sz w:val="24"/>
          <w:szCs w:val="24"/>
          <w:lang w:val="ru-RU"/>
        </w:rPr>
        <w:t xml:space="preserve"> 0–1), </w:t>
      </w:r>
      <w:r w:rsidRPr="006F2775">
        <w:rPr>
          <w:rFonts w:ascii="Arial Narrow" w:hAnsi="Arial Narrow"/>
          <w:sz w:val="24"/>
          <w:szCs w:val="24"/>
          <w:lang w:val="ru-RU"/>
        </w:rPr>
        <w:t>което</w:t>
      </w:r>
      <w:r w:rsidRPr="00767103">
        <w:rPr>
          <w:rFonts w:ascii="Arial Narrow" w:hAnsi="Arial Narrow"/>
          <w:sz w:val="24"/>
          <w:szCs w:val="24"/>
          <w:lang w:val="ru-RU"/>
        </w:rPr>
        <w:t xml:space="preserve"> </w:t>
      </w:r>
      <w:r w:rsidRPr="006F2775">
        <w:rPr>
          <w:rFonts w:ascii="Arial Narrow" w:hAnsi="Arial Narrow"/>
          <w:sz w:val="24"/>
          <w:szCs w:val="24"/>
          <w:lang w:val="ru-RU"/>
        </w:rPr>
        <w:t>е</w:t>
      </w:r>
      <w:r w:rsidRPr="00767103">
        <w:rPr>
          <w:rFonts w:ascii="Arial Narrow" w:hAnsi="Arial Narrow"/>
          <w:sz w:val="24"/>
          <w:szCs w:val="24"/>
          <w:lang w:val="ru-RU"/>
        </w:rPr>
        <w:t xml:space="preserve"> </w:t>
      </w:r>
      <w:r w:rsidRPr="006F2775">
        <w:rPr>
          <w:rFonts w:ascii="Arial Narrow" w:hAnsi="Arial Narrow"/>
          <w:sz w:val="24"/>
          <w:szCs w:val="24"/>
          <w:lang w:val="ru-RU"/>
        </w:rPr>
        <w:t>подходящо</w:t>
      </w:r>
      <w:r w:rsidRPr="00767103">
        <w:rPr>
          <w:rFonts w:ascii="Arial Narrow" w:hAnsi="Arial Narrow"/>
          <w:sz w:val="24"/>
          <w:szCs w:val="24"/>
          <w:lang w:val="ru-RU"/>
        </w:rPr>
        <w:t xml:space="preserve"> </w:t>
      </w:r>
      <w:r w:rsidRPr="006F2775">
        <w:rPr>
          <w:rFonts w:ascii="Arial Narrow" w:hAnsi="Arial Narrow"/>
          <w:sz w:val="24"/>
          <w:szCs w:val="24"/>
          <w:lang w:val="ru-RU"/>
        </w:rPr>
        <w:t>за</w:t>
      </w:r>
      <w:r w:rsidRPr="00767103">
        <w:rPr>
          <w:rFonts w:ascii="Arial Narrow" w:hAnsi="Arial Narrow"/>
          <w:sz w:val="24"/>
          <w:szCs w:val="24"/>
          <w:lang w:val="ru-RU"/>
        </w:rPr>
        <w:t xml:space="preserve"> </w:t>
      </w:r>
      <w:r w:rsidRPr="006F2775">
        <w:rPr>
          <w:rFonts w:ascii="Arial Narrow" w:hAnsi="Arial Narrow"/>
          <w:sz w:val="24"/>
          <w:szCs w:val="24"/>
          <w:lang w:val="ru-RU"/>
        </w:rPr>
        <w:t>избягване</w:t>
      </w:r>
      <w:r w:rsidRPr="00767103">
        <w:rPr>
          <w:rFonts w:ascii="Arial Narrow" w:hAnsi="Arial Narrow"/>
          <w:sz w:val="24"/>
          <w:szCs w:val="24"/>
          <w:lang w:val="ru-RU"/>
        </w:rPr>
        <w:t xml:space="preserve"> </w:t>
      </w:r>
      <w:r w:rsidRPr="006F2775">
        <w:rPr>
          <w:rFonts w:ascii="Arial Narrow" w:hAnsi="Arial Narrow"/>
          <w:sz w:val="24"/>
          <w:szCs w:val="24"/>
          <w:lang w:val="ru-RU"/>
        </w:rPr>
        <w:t>на</w:t>
      </w:r>
      <w:r w:rsidRPr="00767103">
        <w:rPr>
          <w:rFonts w:ascii="Arial Narrow" w:hAnsi="Arial Narrow"/>
          <w:sz w:val="24"/>
          <w:szCs w:val="24"/>
          <w:lang w:val="ru-RU"/>
        </w:rPr>
        <w:t xml:space="preserve"> </w:t>
      </w:r>
      <w:r w:rsidRPr="006F2775">
        <w:rPr>
          <w:rFonts w:ascii="Arial Narrow" w:hAnsi="Arial Narrow"/>
          <w:sz w:val="24"/>
          <w:szCs w:val="24"/>
          <w:lang w:val="ru-RU"/>
        </w:rPr>
        <w:t>доминиране</w:t>
      </w:r>
      <w:r w:rsidRPr="00767103">
        <w:rPr>
          <w:rFonts w:ascii="Arial Narrow" w:hAnsi="Arial Narrow"/>
          <w:sz w:val="24"/>
          <w:szCs w:val="24"/>
          <w:lang w:val="ru-RU"/>
        </w:rPr>
        <w:t xml:space="preserve"> </w:t>
      </w:r>
      <w:r w:rsidRPr="006F2775">
        <w:rPr>
          <w:rFonts w:ascii="Arial Narrow" w:hAnsi="Arial Narrow"/>
          <w:sz w:val="24"/>
          <w:szCs w:val="24"/>
          <w:lang w:val="ru-RU"/>
        </w:rPr>
        <w:t>от</w:t>
      </w:r>
      <w:r w:rsidRPr="00767103">
        <w:rPr>
          <w:rFonts w:ascii="Arial Narrow" w:hAnsi="Arial Narrow"/>
          <w:sz w:val="24"/>
          <w:szCs w:val="24"/>
          <w:lang w:val="ru-RU"/>
        </w:rPr>
        <w:t xml:space="preserve"> </w:t>
      </w:r>
      <w:r w:rsidRPr="006F2775">
        <w:rPr>
          <w:rFonts w:ascii="Arial Narrow" w:hAnsi="Arial Narrow"/>
          <w:sz w:val="24"/>
          <w:szCs w:val="24"/>
          <w:lang w:val="ru-RU"/>
        </w:rPr>
        <w:t>един</w:t>
      </w:r>
      <w:r w:rsidRPr="00767103">
        <w:rPr>
          <w:rFonts w:ascii="Arial Narrow" w:hAnsi="Arial Narrow"/>
          <w:sz w:val="24"/>
          <w:szCs w:val="24"/>
          <w:lang w:val="ru-RU"/>
        </w:rPr>
        <w:t xml:space="preserve"> </w:t>
      </w:r>
      <w:r w:rsidRPr="006F2775">
        <w:rPr>
          <w:rFonts w:ascii="Arial Narrow" w:hAnsi="Arial Narrow"/>
          <w:sz w:val="24"/>
          <w:szCs w:val="24"/>
          <w:lang w:val="ru-RU"/>
        </w:rPr>
        <w:t>фактор</w:t>
      </w:r>
      <w:r w:rsidRPr="00767103">
        <w:rPr>
          <w:rFonts w:ascii="Arial Narrow" w:hAnsi="Arial Narrow"/>
          <w:sz w:val="24"/>
          <w:szCs w:val="24"/>
          <w:lang w:val="ru-RU"/>
        </w:rPr>
        <w:t xml:space="preserve"> </w:t>
      </w:r>
      <w:r w:rsidRPr="006F2775">
        <w:rPr>
          <w:rFonts w:ascii="Arial Narrow" w:hAnsi="Arial Narrow"/>
          <w:sz w:val="24"/>
          <w:szCs w:val="24"/>
          <w:lang w:val="ru-RU"/>
        </w:rPr>
        <w:t>и</w:t>
      </w:r>
      <w:r w:rsidRPr="00767103">
        <w:rPr>
          <w:rFonts w:ascii="Arial Narrow" w:hAnsi="Arial Narrow"/>
          <w:sz w:val="24"/>
          <w:szCs w:val="24"/>
          <w:lang w:val="ru-RU"/>
        </w:rPr>
        <w:t xml:space="preserve"> </w:t>
      </w:r>
      <w:r w:rsidRPr="006F2775">
        <w:rPr>
          <w:rFonts w:ascii="Arial Narrow" w:hAnsi="Arial Narrow"/>
          <w:sz w:val="24"/>
          <w:szCs w:val="24"/>
          <w:lang w:val="ru-RU"/>
        </w:rPr>
        <w:t>за</w:t>
      </w:r>
      <w:r w:rsidRPr="00767103">
        <w:rPr>
          <w:rFonts w:ascii="Arial Narrow" w:hAnsi="Arial Narrow"/>
          <w:sz w:val="24"/>
          <w:szCs w:val="24"/>
          <w:lang w:val="ru-RU"/>
        </w:rPr>
        <w:t xml:space="preserve"> </w:t>
      </w:r>
      <w:r w:rsidRPr="006F2775">
        <w:rPr>
          <w:rFonts w:ascii="Arial Narrow" w:hAnsi="Arial Narrow"/>
          <w:sz w:val="24"/>
          <w:szCs w:val="24"/>
          <w:lang w:val="ru-RU"/>
        </w:rPr>
        <w:t>улавяне</w:t>
      </w:r>
      <w:r w:rsidRPr="00767103">
        <w:rPr>
          <w:rFonts w:ascii="Arial Narrow" w:hAnsi="Arial Narrow"/>
          <w:sz w:val="24"/>
          <w:szCs w:val="24"/>
          <w:lang w:val="ru-RU"/>
        </w:rPr>
        <w:t xml:space="preserve"> </w:t>
      </w:r>
      <w:r w:rsidRPr="006F2775">
        <w:rPr>
          <w:rFonts w:ascii="Arial Narrow" w:hAnsi="Arial Narrow"/>
          <w:sz w:val="24"/>
          <w:szCs w:val="24"/>
          <w:lang w:val="ru-RU"/>
        </w:rPr>
        <w:t>на</w:t>
      </w:r>
      <w:r w:rsidRPr="00767103">
        <w:rPr>
          <w:rFonts w:ascii="Arial Narrow" w:hAnsi="Arial Narrow"/>
          <w:sz w:val="24"/>
          <w:szCs w:val="24"/>
          <w:lang w:val="ru-RU"/>
        </w:rPr>
        <w:t xml:space="preserve"> </w:t>
      </w:r>
      <w:r w:rsidRPr="006F2775">
        <w:rPr>
          <w:rFonts w:ascii="Arial Narrow" w:hAnsi="Arial Narrow"/>
          <w:sz w:val="24"/>
          <w:szCs w:val="24"/>
          <w:lang w:val="ru-RU"/>
        </w:rPr>
        <w:t>мултидименсионален</w:t>
      </w:r>
      <w:r w:rsidRPr="00767103">
        <w:rPr>
          <w:rFonts w:ascii="Arial Narrow" w:hAnsi="Arial Narrow"/>
          <w:sz w:val="24"/>
          <w:szCs w:val="24"/>
          <w:lang w:val="ru-RU"/>
        </w:rPr>
        <w:t xml:space="preserve"> </w:t>
      </w:r>
      <w:r w:rsidRPr="006F2775">
        <w:rPr>
          <w:rFonts w:ascii="Arial Narrow" w:hAnsi="Arial Narrow"/>
          <w:sz w:val="24"/>
          <w:szCs w:val="24"/>
          <w:lang w:val="ru-RU"/>
        </w:rPr>
        <w:t>риск</w:t>
      </w:r>
      <w:r w:rsidRPr="00767103">
        <w:rPr>
          <w:rFonts w:ascii="Arial Narrow" w:hAnsi="Arial Narrow"/>
          <w:sz w:val="24"/>
          <w:szCs w:val="24"/>
          <w:lang w:val="ru-RU"/>
        </w:rPr>
        <w:t xml:space="preserve"> </w:t>
      </w:r>
      <w:r w:rsidRPr="006F2775">
        <w:rPr>
          <w:rFonts w:ascii="Arial Narrow" w:hAnsi="Arial Narrow"/>
          <w:sz w:val="24"/>
          <w:szCs w:val="24"/>
          <w:lang w:val="ru-RU"/>
        </w:rPr>
        <w:t>и</w:t>
      </w:r>
      <w:r w:rsidRPr="00767103">
        <w:rPr>
          <w:rFonts w:ascii="Arial Narrow" w:hAnsi="Arial Narrow"/>
          <w:sz w:val="24"/>
          <w:szCs w:val="24"/>
          <w:lang w:val="ru-RU"/>
        </w:rPr>
        <w:t xml:space="preserve"> </w:t>
      </w:r>
      <w:r w:rsidRPr="006F2775">
        <w:rPr>
          <w:rFonts w:ascii="Arial Narrow" w:hAnsi="Arial Narrow"/>
          <w:sz w:val="24"/>
          <w:szCs w:val="24"/>
          <w:lang w:val="ru-RU"/>
        </w:rPr>
        <w:t>ефективност</w:t>
      </w:r>
      <w:r w:rsidRPr="00767103">
        <w:rPr>
          <w:rFonts w:ascii="Arial Narrow" w:hAnsi="Arial Narrow"/>
          <w:sz w:val="24"/>
          <w:szCs w:val="24"/>
          <w:lang w:val="ru-RU"/>
        </w:rPr>
        <w:t>.</w:t>
      </w:r>
      <w:r w:rsidR="00512616">
        <w:rPr>
          <w:rFonts w:ascii="Arial Narrow" w:hAnsi="Arial Narrow"/>
          <w:sz w:val="24"/>
          <w:szCs w:val="24"/>
          <w:lang w:val="ru-RU"/>
        </w:rPr>
        <w:t xml:space="preserve"> </w:t>
      </w:r>
      <w:r w:rsidR="00512616" w:rsidRPr="00003987">
        <w:rPr>
          <w:rFonts w:ascii="Arial Narrow" w:hAnsi="Arial Narrow"/>
          <w:color w:val="0070C0"/>
          <w:sz w:val="24"/>
          <w:szCs w:val="24"/>
          <w:lang w:val="ru-RU"/>
        </w:rPr>
        <w:t>К</w:t>
      </w:r>
      <w:r w:rsidRPr="00003987">
        <w:rPr>
          <w:rFonts w:ascii="Arial Narrow" w:hAnsi="Arial Narrow"/>
          <w:color w:val="0070C0"/>
          <w:sz w:val="24"/>
          <w:szCs w:val="24"/>
        </w:rPr>
        <w:t>омпонентите</w:t>
      </w:r>
      <w:r w:rsidR="00512616" w:rsidRPr="00003987">
        <w:rPr>
          <w:rFonts w:ascii="Arial Narrow" w:hAnsi="Arial Narrow"/>
          <w:color w:val="0070C0"/>
          <w:sz w:val="24"/>
          <w:szCs w:val="24"/>
          <w:lang w:val="bg-BG"/>
        </w:rPr>
        <w:t xml:space="preserve"> могат да се </w:t>
      </w:r>
      <w:r w:rsidR="00003987" w:rsidRPr="00003987">
        <w:rPr>
          <w:rFonts w:ascii="Arial Narrow" w:hAnsi="Arial Narrow"/>
          <w:color w:val="0070C0"/>
          <w:sz w:val="24"/>
          <w:szCs w:val="24"/>
          <w:lang w:val="bg-BG"/>
        </w:rPr>
        <w:t>изразят по следния начин</w:t>
      </w:r>
      <w:r w:rsidRPr="00767103">
        <w:rPr>
          <w:rFonts w:ascii="Arial Narrow" w:hAnsi="Arial Narrow"/>
          <w:sz w:val="24"/>
          <w:szCs w:val="24"/>
        </w:rPr>
        <w:t>:</w:t>
      </w:r>
    </w:p>
    <w:tbl>
      <w:tblPr>
        <w:tblW w:w="0" w:type="auto"/>
        <w:tblCellSpacing w:w="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4808"/>
        <w:gridCol w:w="2946"/>
      </w:tblGrid>
      <w:tr w:rsidR="002928B8" w:rsidRPr="00767103" w14:paraId="07BBCFC5" w14:textId="77777777" w:rsidTr="00767103">
        <w:trPr>
          <w:tblHeader/>
          <w:tblCellSpacing w:w="15" w:type="dxa"/>
        </w:trPr>
        <w:tc>
          <w:tcPr>
            <w:tcW w:w="1030" w:type="dxa"/>
            <w:vAlign w:val="center"/>
            <w:hideMark/>
          </w:tcPr>
          <w:p w14:paraId="57D72D6F" w14:textId="77777777"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Компонент</w:t>
            </w:r>
          </w:p>
        </w:tc>
        <w:tc>
          <w:tcPr>
            <w:tcW w:w="4844" w:type="dxa"/>
            <w:vAlign w:val="center"/>
            <w:hideMark/>
          </w:tcPr>
          <w:p w14:paraId="74F6EA84" w14:textId="77777777"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Значение</w:t>
            </w:r>
          </w:p>
        </w:tc>
        <w:tc>
          <w:tcPr>
            <w:tcW w:w="2926" w:type="dxa"/>
            <w:vAlign w:val="center"/>
            <w:hideMark/>
          </w:tcPr>
          <w:p w14:paraId="3F8FB912" w14:textId="77777777"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Източници / индикатори</w:t>
            </w:r>
          </w:p>
        </w:tc>
      </w:tr>
      <w:tr w:rsidR="002928B8" w:rsidRPr="00767103" w14:paraId="68ACBCBC" w14:textId="77777777" w:rsidTr="00767103">
        <w:trPr>
          <w:tblCellSpacing w:w="15" w:type="dxa"/>
        </w:trPr>
        <w:tc>
          <w:tcPr>
            <w:tcW w:w="1030" w:type="dxa"/>
            <w:vAlign w:val="center"/>
            <w:hideMark/>
          </w:tcPr>
          <w:p w14:paraId="4B1E5F14"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R</w:t>
            </w:r>
          </w:p>
        </w:tc>
        <w:tc>
          <w:tcPr>
            <w:tcW w:w="4844" w:type="dxa"/>
            <w:vAlign w:val="center"/>
            <w:hideMark/>
          </w:tcPr>
          <w:p w14:paraId="67326A0A"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Рентен потенциал</w:t>
            </w:r>
            <w:r w:rsidRPr="00767103">
              <w:rPr>
                <w:rFonts w:ascii="Arial Narrow" w:hAnsi="Arial Narrow"/>
                <w:sz w:val="24"/>
                <w:szCs w:val="24"/>
              </w:rPr>
              <w:t xml:space="preserve"> – доходност от земята, базирана на рента, добиви и качество</w:t>
            </w:r>
          </w:p>
        </w:tc>
        <w:tc>
          <w:tcPr>
            <w:tcW w:w="2926" w:type="dxa"/>
            <w:vAlign w:val="center"/>
            <w:hideMark/>
          </w:tcPr>
          <w:p w14:paraId="141AF16E"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Средна рента/дка, доход/дка, агроклиматичен ресурс</w:t>
            </w:r>
          </w:p>
        </w:tc>
      </w:tr>
      <w:tr w:rsidR="002928B8" w:rsidRPr="00767103" w14:paraId="75AE939C" w14:textId="77777777" w:rsidTr="00767103">
        <w:trPr>
          <w:tblCellSpacing w:w="15" w:type="dxa"/>
        </w:trPr>
        <w:tc>
          <w:tcPr>
            <w:tcW w:w="1030" w:type="dxa"/>
            <w:vAlign w:val="center"/>
            <w:hideMark/>
          </w:tcPr>
          <w:p w14:paraId="45D165D8"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E</w:t>
            </w:r>
          </w:p>
        </w:tc>
        <w:tc>
          <w:tcPr>
            <w:tcW w:w="4844" w:type="dxa"/>
            <w:vAlign w:val="center"/>
            <w:hideMark/>
          </w:tcPr>
          <w:p w14:paraId="0D3CD861"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Икономическа ефективност</w:t>
            </w:r>
            <w:r w:rsidRPr="00767103">
              <w:rPr>
                <w:rFonts w:ascii="Arial Narrow" w:hAnsi="Arial Narrow"/>
                <w:sz w:val="24"/>
                <w:szCs w:val="24"/>
              </w:rPr>
              <w:t xml:space="preserve"> – реализирана добавена стойност спрямо инвестиции</w:t>
            </w:r>
          </w:p>
        </w:tc>
        <w:tc>
          <w:tcPr>
            <w:tcW w:w="2926" w:type="dxa"/>
            <w:vAlign w:val="center"/>
            <w:hideMark/>
          </w:tcPr>
          <w:p w14:paraId="7245AA99"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БВП от селско стопанство, производителност на земята</w:t>
            </w:r>
          </w:p>
        </w:tc>
      </w:tr>
      <w:tr w:rsidR="002928B8" w:rsidRPr="00767103" w14:paraId="67A21825" w14:textId="77777777" w:rsidTr="00767103">
        <w:trPr>
          <w:tblCellSpacing w:w="15" w:type="dxa"/>
        </w:trPr>
        <w:tc>
          <w:tcPr>
            <w:tcW w:w="1030" w:type="dxa"/>
            <w:vAlign w:val="center"/>
            <w:hideMark/>
          </w:tcPr>
          <w:p w14:paraId="4561B465"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I</w:t>
            </w:r>
          </w:p>
        </w:tc>
        <w:tc>
          <w:tcPr>
            <w:tcW w:w="4844" w:type="dxa"/>
            <w:vAlign w:val="center"/>
            <w:hideMark/>
          </w:tcPr>
          <w:p w14:paraId="50524FBF"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Институционална адекватност</w:t>
            </w:r>
            <w:r w:rsidRPr="00767103">
              <w:rPr>
                <w:rFonts w:ascii="Arial Narrow" w:hAnsi="Arial Narrow"/>
                <w:sz w:val="24"/>
                <w:szCs w:val="24"/>
              </w:rPr>
              <w:t xml:space="preserve"> – наличност на структури, субсидии, достъп до консултации</w:t>
            </w:r>
          </w:p>
        </w:tc>
        <w:tc>
          <w:tcPr>
            <w:tcW w:w="2926" w:type="dxa"/>
            <w:vAlign w:val="center"/>
            <w:hideMark/>
          </w:tcPr>
          <w:p w14:paraId="00CA300D"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Степен на участие в ОСП, брой кооперации, агро-услуги, достъп до административна помощ</w:t>
            </w:r>
          </w:p>
        </w:tc>
      </w:tr>
      <w:tr w:rsidR="002928B8" w:rsidRPr="00767103" w14:paraId="2EE21C34" w14:textId="77777777" w:rsidTr="00767103">
        <w:trPr>
          <w:tblCellSpacing w:w="15" w:type="dxa"/>
        </w:trPr>
        <w:tc>
          <w:tcPr>
            <w:tcW w:w="1030" w:type="dxa"/>
            <w:vAlign w:val="center"/>
            <w:hideMark/>
          </w:tcPr>
          <w:p w14:paraId="508530D6"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lastRenderedPageBreak/>
              <w:t>G</w:t>
            </w:r>
          </w:p>
        </w:tc>
        <w:tc>
          <w:tcPr>
            <w:tcW w:w="4844" w:type="dxa"/>
            <w:vAlign w:val="center"/>
            <w:hideMark/>
          </w:tcPr>
          <w:p w14:paraId="20AF6E8A" w14:textId="77777777" w:rsidR="002928B8" w:rsidRPr="00767103" w:rsidRDefault="002928B8" w:rsidP="00D472F2">
            <w:pPr>
              <w:spacing w:after="0" w:line="240" w:lineRule="auto"/>
              <w:rPr>
                <w:rFonts w:ascii="Arial Narrow" w:hAnsi="Arial Narrow"/>
                <w:sz w:val="24"/>
                <w:szCs w:val="24"/>
              </w:rPr>
            </w:pPr>
            <w:r w:rsidRPr="00767103">
              <w:rPr>
                <w:rStyle w:val="Strong"/>
                <w:rFonts w:ascii="Arial Narrow" w:hAnsi="Arial Narrow"/>
                <w:sz w:val="24"/>
                <w:szCs w:val="24"/>
              </w:rPr>
              <w:t>Геоикономическа стойност</w:t>
            </w:r>
            <w:r w:rsidRPr="00767103">
              <w:rPr>
                <w:rFonts w:ascii="Arial Narrow" w:hAnsi="Arial Narrow"/>
                <w:sz w:val="24"/>
                <w:szCs w:val="24"/>
              </w:rPr>
              <w:t xml:space="preserve"> – логистика, пазарна близост, инфраструктура, агроклиматичен ресурс</w:t>
            </w:r>
          </w:p>
        </w:tc>
        <w:tc>
          <w:tcPr>
            <w:tcW w:w="2926" w:type="dxa"/>
            <w:vAlign w:val="center"/>
            <w:hideMark/>
          </w:tcPr>
          <w:p w14:paraId="05307416"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Близост до пазари, складове, пътища, износна ориентираност</w:t>
            </w:r>
          </w:p>
        </w:tc>
      </w:tr>
    </w:tbl>
    <w:p w14:paraId="740D317B" w14:textId="77777777" w:rsidR="00003987" w:rsidRDefault="00003987" w:rsidP="00C6393F">
      <w:pPr>
        <w:spacing w:line="360" w:lineRule="auto"/>
        <w:rPr>
          <w:rFonts w:ascii="Arial Narrow" w:hAnsi="Arial Narrow"/>
          <w:sz w:val="24"/>
          <w:szCs w:val="24"/>
          <w:highlight w:val="yellow"/>
          <w:lang w:val="bg-BG"/>
        </w:rPr>
      </w:pPr>
    </w:p>
    <w:p w14:paraId="79DE2E99" w14:textId="77777777" w:rsidR="00003987" w:rsidRDefault="00003987" w:rsidP="00C6393F">
      <w:pPr>
        <w:spacing w:line="360" w:lineRule="auto"/>
        <w:rPr>
          <w:rFonts w:ascii="Arial Narrow" w:hAnsi="Arial Narrow"/>
          <w:sz w:val="24"/>
          <w:szCs w:val="24"/>
          <w:highlight w:val="yellow"/>
          <w:lang w:val="bg-BG"/>
        </w:rPr>
      </w:pPr>
    </w:p>
    <w:p w14:paraId="01DA2B11" w14:textId="77777777" w:rsidR="00003987" w:rsidRDefault="00003987" w:rsidP="00C6393F">
      <w:pPr>
        <w:spacing w:line="360" w:lineRule="auto"/>
        <w:rPr>
          <w:rFonts w:ascii="Arial Narrow" w:hAnsi="Arial Narrow"/>
          <w:sz w:val="24"/>
          <w:szCs w:val="24"/>
          <w:highlight w:val="yellow"/>
          <w:lang w:val="bg-BG"/>
        </w:rPr>
      </w:pPr>
    </w:p>
    <w:p w14:paraId="19FCFE07" w14:textId="77777777" w:rsidR="002928B8" w:rsidRPr="00767103" w:rsidRDefault="002928B8" w:rsidP="00C6393F">
      <w:pPr>
        <w:spacing w:line="360" w:lineRule="auto"/>
        <w:rPr>
          <w:rFonts w:ascii="Arial Narrow" w:hAnsi="Arial Narrow"/>
          <w:sz w:val="24"/>
          <w:szCs w:val="24"/>
        </w:rPr>
      </w:pPr>
      <w:r w:rsidRPr="00767103">
        <w:rPr>
          <w:rFonts w:ascii="Arial Narrow" w:hAnsi="Arial Narrow"/>
          <w:sz w:val="24"/>
          <w:szCs w:val="24"/>
          <w:lang w:val="bg-BG"/>
        </w:rPr>
        <w:t>Скала за и</w:t>
      </w:r>
      <w:r w:rsidRPr="00767103">
        <w:rPr>
          <w:rFonts w:ascii="Arial Narrow" w:hAnsi="Arial Narrow"/>
          <w:sz w:val="24"/>
          <w:szCs w:val="24"/>
        </w:rPr>
        <w:t>нтерпретация на стойностите:</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1559"/>
        <w:gridCol w:w="6095"/>
      </w:tblGrid>
      <w:tr w:rsidR="002928B8" w:rsidRPr="00767103" w14:paraId="6895EEC0" w14:textId="77777777" w:rsidTr="00D472F2">
        <w:trPr>
          <w:tblHeader/>
          <w:tblCellSpacing w:w="15" w:type="dxa"/>
        </w:trPr>
        <w:tc>
          <w:tcPr>
            <w:tcW w:w="1368" w:type="dxa"/>
            <w:vAlign w:val="center"/>
            <w:hideMark/>
          </w:tcPr>
          <w:p w14:paraId="19AA0978" w14:textId="68410D2A"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И</w:t>
            </w:r>
            <w:r w:rsidRPr="00767103">
              <w:rPr>
                <w:rFonts w:ascii="Arial Narrow" w:hAnsi="Arial Narrow"/>
                <w:b/>
                <w:bCs/>
                <w:sz w:val="24"/>
                <w:szCs w:val="24"/>
                <w:lang w:val="bg-BG"/>
              </w:rPr>
              <w:t>И</w:t>
            </w:r>
            <w:r w:rsidRPr="00767103">
              <w:rPr>
                <w:rFonts w:ascii="Arial Narrow" w:hAnsi="Arial Narrow"/>
                <w:b/>
                <w:bCs/>
                <w:sz w:val="24"/>
                <w:szCs w:val="24"/>
              </w:rPr>
              <w:t>РЗ</w:t>
            </w:r>
          </w:p>
          <w:p w14:paraId="2B39F98A" w14:textId="77777777"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(0–1)</w:t>
            </w:r>
          </w:p>
        </w:tc>
        <w:tc>
          <w:tcPr>
            <w:tcW w:w="1529" w:type="dxa"/>
            <w:vAlign w:val="center"/>
            <w:hideMark/>
          </w:tcPr>
          <w:p w14:paraId="6A26FEC5" w14:textId="77777777"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Категория</w:t>
            </w:r>
          </w:p>
        </w:tc>
        <w:tc>
          <w:tcPr>
            <w:tcW w:w="6050" w:type="dxa"/>
            <w:vAlign w:val="center"/>
            <w:hideMark/>
          </w:tcPr>
          <w:p w14:paraId="7508AB06" w14:textId="77777777" w:rsidR="002928B8" w:rsidRPr="00767103" w:rsidRDefault="002928B8" w:rsidP="00D472F2">
            <w:pPr>
              <w:spacing w:after="0" w:line="240" w:lineRule="auto"/>
              <w:jc w:val="center"/>
              <w:rPr>
                <w:rFonts w:ascii="Arial Narrow" w:hAnsi="Arial Narrow"/>
                <w:b/>
                <w:bCs/>
                <w:sz w:val="24"/>
                <w:szCs w:val="24"/>
              </w:rPr>
            </w:pPr>
            <w:r w:rsidRPr="00767103">
              <w:rPr>
                <w:rFonts w:ascii="Arial Narrow" w:hAnsi="Arial Narrow"/>
                <w:b/>
                <w:bCs/>
                <w:sz w:val="24"/>
                <w:szCs w:val="24"/>
              </w:rPr>
              <w:t>Оценка</w:t>
            </w:r>
          </w:p>
        </w:tc>
      </w:tr>
      <w:tr w:rsidR="002928B8" w:rsidRPr="00767103" w14:paraId="1DC76079" w14:textId="77777777" w:rsidTr="00D472F2">
        <w:trPr>
          <w:tblCellSpacing w:w="15" w:type="dxa"/>
        </w:trPr>
        <w:tc>
          <w:tcPr>
            <w:tcW w:w="1368" w:type="dxa"/>
            <w:vAlign w:val="center"/>
            <w:hideMark/>
          </w:tcPr>
          <w:p w14:paraId="5AF53967"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0.80–1.00</w:t>
            </w:r>
          </w:p>
        </w:tc>
        <w:tc>
          <w:tcPr>
            <w:tcW w:w="1529" w:type="dxa"/>
            <w:vAlign w:val="center"/>
            <w:hideMark/>
          </w:tcPr>
          <w:p w14:paraId="0CA815B7"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Отлична</w:t>
            </w:r>
          </w:p>
        </w:tc>
        <w:tc>
          <w:tcPr>
            <w:tcW w:w="6050" w:type="dxa"/>
            <w:vAlign w:val="center"/>
            <w:hideMark/>
          </w:tcPr>
          <w:p w14:paraId="2755B32C"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Висока ефективност и устойчив потенциал</w:t>
            </w:r>
          </w:p>
        </w:tc>
      </w:tr>
      <w:tr w:rsidR="002928B8" w:rsidRPr="00767103" w14:paraId="13796D0A" w14:textId="77777777" w:rsidTr="00D472F2">
        <w:trPr>
          <w:tblCellSpacing w:w="15" w:type="dxa"/>
        </w:trPr>
        <w:tc>
          <w:tcPr>
            <w:tcW w:w="1368" w:type="dxa"/>
            <w:vAlign w:val="center"/>
            <w:hideMark/>
          </w:tcPr>
          <w:p w14:paraId="04CCD25C"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0.60–0.79</w:t>
            </w:r>
          </w:p>
        </w:tc>
        <w:tc>
          <w:tcPr>
            <w:tcW w:w="1529" w:type="dxa"/>
            <w:vAlign w:val="center"/>
            <w:hideMark/>
          </w:tcPr>
          <w:p w14:paraId="40AEC314"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Добра</w:t>
            </w:r>
          </w:p>
        </w:tc>
        <w:tc>
          <w:tcPr>
            <w:tcW w:w="6050" w:type="dxa"/>
            <w:vAlign w:val="center"/>
            <w:hideMark/>
          </w:tcPr>
          <w:p w14:paraId="0B7E9DD3"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Потенциал с нужда от фокус в институции/ефективност</w:t>
            </w:r>
          </w:p>
        </w:tc>
      </w:tr>
      <w:tr w:rsidR="002928B8" w:rsidRPr="00767103" w14:paraId="16DB0CD5" w14:textId="77777777" w:rsidTr="00D472F2">
        <w:trPr>
          <w:tblCellSpacing w:w="15" w:type="dxa"/>
        </w:trPr>
        <w:tc>
          <w:tcPr>
            <w:tcW w:w="1368" w:type="dxa"/>
            <w:vAlign w:val="center"/>
            <w:hideMark/>
          </w:tcPr>
          <w:p w14:paraId="3458D3C1"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0.40–0.59</w:t>
            </w:r>
          </w:p>
        </w:tc>
        <w:tc>
          <w:tcPr>
            <w:tcW w:w="1529" w:type="dxa"/>
            <w:vAlign w:val="center"/>
            <w:hideMark/>
          </w:tcPr>
          <w:p w14:paraId="4EC052A7"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Средна</w:t>
            </w:r>
          </w:p>
        </w:tc>
        <w:tc>
          <w:tcPr>
            <w:tcW w:w="6050" w:type="dxa"/>
            <w:vAlign w:val="center"/>
            <w:hideMark/>
          </w:tcPr>
          <w:p w14:paraId="432FABB5"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Необходими инвестиции, институционални промени</w:t>
            </w:r>
          </w:p>
        </w:tc>
      </w:tr>
      <w:tr w:rsidR="002928B8" w:rsidRPr="00767103" w14:paraId="7E7475DB" w14:textId="77777777" w:rsidTr="00D472F2">
        <w:trPr>
          <w:tblCellSpacing w:w="15" w:type="dxa"/>
        </w:trPr>
        <w:tc>
          <w:tcPr>
            <w:tcW w:w="1368" w:type="dxa"/>
            <w:vAlign w:val="center"/>
            <w:hideMark/>
          </w:tcPr>
          <w:p w14:paraId="6C880531"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&lt; 0.40</w:t>
            </w:r>
          </w:p>
        </w:tc>
        <w:tc>
          <w:tcPr>
            <w:tcW w:w="1529" w:type="dxa"/>
            <w:vAlign w:val="center"/>
            <w:hideMark/>
          </w:tcPr>
          <w:p w14:paraId="393C2362"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Ниска</w:t>
            </w:r>
          </w:p>
        </w:tc>
        <w:tc>
          <w:tcPr>
            <w:tcW w:w="6050" w:type="dxa"/>
            <w:vAlign w:val="center"/>
            <w:hideMark/>
          </w:tcPr>
          <w:p w14:paraId="532646BC" w14:textId="77777777" w:rsidR="002928B8" w:rsidRPr="00767103" w:rsidRDefault="002928B8" w:rsidP="00D472F2">
            <w:pPr>
              <w:spacing w:after="0" w:line="240" w:lineRule="auto"/>
              <w:rPr>
                <w:rFonts w:ascii="Arial Narrow" w:hAnsi="Arial Narrow"/>
                <w:sz w:val="24"/>
                <w:szCs w:val="24"/>
              </w:rPr>
            </w:pPr>
            <w:r w:rsidRPr="00767103">
              <w:rPr>
                <w:rFonts w:ascii="Arial Narrow" w:hAnsi="Arial Narrow"/>
                <w:sz w:val="24"/>
                <w:szCs w:val="24"/>
              </w:rPr>
              <w:t>Слаба реализация, икономическа неефективност</w:t>
            </w:r>
          </w:p>
        </w:tc>
      </w:tr>
    </w:tbl>
    <w:p w14:paraId="54DA5169" w14:textId="78CCD143" w:rsidR="002928B8" w:rsidRDefault="002928B8" w:rsidP="00C6393F">
      <w:pPr>
        <w:spacing w:line="360" w:lineRule="auto"/>
        <w:rPr>
          <w:rFonts w:ascii="Arial Narrow" w:hAnsi="Arial Narrow"/>
          <w:sz w:val="24"/>
          <w:szCs w:val="24"/>
        </w:rPr>
      </w:pPr>
    </w:p>
    <w:p w14:paraId="7E764725"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Категорията „поземлени отношения“ притежава комплексна същност, която се усложнява от спецификите на самото земеделие като основен, първичен и фундаментален отрасъл в структурата на националното стопанство. Земеделието, поради своята зависимост от природни и биологични ресурси, както и от институционални рамки, формира една система от отношения, която не може да бъде разглеждана изолирано от останалите обществени и икономически процеси. Този системен характер предполага, че поземлените отношения не се ограничават единствено до правото на собственост и начините на ползване на земята, а обхващат и целия кръг от взаимодействия между ресурси, институции и икономическа активност (Йовчевска, 2020).</w:t>
      </w:r>
    </w:p>
    <w:p w14:paraId="1A9463C2"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На входа на тази система се намират ресурсите, необходими за селскостопанска дейност – земя, вода, семена, труд, техника – част от които са природно зададени (като почва и климат), а друга част се създава от човека и обществото чрез институционални регулации, технологии и управление. Тези ресурси се подчиняват на регламентирани правила и норми, които определят начина на тяхното използване, собственост, достъпност и икономическо приложение. Именно това съчетание между природни и институционални елементи създава предизвикателство пред устойчивото и ефективно функциониране на селското стопанство (Йовчевска, 2020).</w:t>
      </w:r>
    </w:p>
    <w:p w14:paraId="49C3D321"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Особеността на системата от поземлени отношения произтича от факта, че ресурсите, които я захранват, са силно чувствителни към външни влияния – както икономически и политически, така и социални и екологични. Това означава, че промени в законодателството, пазара, климата или </w:t>
      </w:r>
      <w:r w:rsidRPr="00F82FF9">
        <w:rPr>
          <w:rFonts w:ascii="Arial Narrow" w:hAnsi="Arial Narrow" w:cs="Arial"/>
          <w:lang w:val="ru-RU"/>
        </w:rPr>
        <w:lastRenderedPageBreak/>
        <w:t>дори в обществените нагласи могат значително да променят структурата и ефективността на тази система. Ресурсите и правилата на входа се трансформират през производствения процес в земеделието, а на изхода се получават конкретни резултати – селскостопански продукти, които се измерват в натурални и стойностни показатели (Йовчевска, 2020, с. 490).</w:t>
      </w:r>
    </w:p>
    <w:p w14:paraId="78878807"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Процесът на използване на земята и другите ресурси от отделните селскостопански единици води до акумулиране на резултати, които надхвърлят рамките на конкретното стопанство. Съвкупният ефект от стопанската активност се проявява на макроикономическо ниво и се интегрира в общото функциониране на националната икономика. Този ефект не е статичен, а се променя през различни исторически и икономически етапи, в зависимост от доминиращия социално-икономически модел. Например, в условията на централизирана планова икономика, резултатът от земеделското производство има различна роля и значение в сравнение с пазарно ориентирания модел (Йовчевска, 2020, с. 491).</w:t>
      </w:r>
    </w:p>
    <w:p w14:paraId="027A7C18"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Отделните национални икономики реагират по различен начин на влиянието на поземлените отношения, което се дължи на различия в социалните модели, степента на развитие на институциите и спецификата на селскостопанското законодателство. В страни с ясно регламентирани, стабилни и пазарно ориентирани поземлени отношения процесът на трансформация на ресурсите в икономически резултати е по-ефективен. Обратно, в държави, в които законовата и институционалната рамка е нестабилна или непълно съгласувана с икономическите реалности, този процес се затруднява, което влияе неблагоприятно на общата икономическа устойчивост и производствената продуктивност в аграрния сектор (Йовчевска, 2020, с. 494).</w:t>
      </w:r>
    </w:p>
    <w:p w14:paraId="2FF74876"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Икономическата реализация на поземлените отношения се проявява чрез тяхното пряко и индиректно участие в производствения процес и в създаването на добавена стойност в селското стопанство. Земята, като основен производствен фактор, не е просто териториален ресурс, а актив с икономическа стойност, който влиза в състава на капиталовата база на стопанските субекти. Поземлените отношения, регулиращи правото на собственост, достъпа до земя, начините на ползване и формите на стопанисване, определят ефективността на използването на този ресурс. Те задават институционалната рамка, в която се развива аграрното предприемачество и инвестиционната активност в първичния отрасъл (Mdiya &amp; Mdoda, 2021)</w:t>
      </w:r>
    </w:p>
    <w:p w14:paraId="3CA3A2FF"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Чрез правната регламентация на поземлените отношения се гарантират условията за сигурност на собствеността, които създават мотивация за дългосрочни инвестиции в земеделието. Земята се превръща в обезпечение за кредити, обект на сделки и основа за създаване на устойчиви аграрни структури. Договорните форми на ползване, като аренда и наем, също формират част от икономическата реализация на поземлените отношения, тъй като позволяват включването в </w:t>
      </w:r>
      <w:r w:rsidRPr="00F82FF9">
        <w:rPr>
          <w:rFonts w:ascii="Arial Narrow" w:hAnsi="Arial Narrow" w:cs="Arial"/>
          <w:lang w:val="ru-RU"/>
        </w:rPr>
        <w:lastRenderedPageBreak/>
        <w:t>стопанския процес и на лица, които не са собственици, но разполагат с необходимия капацитет и интерес да извършват земеделска дейност.</w:t>
      </w:r>
    </w:p>
    <w:p w14:paraId="6CB0F018"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Икономическата реализация намира израз и в начините, по които се осъществява преразпределението на земеделските земи – чрез пазарни механизми, комасация, уедряване или обратното – чрез фрагментация вследствие на наследяване или липса на ефективна кадастрална политика. Оттук поземлените отношения въздействат върху структурата на стопанствата, тяхната конкурентоспособност, производителност и възможност за устойчиво развитие (Mdiya &amp; Mdoda, 2021).</w:t>
      </w:r>
    </w:p>
    <w:p w14:paraId="5AF7B24B"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На макроикономическо ниво икономическата реализация на поземлените отношения се проявява в обема на селскостопанската продукция, степента на използване на земеделските площи, приноса на земеделието към брутния вътрешен продукт и заетостта в сектора. Земята, като специфичен вид капитал, генерира доходи – рента, печалба от стопанисване, доходи от аренда – които се реинвестират или потребяват в икономиката. Също така поземлените отношения влияят върху екологичната ефективност, качеството на околната среда и социалната устойчивост на селските райони. Ето защо тяхната икономическа реализация не е еднопластов процес, а комплексен резултат от взаимодействието между институции, пазари, стопански субекти и природна среда.</w:t>
      </w:r>
    </w:p>
    <w:p w14:paraId="6B7FBE89"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научната литература съществуват различни теоретични подходи към икономическата реализация на поземлените отношения, като всеки от тях предлага специфична аналитична перспектива относно взаимодействието между земята, икономическите субекти и институционалната среда. Тези подходи се различават по начина, по който интерпретират ролята на земята като ресурс, правата на собственост, пазарните механизми и степента на участие на държавата в регулирането на земеползването.</w:t>
      </w:r>
    </w:p>
    <w:p w14:paraId="1EBD7F10"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Класическият и неокласическият подход към икономическата реализация на поземлените отношения се основава на разбирането, че земята представлява фундаментален производствен ресурс, който наред с труда и капитала формира основата на икономическата дейност. В рамките на този аналитичен модел земята се възприема не като уникално благо със специфична социална стойност, а като обикновена икономическа стока, която може да бъде оценена, търгувана и използвана в съответствие с пазарните принципи на търсене и предлагане (Mdiya &amp; Mdoda, 2021).</w:t>
      </w:r>
    </w:p>
    <w:p w14:paraId="66C054DD"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Подходът изхожда от идеята, че икономическата ефективност е основната цел на всяка стопанска система, включително и в сферата на земеползването. В този смисъл поземлените отношения се разглеждат като набор от пазарни взаимодействия между рационални субекти – собственици, арендатори, инвеститори – които се стремят да максимизират своите ползи чрез оптимално използване на земята. Стойността на земята се определя от нейната пределна производителност, </w:t>
      </w:r>
      <w:r w:rsidRPr="00F82FF9">
        <w:rPr>
          <w:rFonts w:ascii="Arial Narrow" w:hAnsi="Arial Narrow" w:cs="Arial"/>
          <w:lang w:val="ru-RU"/>
        </w:rPr>
        <w:lastRenderedPageBreak/>
        <w:t>т.е. от допълнителния доход, който тя може да генерира при включване в производствения процес, и от възможността да носи рента – икономически излишък над обичайната норма на възвращаемост.</w:t>
      </w:r>
    </w:p>
    <w:p w14:paraId="7B848A22"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рамките на този теоретичен модел, правото на собственост върху земята се приема като даденост, която трябва да бъде ясно дефинирана, гарантирана и свободно прехвърляема, за да се осигури ефективно функциониране на пазара. Върху този пазарен фундамент се изгражда концепцията за свободна конкуренция, при която земята намира своето най-добро алтернативно използване, като в резултат се постига оптимално разпределение на ресурсите в икономиката.</w:t>
      </w:r>
    </w:p>
    <w:p w14:paraId="26B4311D"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Един от ключовите елементи в този подход е ограничената роля на държавата. Намесата на публичните институции в поземлените отношения се приема само дотолкова, доколкото тя осигурява функционирането на пазара – чрез гарантиране на правата на собственост, създаване на правна рамка за сделки и защита от монополни или спекулативни практики. Извън това, не се предполага държавно планиране, преразпределение на земя или субсидиране, тъй като такива интервенции се считат за изкривяващи сигналите на пазара и водещи до неефективно използване на ресурсите.</w:t>
      </w:r>
    </w:p>
    <w:p w14:paraId="69CCFBA0"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контекста на селското стопанство, класическият и неокласическият подход предполага, че пазарната цена на земята ще отразява нейната производствена стойност и местоположение, което ще мотивира земевладелците да търсят най-ефективния начин за нейното стопанисване – било чрез пряко производство, отдаване под аренда или продажба. Така поземлените отношения се интегрират в пазарната логика на цялата икономика, при която ресурсите се насочват там, където ще генерират най-висока възвращаемост.</w:t>
      </w:r>
    </w:p>
    <w:p w14:paraId="77DE1E03"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Този подход обаче предполага наличие на добре функциониращи пазари, равнопоставен достъп до информация и капитали, както и стабилна правна и институционална рамка. В реални условия, особено в преходни икономики или страни с неразвит пазар на земя, прилагането на неокласическия модел може да доведе до пазарни провали, социални неравенства и неустойчиво земеползване. Именно затова в съвременните анализи често се комбинира с институционалния подход, който отчита ограниченията на чистата пазарна логика в сферата на поземлените отношения.</w:t>
      </w:r>
    </w:p>
    <w:p w14:paraId="1F3240B8"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Институционалният подход към икономическата реализация на поземлените отношения предлага коренно различна перспектива спрямо класическия и неокласическия модел. Тук фокусът не пада върху пазарните механизми и индивидуалната рационалност, а върху институциите, които структурират икономическото поведение. Земята се разглежда не просто като физически ресурс или стока, а като социално-икономически конструиран актив, достъпът до който и използването му се определят от формални и неформални институционални рамки. Формалните институции </w:t>
      </w:r>
      <w:r w:rsidRPr="00F82FF9">
        <w:rPr>
          <w:rFonts w:ascii="Arial Narrow" w:hAnsi="Arial Narrow" w:cs="Arial"/>
          <w:lang w:val="ru-RU"/>
        </w:rPr>
        <w:lastRenderedPageBreak/>
        <w:t>включват законодателни актове, административни регулации, договорни норми и системи за правна защита, докато неформалните обхващат исторически наследени практики, обичаи, културни норми и морални представи за справедливост (Wang et al, 2018).</w:t>
      </w:r>
    </w:p>
    <w:p w14:paraId="65E98E69"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основата на този подход стои разбирането, че ефективността на икономическите отношения зависи от начина, по който са дефинирани и защитени правата на собственост. Правото на собственост не се третира като единен и неделим институт, а като съвкупност от отделни правомощия – ползване, контрол, трансфер, извличане на доход и изключване на други от достъп. Само когато тези права са ясно разграничени, юридически признати и ефективно защитени, може да се очаква, че земята ще бъде използвана устойчиво и продуктивно.</w:t>
      </w:r>
    </w:p>
    <w:p w14:paraId="4C093B7E"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Един от ключовите аспекти на институционалния подход е ролята на транзакционните разходи – т.е. разходите, свързани със сключването, наблюдението и изпълнението на договори, както и с прилагането на права. Когато правната рамка е неясна, процедурите за прехвърляне на собственост са тромави, или когато правата са слабо защитени от съдебната и административната система, транзакционните разходи се увеличават значително. Това обезкуражава икономическата активност, води до неформално ползване на земя, спекулации или изоставяне на ресурси. Ето защо институционалният подход подчертава, че за да бъде постигната ефективна икономическа реализация на поземлените отношения, е необходимо изграждане на стабилна институционална среда, която да намалява несигурността и да улеснява координацията между икономическите агенти.</w:t>
      </w:r>
    </w:p>
    <w:p w14:paraId="193C3973"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Приложението на този подход е особено подходящо в контекста на преходни икономики, каквато е България в началото на 90-те години. След разпадането на плановата система и възстановяването на частната собственост върху земята, страната се изправя пред сериозни предизвикателства, свързани с липса на адекватна правна уредба, слаби административни капацитети, конфликти между собственици и ползватели, както и с дефицит на доверие в институциите. Множество земеделски имоти са раздробени, със спорна собственост или неясен статут, което на практика възпрепятства ефективното им използване и превръщането им в активи на пазарната икономика (Mihailova &amp; Grozdanova, 2021)</w:t>
      </w:r>
    </w:p>
    <w:p w14:paraId="3674C11A"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Институционалният подход позволява да бъдат обяснени именно тези структурни проблеми, като подчертава, че не пазарните механизми сами по себе си, а адекватните институционални условия определят до каква степен поземлените ресурси ще бъдат мобилизирани в икономическото развитие. От тази гледна точка, успешната поземлена реформа не се свежда само до възстановяване на права, а изисква цялостна стратегия за укрепване на институционалната рамка, правната сигурност, административния капацитет и културното възприемане на правото на собственост. Така икономическата реализация на поземлените отношения се постига не чрез </w:t>
      </w:r>
      <w:r w:rsidRPr="00F82FF9">
        <w:rPr>
          <w:rFonts w:ascii="Arial Narrow" w:hAnsi="Arial Narrow" w:cs="Arial"/>
          <w:lang w:val="ru-RU"/>
        </w:rPr>
        <w:lastRenderedPageBreak/>
        <w:t>дерегулация и пазарна свобода, а чрез институционално изграждане и стабилност.</w:t>
      </w:r>
    </w:p>
    <w:p w14:paraId="3820D17F"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Марксисткият и неомарксисткият подход към поземлените отношения интерпретира земята не като неутрален производствен фактор или институционално регулиран ресурс, а като източник на социална власт и инструмент за поддържане на структурно неравенство. В рамките на тази парадигма, поземлената собственост е носител на икономическа и политическа доминация, която се реализира чрез механизми на присвояване, изключване и репродукция на класовите различия. Частната собственост върху земята се разглежда не просто като правно установена форма на разпореждане, а като социална конструкция, създадена и поддържана от господстващите класи с цел да се осигури контрол върху производствените ресурси и да се гарантира устойчивостта на йерархичната структура на обществото (Stanimirova, 2021).</w:t>
      </w:r>
    </w:p>
    <w:p w14:paraId="5E11C0D0"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От тази гледна точка поземлените отношения отразяват и материализират социалните конфликти между собственици и несобственици на земя – между капитал и труд. Земята се превръща в средство за извличане на рента, която в условията на пазарна икономика функционира като форма на присвоен излишен продукт, генериран от труда на тези, които не притежават производствени ресурси. Така икономическата реализация на поземлените отношения се осъществява чрез процеси на отчуждение и експлоатация, при които една ограничена група актьори – големи земевладелци, аграрни корпорации или арендатори – акумулират икономическа власт и доходи за сметка на други – дребни стопани, наемни работници или безимотни земеделци.</w:t>
      </w:r>
    </w:p>
    <w:p w14:paraId="6A1ED6EF"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Марксистката критика акцентира върху това, че частната собственост върху земята води до концентриране на ресурсите в ръцете на малцинство, което не само контролира средствата за производство, но и определя социалните отношения в селските райони. В този контекст правото на собственост не е универсална икономическа свобода, а механизъм за поддържане на привилегировано положение. Възможността за икономическо участие на уязвимите социални групи – малки земеделски производители, бедни селяни, етнически малцинства – е ограничена от бариерите за достъп до земя, липсата на ресурси и неравностойните пазарни отношения. В неомарксистките трактовки тази ситуация се усложнява допълнително от глобалната аграрна икономика, където транснационални корпорации и инвестиционни фондове изместват местни общности чрез процеси на „земеделски грабеж“ (land grabbing).</w:t>
      </w:r>
    </w:p>
    <w:p w14:paraId="3C2873D4"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В рамките на този подход земята е натоварена не само с икономическа стойност, но и с политически потенциал. Контролът върху земеделските ресурси е средство за структурна доминация и източник на съпротива. Марксистката теория предполага, че реална трансформация на поземлените отношения може да се осъществи единствено чрез преосмисляне на собствеността – от индивидуална и частна към колективна и обществена. Това включва идеи за аграрна реформа, социализация на земята, кооперативни модели на управление и </w:t>
      </w:r>
      <w:r w:rsidRPr="00F82FF9">
        <w:rPr>
          <w:rFonts w:ascii="Arial Narrow" w:hAnsi="Arial Narrow" w:cs="Arial"/>
          <w:lang w:val="ru-RU"/>
        </w:rPr>
        <w:lastRenderedPageBreak/>
        <w:t>преразпределение на ресурсите, които да преодолеят икономическите дисбаланси и социалната поляризация в селските райони.</w:t>
      </w:r>
    </w:p>
    <w:p w14:paraId="76F06028"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Следователно, в марксистката и неомарксистката перспектива икономическата реализация на поземлените отношения не се измерва единствено чрез пазарни резултати или производителност, а чрез социалните последствия от разпределението на ресурсите. Земята е едновременно икономически актив и социален символ, а поземлените отношения – арена на класова борба, която определя както икономическата структура, така и социалната справедливост в обществото.</w:t>
      </w:r>
    </w:p>
    <w:p w14:paraId="7EA5DE0E"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Екологичният и устойчивият подход към икономическата реализация на поземлените отношения въвежда нова рамка, която интегрира социално-икономическите процеси с изискванията за дългосрочно опазване на природната среда. В основата на този подход стои разбирането, че земята не е просто производствен ресурс или обект на правни трансакции, а ограничен и уязвим екологичен актив. Това предполага, че нейното ползване трябва да бъде подчинено не само на икономически съображения, а и на задължението за съхраняване на нейните основни функции – плодородие на почвите, биоразнообразие, воден баланс, ландшафтна цялост и екологична устойчивост (VanWey Leah, 2013).</w:t>
      </w:r>
    </w:p>
    <w:p w14:paraId="3C44C548"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този контекст поземлените отношения се разглеждат като система от взаимодействия между хората и земята, при които икономическата дейност трябва да се осъществява в границите на екологичния капацитет. Земята се възприема не просто като стока, чиято стойност е резултат от търсене и предлагане, а като общо благо с присъща екосистемна стойност, което изисква устойчиво управление и междупоколенческа отговорност. Икономическата реализация в този подход не се изчерпва с краткосрочна печалба или рентабилност, а включва и измерими дългосрочни ефекти върху качеството на околната среда, социалната устойчивост на селските райони и способността на екосистемите да предоставят услуги за бъдещите поколения.</w:t>
      </w:r>
    </w:p>
    <w:p w14:paraId="35514149"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На тази основа се изгражда необходимостта от специфична нормативна и институционална рамка, която да насърчава екологосъобразното ползване на земеделските територии. Това включва въвеждане на агроекологични практики, които намаляват ерозията, ограничават замърсяването, насърчават органичното земеделие и съхраняват природното разнообразие. В тази рамка се вписват и политиките на Европейския съюз, като Общата селскостопанска политика (ОСП), която предоставя финансова подкрепа чрез екологични субсидии (еко-схеми), насочени към земеделски стопани, които прилагат устойчиви земеделски практики и поемат ангажименти за опазване на околната среда.</w:t>
      </w:r>
    </w:p>
    <w:p w14:paraId="0942571A"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Отговорността на земеползвателите за опазване на природната среда се превръща в част от икономическата логика на стопанската дейност. Законодателните механизми – като Закона за опазване на земеделските земи в България – се допълват от доброволни стандарти, устойчиви </w:t>
      </w:r>
      <w:r w:rsidRPr="00F82FF9">
        <w:rPr>
          <w:rFonts w:ascii="Arial Narrow" w:hAnsi="Arial Narrow" w:cs="Arial"/>
          <w:lang w:val="ru-RU"/>
        </w:rPr>
        <w:lastRenderedPageBreak/>
        <w:t>сертификационни системи и инструменти за екологично планиране. Подходът изисква също така интегрирано управление на земята, при което икономическата експлоатация е съгласувана с регулации за териториално устройство, водно-екологично равновесие и опазване на местообитанията.</w:t>
      </w:r>
    </w:p>
    <w:p w14:paraId="51144228"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Правният и правно-икономическият подход към поземлените отношения изхожда от разбирането, че устойчивото и ефективно функциониране на икономическите процеси в селското стопанство е в пряка зависимост от наличието на ясно структурирана, стабилна и предвидима правна рамка. В основата на този подход стои принципът, че правата на собственост трябва да бъдат ясно дефинирани, юридически признати, икономически значими и институционално защитени. Именно чрез правната систематизация на поземлените отношения се осигурява необходимата правна сигурност, която насърчава инвестиционната активност, улеснява достъпа до кредити, стабилизира земеделските пазари и подпомага дългосрочното стратегическо планиране от страна на ползвателите на земята (Петрова, 2012).</w:t>
      </w:r>
    </w:p>
    <w:p w14:paraId="113ADDD6"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От тази гледна точка, ключов елемент в правно-икономическия анализ е наличието на надеждна кадастрална система, чрез която се регистрират и удостоверяват правата върху земята. Липсата на актуален и пълен кадастър или несъответствия между фактическото ползване и юридическия статут на имотите могат да възпрепятстват икономическата реализация на поземления потенциал. Без сигурност по отношение на собствеността, земеползвателите се въздържат от вложения в дълготрайни подобрения или модернизация на производствения процес. Освен това, при отсъствие на институционална яснота относно границите на правомощията – като ползване, прехвърляне или отдаване под наем – се увеличават транзакционните разходи, рискът от конфликти и несигурността на пазара на земя.</w:t>
      </w:r>
    </w:p>
    <w:p w14:paraId="1A5D2466"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рамките на този подход важна роля играят и подзаконовите нормативни актове, както и процедурите по регистрация, вписване и удостоверяване на договори за собственост, аренда, ипотекиране и други действия, свързани със земеползването. Непрозрачните, бавни или корупционни административни практики в тези процеси представляват съществени бариери пред икономическата реализация на поземлените отношения. От друга страна, добре функциониращите институции – като службите по вписванията, кадастралните и поземлените комисии, нотариатът и съдебната система – са предпоставка за доверие в правния ред и стабилност на сделките със земя.</w:t>
      </w:r>
    </w:p>
    <w:p w14:paraId="024A25BD"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Правният и правно-икономическият подход отчита също така необходимостта от хармонизация с европейската правна рамка, особено в контекста на членството на България в Европейския съюз. Това включва синхронизация на националното законодателство с принципите на защита на правото на собственост, свободно движение на капитали и недискриминация между местни и </w:t>
      </w:r>
      <w:r w:rsidRPr="00F82FF9">
        <w:rPr>
          <w:rFonts w:ascii="Arial Narrow" w:hAnsi="Arial Narrow" w:cs="Arial"/>
          <w:lang w:val="ru-RU"/>
        </w:rPr>
        <w:lastRenderedPageBreak/>
        <w:t>чуждестранни инвеститори. В този контекст правната уредба на поземлените отношения трябва да гарантира равен достъп до поземлен ресурс, без да създава пречки или неясноти, които биха възпрепятствали пълноценното участие на стопанските субекти в селскостопанския пазар.</w:t>
      </w:r>
    </w:p>
    <w:p w14:paraId="71967E7A"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Правният и правно-икономическият подход подчертава, че правната институционализация на поземлените отношения не е само въпрос на формалност или юридическа техника, а стратегически фактор, който определя възможностите за икономическа активност, ефективно управление на ресурсите и устойчиво развитие на аграрния сектор. Земята, като специфичен икономически и правен обект, се нуждае от стабилна и функционална правна рамка, която да превърне собствеността върху нея в реален икономически актив, а не в източник на правна несигурност или социално напрежение.</w:t>
      </w:r>
    </w:p>
    <w:p w14:paraId="357EFEB7"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Социоикономическият подход към поземлените отношения надхвърля традиционното икономическо разглеждане на земята като производствен ресурс и поставя акцент върху социалния, културния и демографския контекст, в който се формират и функционират тези отношения. Този подход разглежда земята не само като средство за икономическа дейност, а и като символ на идентичност, приемственост, статус и връзка със семейната и общностната история. Особено в аграрни общества или в общества с продължителен исторически опит в земеделието, земята играе не само икономическа, но и дълбоко социална и културна роля (Петрова, 2012).</w:t>
      </w:r>
    </w:p>
    <w:p w14:paraId="63FE8EB7"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този контекст, важна роля играят структури като семейството и родовите връзки, които определят начина на наследяване, управлението на собствеността и мотивацията за участие в земеделската дейност. Поземлените отношения често се преплитат със семейните отношения, което води до съвместно притежание, трудно разграничими права върху собствеността и устойчивост на решения, вземани извън пазарната логика. Например, отказът от продажба на земя, въпреки икономическата неефективност на дребните и разпокъсани парцели, често се обяснява със сантиментални и символични съображения, а не с рационална стопанска преценка. Земята в този случай се възприема като носител на памет и като актив, който не бива да бъде изоставен, дори когато няма практическа стопанска полза от него.</w:t>
      </w:r>
    </w:p>
    <w:p w14:paraId="37B5F353"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 xml:space="preserve">Миграционните процеси също оказват съществено влияние върху поземлените отношения от гледна точка на социоикономическия подход. Масовата вътрешна и външна миграция води до нарастващ брой собственици, които живеят далеч от своите поземлени имоти, не ги обработват и не участват активно в поземления пазар. Това води до т.нар. „неактивна собственост“, при която притежанието на земя няма стопанско измерение, а се поддържа единствено като символична или потенциална стойност. Такава собственост рядко се предлага на пазара, което блокира мобилността на земеделските земи и възпрепятства формирането на ефективна пазарна </w:t>
      </w:r>
      <w:r w:rsidRPr="00F82FF9">
        <w:rPr>
          <w:rFonts w:ascii="Arial Narrow" w:hAnsi="Arial Narrow" w:cs="Arial"/>
          <w:lang w:val="ru-RU"/>
        </w:rPr>
        <w:lastRenderedPageBreak/>
        <w:t>структура. Съществуването на голям брой пасивни собственици води до затруднения при комасация, планиране на инвестиции и формиране на устойчиви стопански структури.</w:t>
      </w:r>
    </w:p>
    <w:p w14:paraId="5A447FC2"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Социоикономическият подход акцентира и върху културните и ценностни системи, които формират обществените нагласи към земята. В определени културни среди земята се възприема като „свещен“ ресурс, който не трябва да се продава на чужденци или да се използва за неселскостопански цели. Тези нагласи създават нормативен и емоционален контекст, в който правните и икономическите механизми функционират частично и често са обект на съпротива или неефективно приложение. Освен това, в условията на икономическа несигурност и слабо развито доверие в институциите, земята се възприема и като форма на застраховка – актив, който може да послужи при бъдеща нужда, което допълнително ограничава нейното предлагане на пазара.</w:t>
      </w:r>
    </w:p>
    <w:p w14:paraId="10E60FB2" w14:textId="77777777" w:rsidR="00F82FF9" w:rsidRPr="00F82FF9"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Социоикономическият подход подчертава, че поземлените отношения не могат да бъдат разглеждани изолирано от социалната тъкан на обществото. Моделите на поведение, мотивацията за притежание, отношението към земята и динамиката на поземления пазар са дълбоко обвързани с културни, демографски и обществени фактори, които не се поддават лесно на правна или икономическа интервенция. Разбирането на тези фактори е от съществено значение при формирането на ефективни политики в областта на земеползването, собствеността и развитието на селското стопанство.</w:t>
      </w:r>
    </w:p>
    <w:p w14:paraId="6231C4F3" w14:textId="64F4C773" w:rsidR="00E91D97" w:rsidRPr="00767103" w:rsidRDefault="00F82FF9" w:rsidP="00F82FF9">
      <w:pPr>
        <w:pStyle w:val="Standard"/>
        <w:tabs>
          <w:tab w:val="left" w:pos="1134"/>
          <w:tab w:val="left" w:pos="1418"/>
        </w:tabs>
        <w:spacing w:line="360" w:lineRule="auto"/>
        <w:jc w:val="both"/>
        <w:rPr>
          <w:rFonts w:ascii="Arial Narrow" w:hAnsi="Arial Narrow" w:cs="Arial"/>
          <w:lang w:val="ru-RU"/>
        </w:rPr>
      </w:pPr>
      <w:r w:rsidRPr="00F82FF9">
        <w:rPr>
          <w:rFonts w:ascii="Arial Narrow" w:hAnsi="Arial Narrow" w:cs="Arial"/>
          <w:lang w:val="ru-RU"/>
        </w:rPr>
        <w:t>В обобщение, икономическата реализация на поземлените отношения може да бъде анализирана от различни теоретични перспективи – класическа, институционална, марксистка, екологична, правна и социоикономическа. Всеки от тези подходи изтъква различни детерминанти на ефективността, устойчивостта и справедливостта в поземлените системи. В условията на съвременни икономики, включително и тези от Централна и Източна Европа, често се прилага интегриран аналитичен модел, който отчита комплексния характер на поземлените отношения</w:t>
      </w:r>
    </w:p>
    <w:p w14:paraId="0DD2B7E9" w14:textId="51F153F6" w:rsidR="004E404E" w:rsidRPr="00767103" w:rsidRDefault="004E404E" w:rsidP="00C6393F">
      <w:pPr>
        <w:pStyle w:val="Standard"/>
        <w:tabs>
          <w:tab w:val="left" w:pos="1134"/>
          <w:tab w:val="left" w:pos="1418"/>
        </w:tabs>
        <w:spacing w:line="360" w:lineRule="auto"/>
        <w:ind w:firstLine="567"/>
        <w:jc w:val="both"/>
        <w:rPr>
          <w:rFonts w:ascii="Arial Narrow" w:hAnsi="Arial Narrow" w:cs="Arial"/>
        </w:rPr>
      </w:pPr>
    </w:p>
    <w:p w14:paraId="029B59F0" w14:textId="77777777" w:rsidR="004E404E" w:rsidRPr="00767103" w:rsidRDefault="004E404E" w:rsidP="00C6393F">
      <w:pPr>
        <w:spacing w:line="360" w:lineRule="auto"/>
        <w:rPr>
          <w:rFonts w:ascii="Arial Narrow" w:eastAsia="SimSun" w:hAnsi="Arial Narrow" w:cs="Arial"/>
          <w:kern w:val="3"/>
          <w:sz w:val="24"/>
          <w:szCs w:val="24"/>
          <w:lang w:val="bg-BG" w:eastAsia="zh-CN" w:bidi="hi-IN"/>
        </w:rPr>
      </w:pPr>
      <w:r w:rsidRPr="006531AD">
        <w:rPr>
          <w:rFonts w:ascii="Arial Narrow" w:hAnsi="Arial Narrow" w:cs="Arial"/>
          <w:sz w:val="24"/>
          <w:szCs w:val="24"/>
          <w:lang w:val="ru-RU"/>
        </w:rPr>
        <w:br w:type="page"/>
      </w:r>
    </w:p>
    <w:p w14:paraId="459E414E" w14:textId="77777777" w:rsidR="000B56C9" w:rsidRPr="00767103" w:rsidRDefault="000B56C9" w:rsidP="00F22947">
      <w:pPr>
        <w:pStyle w:val="Heading1"/>
        <w:spacing w:before="0" w:beforeAutospacing="0" w:after="0" w:afterAutospacing="0" w:line="360" w:lineRule="auto"/>
        <w:ind w:left="0" w:firstLine="0"/>
        <w:jc w:val="both"/>
        <w:rPr>
          <w:rFonts w:ascii="Arial Narrow" w:hAnsi="Arial Narrow" w:cstheme="majorHAnsi"/>
          <w:sz w:val="24"/>
          <w:szCs w:val="24"/>
          <w:lang w:val="bg-BG"/>
        </w:rPr>
      </w:pPr>
    </w:p>
    <w:p w14:paraId="33427A4B" w14:textId="10839927" w:rsidR="00654F21" w:rsidRPr="00767103" w:rsidRDefault="003F5B71" w:rsidP="005C2AA4">
      <w:pPr>
        <w:pStyle w:val="Heading1"/>
        <w:spacing w:before="0" w:beforeAutospacing="0" w:after="0" w:afterAutospacing="0" w:line="360" w:lineRule="auto"/>
        <w:ind w:left="0" w:firstLine="0"/>
        <w:jc w:val="center"/>
        <w:rPr>
          <w:rFonts w:ascii="Arial Narrow" w:hAnsi="Arial Narrow" w:cstheme="majorHAnsi"/>
          <w:sz w:val="24"/>
          <w:szCs w:val="24"/>
          <w:lang w:val="bg-BG"/>
        </w:rPr>
      </w:pPr>
      <w:r w:rsidRPr="00767103">
        <w:rPr>
          <w:rFonts w:ascii="Arial Narrow" w:hAnsi="Arial Narrow" w:cstheme="majorHAnsi"/>
          <w:sz w:val="24"/>
          <w:szCs w:val="24"/>
        </w:rPr>
        <w:t>ГЛАВА</w:t>
      </w:r>
      <w:r w:rsidR="00FD0D9E" w:rsidRPr="00767103">
        <w:rPr>
          <w:rFonts w:ascii="Arial Narrow" w:hAnsi="Arial Narrow" w:cstheme="majorHAnsi"/>
          <w:sz w:val="24"/>
          <w:szCs w:val="24"/>
        </w:rPr>
        <w:t xml:space="preserve"> </w:t>
      </w:r>
      <w:r w:rsidRPr="00767103">
        <w:rPr>
          <w:rFonts w:ascii="Arial Narrow" w:hAnsi="Arial Narrow" w:cstheme="majorHAnsi"/>
          <w:sz w:val="24"/>
          <w:szCs w:val="24"/>
        </w:rPr>
        <w:t>ВТОРА</w:t>
      </w:r>
    </w:p>
    <w:p w14:paraId="23971734" w14:textId="77777777" w:rsidR="000B56C9" w:rsidRPr="00767103" w:rsidRDefault="000B56C9" w:rsidP="005C2AA4">
      <w:pPr>
        <w:pStyle w:val="Heading1"/>
        <w:spacing w:before="0" w:beforeAutospacing="0" w:after="0" w:afterAutospacing="0" w:line="360" w:lineRule="auto"/>
        <w:ind w:left="0" w:firstLine="0"/>
        <w:jc w:val="center"/>
        <w:rPr>
          <w:rFonts w:ascii="Arial Narrow" w:hAnsi="Arial Narrow" w:cstheme="majorHAnsi"/>
          <w:sz w:val="24"/>
          <w:szCs w:val="24"/>
          <w:lang w:val="bg-BG"/>
        </w:rPr>
      </w:pPr>
    </w:p>
    <w:p w14:paraId="2872F085" w14:textId="4095C541" w:rsidR="000B56C9" w:rsidRPr="00767103" w:rsidRDefault="001E2965" w:rsidP="005C2AA4">
      <w:pPr>
        <w:pStyle w:val="Heading2"/>
        <w:numPr>
          <w:ilvl w:val="0"/>
          <w:numId w:val="0"/>
        </w:numPr>
        <w:tabs>
          <w:tab w:val="left" w:pos="1701"/>
          <w:tab w:val="left" w:pos="1843"/>
        </w:tabs>
        <w:spacing w:before="0" w:beforeAutospacing="0" w:after="0" w:afterAutospacing="0" w:line="360" w:lineRule="auto"/>
        <w:jc w:val="center"/>
        <w:rPr>
          <w:rFonts w:ascii="Arial Narrow" w:hAnsi="Arial Narrow" w:cstheme="majorHAnsi"/>
          <w:strike/>
          <w:sz w:val="24"/>
          <w:szCs w:val="24"/>
          <w:lang w:val="bg-BG"/>
        </w:rPr>
      </w:pPr>
      <w:r w:rsidRPr="00767103">
        <w:rPr>
          <w:rFonts w:ascii="Arial Narrow" w:hAnsi="Arial Narrow" w:cstheme="majorHAnsi"/>
          <w:sz w:val="24"/>
          <w:szCs w:val="24"/>
          <w:lang w:val="bg-BG"/>
        </w:rPr>
        <w:t>ОРГАНИЗАЦИЯ И МЕТОДОЛОГИЯ НА ЕМПИРИЧНОТО ИЗСЛЕДВАНЕ</w:t>
      </w:r>
    </w:p>
    <w:p w14:paraId="24512EC6" w14:textId="77777777" w:rsidR="003C2754" w:rsidRPr="00767103" w:rsidRDefault="003C2754" w:rsidP="00F22947">
      <w:pPr>
        <w:pStyle w:val="NormalWeb"/>
        <w:shd w:val="clear" w:color="auto" w:fill="FFFFFF"/>
        <w:tabs>
          <w:tab w:val="left" w:pos="851"/>
        </w:tabs>
        <w:spacing w:before="0" w:beforeAutospacing="0" w:after="0" w:afterAutospacing="0" w:line="360" w:lineRule="auto"/>
        <w:ind w:firstLine="567"/>
        <w:jc w:val="both"/>
        <w:rPr>
          <w:rFonts w:ascii="Arial Narrow" w:hAnsi="Arial Narrow" w:cs="Arial"/>
          <w:lang w:val="bg-BG"/>
        </w:rPr>
      </w:pPr>
    </w:p>
    <w:p w14:paraId="3169B56E" w14:textId="535E05A6" w:rsidR="003C6135" w:rsidRPr="00767103" w:rsidRDefault="001E2965" w:rsidP="00200849">
      <w:pPr>
        <w:pStyle w:val="Heading2"/>
        <w:numPr>
          <w:ilvl w:val="1"/>
          <w:numId w:val="8"/>
        </w:numPr>
        <w:tabs>
          <w:tab w:val="left" w:pos="993"/>
        </w:tabs>
        <w:spacing w:before="0" w:beforeAutospacing="0" w:after="0" w:afterAutospacing="0" w:line="360" w:lineRule="auto"/>
        <w:jc w:val="both"/>
        <w:rPr>
          <w:rFonts w:ascii="Arial Narrow" w:hAnsi="Arial Narrow" w:cstheme="majorHAnsi"/>
          <w:sz w:val="24"/>
          <w:szCs w:val="24"/>
          <w:lang w:val="bg-BG"/>
        </w:rPr>
      </w:pPr>
      <w:r w:rsidRPr="00767103">
        <w:rPr>
          <w:rFonts w:ascii="Arial Narrow" w:hAnsi="Arial Narrow" w:cstheme="majorHAnsi"/>
          <w:sz w:val="24"/>
          <w:szCs w:val="24"/>
          <w:lang w:val="bg-BG"/>
        </w:rPr>
        <w:t>ОБЕКТ И ПРЕДМЕТ</w:t>
      </w:r>
    </w:p>
    <w:p w14:paraId="178AC966" w14:textId="77777777" w:rsidR="00F82FF9" w:rsidRPr="00F82FF9" w:rsidRDefault="00F82FF9" w:rsidP="00F82FF9">
      <w:pPr>
        <w:pStyle w:val="NormalWeb"/>
        <w:shd w:val="clear" w:color="auto" w:fill="FFFFFF"/>
        <w:tabs>
          <w:tab w:val="left" w:pos="851"/>
        </w:tabs>
        <w:spacing w:after="0" w:line="360" w:lineRule="auto"/>
        <w:jc w:val="both"/>
        <w:rPr>
          <w:rFonts w:ascii="Arial Narrow" w:hAnsi="Arial Narrow" w:cs="Arial"/>
          <w:lang w:val="bg-BG"/>
        </w:rPr>
      </w:pPr>
      <w:r w:rsidRPr="00F82FF9">
        <w:rPr>
          <w:rFonts w:ascii="Arial Narrow" w:hAnsi="Arial Narrow" w:cs="Arial"/>
          <w:lang w:val="bg-BG"/>
        </w:rPr>
        <w:t>Обектът на изследването са поземлените отношения в България, разглеждани като съвкупност от обществени, правни и икономически връзки, възникващи между субекти във връзка със собствеността, ползването, управлението и разпореждането със земеделската земя. Те се проявяват в процеса на взаимодействие между правната рамка, социалните актьори и пазарните механизми и засягат както формално установени, така и неформални практики, свързани със земята като производствен и социален ресурс. Поземлените отношения са дълбоко вкоренени в социално-икономическия контекст на страната и отразяват историческите трансформации, политическите решения и институционалните условия, които определят тяхната съвременна динамика.</w:t>
      </w:r>
    </w:p>
    <w:p w14:paraId="425D189C" w14:textId="77777777" w:rsidR="00F82FF9" w:rsidRPr="00F82FF9" w:rsidRDefault="00F82FF9" w:rsidP="00F82FF9">
      <w:pPr>
        <w:pStyle w:val="NormalWeb"/>
        <w:shd w:val="clear" w:color="auto" w:fill="FFFFFF"/>
        <w:tabs>
          <w:tab w:val="left" w:pos="851"/>
        </w:tabs>
        <w:spacing w:after="0" w:line="360" w:lineRule="auto"/>
        <w:jc w:val="both"/>
        <w:rPr>
          <w:rFonts w:ascii="Arial Narrow" w:hAnsi="Arial Narrow" w:cs="Arial"/>
          <w:lang w:val="bg-BG"/>
        </w:rPr>
      </w:pPr>
      <w:r w:rsidRPr="00F82FF9">
        <w:rPr>
          <w:rFonts w:ascii="Arial Narrow" w:hAnsi="Arial Narrow" w:cs="Arial"/>
          <w:lang w:val="bg-BG"/>
        </w:rPr>
        <w:t>Предметът на изследването представлява конкретното проявление на поземлените отношения в България след демократичните промени от 1989 г., с фокус върху нормативното им регламентиране и тяхната икономическа реализация. Изследват се процесите по създаване, развитие и прилагане на законовата уредба, свързана със собствеността, ползването и управлението на земеделската земя, включително механизмите за реституция, арендни отношения, комасация, кадастрална регистрация, опазване и устойчиво използване на земята. Внимание се отделя на начина, по който нормативната рамка влияе върху икономическите резултати в аграрния сектор, включително ефективността на използване на поземления ресурс, мотивацията за инвестиции, достъпа до кредити, функционирането на пазара на земя и стабилността на земеделските стопанства.</w:t>
      </w:r>
    </w:p>
    <w:p w14:paraId="11D02A9D" w14:textId="142B8EFB" w:rsidR="00EE36AC" w:rsidRPr="00767103" w:rsidRDefault="00F82FF9" w:rsidP="00F82FF9">
      <w:pPr>
        <w:pStyle w:val="NormalWeb"/>
        <w:shd w:val="clear" w:color="auto" w:fill="FFFFFF"/>
        <w:tabs>
          <w:tab w:val="left" w:pos="851"/>
        </w:tabs>
        <w:spacing w:before="0" w:beforeAutospacing="0" w:after="0" w:afterAutospacing="0" w:line="360" w:lineRule="auto"/>
        <w:jc w:val="both"/>
        <w:rPr>
          <w:rFonts w:ascii="Arial Narrow" w:hAnsi="Arial Narrow" w:cs="Arial"/>
          <w:lang w:val="bg-BG"/>
        </w:rPr>
      </w:pPr>
      <w:r w:rsidRPr="00F82FF9">
        <w:rPr>
          <w:rFonts w:ascii="Arial Narrow" w:hAnsi="Arial Narrow" w:cs="Arial"/>
          <w:lang w:val="bg-BG"/>
        </w:rPr>
        <w:t>Чрез изследване на тези взаимовръзки, предметът обхваща както правните институции и актове, така и конкретните икономически индикатори, свързани с поземлените процеси. Целта е да се анализира до каква степен съществуващата нормативна уредба създава благоприятна среда за устойчиво и продуктивно развитие на селското стопанство, както и да се установят съществуващите дефицити и предизвикателства в правно-икономическата система на поземлените отношения в постсоциалистическия контекст на България</w:t>
      </w:r>
      <w:r>
        <w:rPr>
          <w:rFonts w:ascii="Arial Narrow" w:hAnsi="Arial Narrow" w:cs="Arial"/>
          <w:lang w:val="bg-BG"/>
        </w:rPr>
        <w:t>.</w:t>
      </w:r>
      <w:r w:rsidR="00350007" w:rsidRPr="00767103">
        <w:rPr>
          <w:rFonts w:ascii="Arial Narrow" w:hAnsi="Arial Narrow" w:cs="Arial"/>
          <w:lang w:val="bg-BG"/>
        </w:rPr>
        <w:t>.</w:t>
      </w:r>
    </w:p>
    <w:p w14:paraId="79FF7637" w14:textId="77777777" w:rsidR="006D35AD" w:rsidRPr="00767103" w:rsidRDefault="006D35AD" w:rsidP="00F22947">
      <w:pPr>
        <w:tabs>
          <w:tab w:val="left" w:pos="851"/>
        </w:tabs>
        <w:spacing w:after="0" w:line="360" w:lineRule="auto"/>
        <w:ind w:firstLine="567"/>
        <w:jc w:val="both"/>
        <w:rPr>
          <w:rFonts w:ascii="Arial Narrow" w:eastAsia="Times New Roman" w:hAnsi="Arial Narrow" w:cs="Arial"/>
          <w:iCs/>
          <w:sz w:val="24"/>
          <w:szCs w:val="24"/>
          <w:lang w:val="bg-BG" w:eastAsia="de-DE"/>
        </w:rPr>
      </w:pPr>
    </w:p>
    <w:p w14:paraId="5FE58B54" w14:textId="66809945" w:rsidR="001B6751" w:rsidRPr="00767103" w:rsidRDefault="001E2965" w:rsidP="00200849">
      <w:pPr>
        <w:pStyle w:val="Heading2"/>
        <w:numPr>
          <w:ilvl w:val="1"/>
          <w:numId w:val="8"/>
        </w:numPr>
        <w:tabs>
          <w:tab w:val="left" w:pos="1701"/>
        </w:tabs>
        <w:spacing w:before="0" w:beforeAutospacing="0" w:after="0" w:afterAutospacing="0" w:line="360" w:lineRule="auto"/>
        <w:jc w:val="both"/>
        <w:rPr>
          <w:rFonts w:ascii="Arial Narrow" w:hAnsi="Arial Narrow" w:cstheme="majorHAnsi"/>
          <w:strike/>
          <w:sz w:val="24"/>
          <w:szCs w:val="24"/>
          <w:lang w:val="bg-BG"/>
        </w:rPr>
      </w:pPr>
      <w:bookmarkStart w:id="2" w:name="_Hlk203718684"/>
      <w:r w:rsidRPr="00767103">
        <w:rPr>
          <w:rFonts w:ascii="Arial Narrow" w:hAnsi="Arial Narrow" w:cstheme="majorHAnsi"/>
          <w:sz w:val="24"/>
          <w:szCs w:val="24"/>
          <w:lang w:val="bg-BG"/>
        </w:rPr>
        <w:lastRenderedPageBreak/>
        <w:t>ЦЕЛ И ЗАДАЧИ</w:t>
      </w:r>
      <w:r w:rsidR="001C019A" w:rsidRPr="00767103">
        <w:rPr>
          <w:rFonts w:ascii="Arial Narrow" w:hAnsi="Arial Narrow" w:cstheme="majorHAnsi"/>
          <w:sz w:val="24"/>
          <w:szCs w:val="24"/>
          <w:lang w:val="bg-BG"/>
        </w:rPr>
        <w:t xml:space="preserve"> </w:t>
      </w:r>
    </w:p>
    <w:bookmarkEnd w:id="2"/>
    <w:p w14:paraId="20D5EADD"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Целта на настоящото изследване е да се анализират в дълбочина трансформациите в поземлените отношения в България след демократичните промени през 1989 г., като се постави акцент върху тяхната нормативна регламентация и икономическа реализация. Изследването си поставя задачата да проследи какви правни и институционални механизми са създадени за уреждане на собствеността и ползването на земеделска земя в условията на преход от централно планирана към пазарна икономика и до каква степен тези механизми отговарят на потребностите на земеделския сектор и икономическата среда. Целта е да се установи дали съществуващата нормативна база съдейства за устойчивото, ефективно и икономически обосновано използване на поземления ресурс, както и какви социално-икономически ефекти произтичат от нейното прилагане.</w:t>
      </w:r>
    </w:p>
    <w:p w14:paraId="499FDD94"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Обосновката на тази цел произтича от необходимостта да се осветлят комплексните връзки между правото и икономиката в един от най-чувствителните и стратегически важни сектори на националната икономика – селското стопанство. След 1989 г. България преминава през значителни трансформации в собствеността върху земеделските земи, включително натурална реституция, приватизация на кооперативни активи, въвеждане на нови форми на земеползване като аренда, и частично функциониране на пазар на земя. Тези процеси се осъществяват в условията на значителна институционална нестабилност, правна фрагментация и социална чувствителност по отношение на собствеността върху земята. Необходимостта от задълбочен анализ е продиктувана и от факта, че земята не е просто икономически актив, а съдържа в себе си социални, културни и екологични измерения, което изисква многопластов изследователски подход.</w:t>
      </w:r>
    </w:p>
    <w:p w14:paraId="15044093"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В допълнение, целта е обоснована и от съвременната необходимост за постигане на по-висока ефективност и устойчивост в аграрния сектор чрез подобряване на правната среда. В контекста на членството на България в Европейския съюз и необходимостта от хармонизиране на националното законодателство с правото на ЕС, както и прилагането на изискванията за опазване на земята и устойчиво развитие, изследването е от особена актуалност. То цели не само да идентифицира нормативните несъответствия и икономическите дисбаланси, но и да предложи обосновани изводи относно посоките за усъвършенстване на правната уредба на поземлените отношения и за повишаване на икономическата рентабилност на използването на земеделската земя.</w:t>
      </w:r>
    </w:p>
    <w:p w14:paraId="5F2DF7A8"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Изследването изпълнява следните задачи:</w:t>
      </w:r>
    </w:p>
    <w:p w14:paraId="0182C0FA"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Да се извърши систематичен преглед и правен анализ на основните нормативни актове, регулиращи поземлените отношения в България след 1989 г., с оглед на техните цели, механизми и ефективност в контекста на прехода към пазарна икономика.</w:t>
      </w:r>
    </w:p>
    <w:p w14:paraId="1031DB3D"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lastRenderedPageBreak/>
        <w:t>Да се проследи процесът на трансформация на формите на собственост и земеползване в условията на постсоциалистически преход, като се акцентира върху реституцията на земеделска земя, въвеждането на арендено земеползване и последиците от раздробяването на поземлените имоти.</w:t>
      </w:r>
    </w:p>
    <w:p w14:paraId="63B47146"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Да се анализира икономическата реализация на поземлените отношения чрез оценка на структурни и количествени показатели като размер, форма на собственост, използване на земеделски земи, инвестиционна активност, ефективност и доходност на земеделското производство.</w:t>
      </w:r>
    </w:p>
    <w:p w14:paraId="1C6A8607"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Да се проучи степента на съответствие и хармонизация на българската нормативна уредба с правото на Европейския съюз в областта на поземлените отношения, устойчивото земеползване и аграрната политика.</w:t>
      </w:r>
    </w:p>
    <w:p w14:paraId="3DA47271"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Да се изследват социално-икономическите и културни фактори, влияещи върху поведението на собствениците и ползвателите на земя, включително мотивацията за притежание, отчуждаване или отдаване под аренда на земеделски терени.</w:t>
      </w:r>
    </w:p>
    <w:p w14:paraId="6F7361B4" w14:textId="3A1E0759" w:rsidR="001F298D" w:rsidRPr="00767103"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Да се формулират препоръки за усъвършенстване на нормативната, институционалната и организационната рамка на поземлените отношения с цел повишаване на тяхната икономическа ефективност и устойчивост в условията на съвременната българска икономика</w:t>
      </w:r>
      <w:r>
        <w:rPr>
          <w:rFonts w:ascii="Arial Narrow" w:eastAsia="Times New Roman" w:hAnsi="Arial Narrow" w:cs="Arial"/>
          <w:color w:val="000000"/>
          <w:sz w:val="24"/>
          <w:szCs w:val="24"/>
          <w:lang w:val="ru-RU" w:eastAsia="de-DE"/>
        </w:rPr>
        <w:t>.</w:t>
      </w:r>
    </w:p>
    <w:p w14:paraId="74E5AB70" w14:textId="77777777" w:rsidR="001F298D" w:rsidRPr="00767103" w:rsidRDefault="001F298D" w:rsidP="00C6393F">
      <w:pPr>
        <w:tabs>
          <w:tab w:val="left" w:pos="851"/>
        </w:tabs>
        <w:spacing w:after="0" w:line="360" w:lineRule="auto"/>
        <w:ind w:firstLine="567"/>
        <w:jc w:val="both"/>
        <w:rPr>
          <w:rFonts w:ascii="Arial Narrow" w:eastAsia="Times New Roman" w:hAnsi="Arial Narrow" w:cs="Arial"/>
          <w:color w:val="000000"/>
          <w:sz w:val="24"/>
          <w:szCs w:val="24"/>
          <w:lang w:val="bg-BG" w:eastAsia="de-DE"/>
        </w:rPr>
      </w:pPr>
    </w:p>
    <w:p w14:paraId="256FBAEA" w14:textId="4E158418" w:rsidR="00350007" w:rsidRPr="00767103" w:rsidRDefault="00A93C56" w:rsidP="00200849">
      <w:pPr>
        <w:pStyle w:val="Heading2"/>
        <w:numPr>
          <w:ilvl w:val="1"/>
          <w:numId w:val="8"/>
        </w:numPr>
        <w:tabs>
          <w:tab w:val="left" w:pos="1701"/>
        </w:tabs>
        <w:spacing w:before="0" w:beforeAutospacing="0" w:after="0" w:afterAutospacing="0" w:line="360" w:lineRule="auto"/>
        <w:jc w:val="both"/>
        <w:rPr>
          <w:rFonts w:ascii="Arial Narrow" w:hAnsi="Arial Narrow" w:cs="Arial"/>
          <w:color w:val="000000"/>
          <w:sz w:val="24"/>
          <w:szCs w:val="24"/>
          <w:lang w:val="bg-BG"/>
        </w:rPr>
      </w:pPr>
      <w:r w:rsidRPr="00767103">
        <w:rPr>
          <w:rFonts w:ascii="Arial Narrow" w:hAnsi="Arial Narrow" w:cs="Arial"/>
          <w:color w:val="000000"/>
          <w:sz w:val="24"/>
          <w:szCs w:val="24"/>
          <w:lang w:val="bg-BG"/>
        </w:rPr>
        <w:t xml:space="preserve">ИЗСЛЕДОВАТЕЛСКА </w:t>
      </w:r>
      <w:r w:rsidR="00350007" w:rsidRPr="00767103">
        <w:rPr>
          <w:rFonts w:ascii="Arial Narrow" w:hAnsi="Arial Narrow" w:cs="Arial"/>
          <w:color w:val="000000"/>
          <w:sz w:val="24"/>
          <w:szCs w:val="24"/>
          <w:lang w:val="bg-BG"/>
        </w:rPr>
        <w:t>ТЕЗА</w:t>
      </w:r>
    </w:p>
    <w:p w14:paraId="4CB58C1D" w14:textId="77777777" w:rsidR="00F82FF9" w:rsidRPr="00F82FF9" w:rsidRDefault="00F82FF9" w:rsidP="00F82FF9">
      <w:pPr>
        <w:spacing w:line="360" w:lineRule="auto"/>
        <w:jc w:val="both"/>
        <w:rPr>
          <w:rFonts w:ascii="Arial Narrow" w:hAnsi="Arial Narrow" w:cs="Arial"/>
          <w:color w:val="000000"/>
          <w:sz w:val="24"/>
          <w:szCs w:val="24"/>
          <w:lang w:val="bg-BG"/>
        </w:rPr>
      </w:pPr>
      <w:r w:rsidRPr="00F82FF9">
        <w:rPr>
          <w:rFonts w:ascii="Arial Narrow" w:hAnsi="Arial Narrow" w:cs="Arial"/>
          <w:color w:val="000000"/>
          <w:sz w:val="24"/>
          <w:szCs w:val="24"/>
          <w:lang w:val="bg-BG"/>
        </w:rPr>
        <w:t xml:space="preserve">Изследователската теза, която се АРГУМЕНТИРА в настоящото емпирично изследване, гласи следното: нормативната уредба на поземлените отношения в България след 1989 г. създава необходимата правна основа за функционирането на пазарно ориентирани аграрни структури, но непоследователността в прилагането </w:t>
      </w:r>
      <w:r w:rsidRPr="00F82FF9">
        <w:rPr>
          <w:rFonts w:ascii="Calibri" w:hAnsi="Calibri" w:cs="Calibri"/>
          <w:color w:val="000000"/>
          <w:sz w:val="24"/>
          <w:szCs w:val="24"/>
          <w:lang w:val="bg-BG"/>
        </w:rPr>
        <w:t>ѝ</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фрагментарността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на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законодателната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база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и</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социално</w:t>
      </w:r>
      <w:r w:rsidRPr="00F82FF9">
        <w:rPr>
          <w:rFonts w:ascii="Arial Narrow" w:hAnsi="Arial Narrow" w:cs="Arial"/>
          <w:color w:val="000000"/>
          <w:sz w:val="24"/>
          <w:szCs w:val="24"/>
          <w:lang w:val="bg-BG"/>
        </w:rPr>
        <w:t>-</w:t>
      </w:r>
      <w:r w:rsidRPr="00F82FF9">
        <w:rPr>
          <w:rFonts w:ascii="Arial Narrow" w:hAnsi="Arial Narrow" w:cs="Arial Narrow"/>
          <w:color w:val="000000"/>
          <w:sz w:val="24"/>
          <w:szCs w:val="24"/>
          <w:lang w:val="bg-BG"/>
        </w:rPr>
        <w:t>икономическите</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диспропорции</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възпрепятстват</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в</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значителна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степен</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ефективната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икономическа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реализация</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на</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поземлените</w:t>
      </w:r>
      <w:r w:rsidRPr="00F82FF9">
        <w:rPr>
          <w:rFonts w:ascii="Arial Narrow" w:hAnsi="Arial Narrow" w:cs="Arial"/>
          <w:color w:val="000000"/>
          <w:sz w:val="24"/>
          <w:szCs w:val="24"/>
          <w:lang w:val="bg-BG"/>
        </w:rPr>
        <w:t xml:space="preserve"> </w:t>
      </w:r>
      <w:r w:rsidRPr="00F82FF9">
        <w:rPr>
          <w:rFonts w:ascii="Arial Narrow" w:hAnsi="Arial Narrow" w:cs="Arial Narrow"/>
          <w:color w:val="000000"/>
          <w:sz w:val="24"/>
          <w:szCs w:val="24"/>
          <w:lang w:val="bg-BG"/>
        </w:rPr>
        <w:t>отношения</w:t>
      </w:r>
      <w:r w:rsidRPr="00F82FF9">
        <w:rPr>
          <w:rFonts w:ascii="Arial Narrow" w:hAnsi="Arial Narrow" w:cs="Arial"/>
          <w:color w:val="000000"/>
          <w:sz w:val="24"/>
          <w:szCs w:val="24"/>
          <w:lang w:val="bg-BG"/>
        </w:rPr>
        <w:t>.</w:t>
      </w:r>
    </w:p>
    <w:p w14:paraId="6BCD205B" w14:textId="77777777" w:rsidR="00F82FF9" w:rsidRPr="00F82FF9" w:rsidRDefault="00F82FF9" w:rsidP="00F82FF9">
      <w:pPr>
        <w:spacing w:line="360" w:lineRule="auto"/>
        <w:jc w:val="both"/>
        <w:rPr>
          <w:rFonts w:ascii="Arial Narrow" w:hAnsi="Arial Narrow" w:cs="Arial"/>
          <w:color w:val="000000"/>
          <w:sz w:val="24"/>
          <w:szCs w:val="24"/>
          <w:lang w:val="bg-BG"/>
        </w:rPr>
      </w:pPr>
      <w:r w:rsidRPr="00F82FF9">
        <w:rPr>
          <w:rFonts w:ascii="Arial Narrow" w:hAnsi="Arial Narrow" w:cs="Arial"/>
          <w:color w:val="000000"/>
          <w:sz w:val="24"/>
          <w:szCs w:val="24"/>
          <w:lang w:val="bg-BG"/>
        </w:rPr>
        <w:t xml:space="preserve">За потвърждаване или отхвърляне на формулираната изследователска теза се налага да се изградят няколко хипотези: </w:t>
      </w:r>
    </w:p>
    <w:p w14:paraId="375F2B82" w14:textId="77777777" w:rsidR="00F82FF9" w:rsidRPr="00F82FF9" w:rsidRDefault="00F82FF9" w:rsidP="00F82FF9">
      <w:pPr>
        <w:spacing w:line="360" w:lineRule="auto"/>
        <w:jc w:val="both"/>
        <w:rPr>
          <w:rFonts w:ascii="Arial Narrow" w:hAnsi="Arial Narrow" w:cs="Arial"/>
          <w:color w:val="000000"/>
          <w:sz w:val="24"/>
          <w:szCs w:val="24"/>
          <w:lang w:val="bg-BG"/>
        </w:rPr>
      </w:pPr>
      <w:r w:rsidRPr="00F82FF9">
        <w:rPr>
          <w:rFonts w:ascii="Arial Narrow" w:hAnsi="Arial Narrow" w:cs="Arial"/>
          <w:color w:val="000000"/>
          <w:sz w:val="24"/>
          <w:szCs w:val="24"/>
          <w:lang w:val="bg-BG"/>
        </w:rPr>
        <w:t xml:space="preserve">Хипотеза 1 (Н1): След демократичните промени през 1989 г. България предприема процес на радикална трансформация на системата на поземлените отношения, като прилага реституционен модел за възстановяване на правата на собственост, въвежда арендено земеползване и постепенно хармонизира националното законодателство с европейското право. Въпреки това, множеството изменения и допълнения на основните нормативни актове, както и наличието на </w:t>
      </w:r>
      <w:r w:rsidRPr="00F82FF9">
        <w:rPr>
          <w:rFonts w:ascii="Arial Narrow" w:hAnsi="Arial Narrow" w:cs="Arial"/>
          <w:color w:val="000000"/>
          <w:sz w:val="24"/>
          <w:szCs w:val="24"/>
          <w:lang w:val="bg-BG"/>
        </w:rPr>
        <w:lastRenderedPageBreak/>
        <w:t>правни противоречия и институционални дефицити, водят до правна несигурност и затрудняват дългосрочните стопански инвестиции в селското стопанство.</w:t>
      </w:r>
    </w:p>
    <w:p w14:paraId="5914FC28" w14:textId="77777777" w:rsidR="00F82FF9" w:rsidRPr="00F82FF9" w:rsidRDefault="00F82FF9" w:rsidP="00F82FF9">
      <w:pPr>
        <w:spacing w:line="360" w:lineRule="auto"/>
        <w:jc w:val="both"/>
        <w:rPr>
          <w:rFonts w:ascii="Arial Narrow" w:hAnsi="Arial Narrow" w:cs="Arial"/>
          <w:color w:val="000000"/>
          <w:sz w:val="24"/>
          <w:szCs w:val="24"/>
          <w:lang w:val="bg-BG"/>
        </w:rPr>
      </w:pPr>
      <w:r w:rsidRPr="00F82FF9">
        <w:rPr>
          <w:rFonts w:ascii="Arial Narrow" w:hAnsi="Arial Narrow" w:cs="Arial"/>
          <w:color w:val="000000"/>
          <w:sz w:val="24"/>
          <w:szCs w:val="24"/>
          <w:lang w:val="bg-BG"/>
        </w:rPr>
        <w:t>Хипотеза 2 (Н2): Икономическата картина, характеризираща се с висока степен на раздробеност на поземлената собственост, ниска пазарна мобилност на земята и често липсваща мотивация у собствениците да развиват аграрна дейност. Това ограничава възможностите за икономическа реализация на земята като производствен ресурс и препятства изграждането на устойчив модел на земеделско производство.</w:t>
      </w:r>
    </w:p>
    <w:p w14:paraId="151A73E2" w14:textId="77777777" w:rsidR="00F82FF9" w:rsidRPr="00F82FF9" w:rsidRDefault="00F82FF9" w:rsidP="00F82FF9">
      <w:pPr>
        <w:spacing w:line="360" w:lineRule="auto"/>
        <w:jc w:val="both"/>
        <w:rPr>
          <w:rFonts w:ascii="Arial Narrow" w:hAnsi="Arial Narrow" w:cs="Arial"/>
          <w:color w:val="000000"/>
          <w:sz w:val="24"/>
          <w:szCs w:val="24"/>
          <w:lang w:val="bg-BG"/>
        </w:rPr>
      </w:pPr>
      <w:r w:rsidRPr="00F82FF9">
        <w:rPr>
          <w:rFonts w:ascii="Arial Narrow" w:hAnsi="Arial Narrow" w:cs="Arial"/>
          <w:color w:val="000000"/>
          <w:sz w:val="24"/>
          <w:szCs w:val="24"/>
          <w:lang w:val="bg-BG"/>
        </w:rPr>
        <w:t xml:space="preserve">Хипотеза 3 (Н3): Съществува разминаване между правната регламентация (конструкция) на поземлените отношения и тяхната действителна икономическа реализация в рамките на националната икономика. </w:t>
      </w:r>
    </w:p>
    <w:p w14:paraId="3487A13A" w14:textId="4C781DD5" w:rsidR="00A93C56" w:rsidRPr="00767103" w:rsidRDefault="00F82FF9" w:rsidP="00F82FF9">
      <w:pPr>
        <w:spacing w:line="360" w:lineRule="auto"/>
        <w:jc w:val="both"/>
        <w:rPr>
          <w:rFonts w:ascii="Arial Narrow" w:hAnsi="Arial Narrow" w:cs="Arial"/>
          <w:color w:val="000000"/>
          <w:sz w:val="24"/>
          <w:szCs w:val="24"/>
          <w:lang w:val="bg-BG"/>
        </w:rPr>
      </w:pPr>
      <w:r w:rsidRPr="00F82FF9">
        <w:rPr>
          <w:rFonts w:ascii="Arial Narrow" w:hAnsi="Arial Narrow" w:cs="Arial"/>
          <w:color w:val="000000"/>
          <w:sz w:val="24"/>
          <w:szCs w:val="24"/>
          <w:lang w:val="bg-BG"/>
        </w:rPr>
        <w:t>Потвърждението или опровергаването на тези хипотези ще бъде възможно чрез правен и икономически анализ, съчетан с емпирични данни относно структурата на земевладеенето, използването на земеделски земи и поведението на стопанските субекти в сектора</w:t>
      </w:r>
      <w:r>
        <w:rPr>
          <w:rFonts w:ascii="Arial Narrow" w:hAnsi="Arial Narrow" w:cs="Arial"/>
          <w:color w:val="000000"/>
          <w:sz w:val="24"/>
          <w:szCs w:val="24"/>
          <w:lang w:val="bg-BG"/>
        </w:rPr>
        <w:t>.</w:t>
      </w:r>
    </w:p>
    <w:p w14:paraId="61E8527A" w14:textId="77777777" w:rsidR="00350007" w:rsidRPr="00767103" w:rsidRDefault="00350007" w:rsidP="00C6393F">
      <w:pPr>
        <w:pStyle w:val="Heading2"/>
        <w:numPr>
          <w:ilvl w:val="0"/>
          <w:numId w:val="0"/>
        </w:numPr>
        <w:tabs>
          <w:tab w:val="left" w:pos="1701"/>
        </w:tabs>
        <w:spacing w:before="0" w:beforeAutospacing="0" w:after="0" w:afterAutospacing="0" w:line="360" w:lineRule="auto"/>
        <w:ind w:left="4546" w:hanging="576"/>
        <w:jc w:val="both"/>
        <w:rPr>
          <w:rFonts w:ascii="Arial Narrow" w:hAnsi="Arial Narrow" w:cs="Arial"/>
          <w:b w:val="0"/>
          <w:bCs w:val="0"/>
          <w:color w:val="000000"/>
          <w:sz w:val="24"/>
          <w:szCs w:val="24"/>
          <w:lang w:val="bg-BG"/>
        </w:rPr>
      </w:pPr>
    </w:p>
    <w:p w14:paraId="4547BD5B" w14:textId="50A3A216" w:rsidR="001F298D" w:rsidRPr="00767103" w:rsidRDefault="00350007" w:rsidP="00200849">
      <w:pPr>
        <w:pStyle w:val="Heading2"/>
        <w:numPr>
          <w:ilvl w:val="1"/>
          <w:numId w:val="8"/>
        </w:numPr>
        <w:tabs>
          <w:tab w:val="left" w:pos="1701"/>
        </w:tabs>
        <w:spacing w:before="0" w:beforeAutospacing="0" w:after="0" w:afterAutospacing="0" w:line="360" w:lineRule="auto"/>
        <w:jc w:val="both"/>
        <w:rPr>
          <w:rFonts w:ascii="Arial Narrow" w:hAnsi="Arial Narrow" w:cs="Arial"/>
          <w:color w:val="000000"/>
          <w:sz w:val="24"/>
          <w:szCs w:val="24"/>
          <w:lang w:val="bg-BG"/>
        </w:rPr>
      </w:pPr>
      <w:r w:rsidRPr="00767103">
        <w:rPr>
          <w:rFonts w:ascii="Arial Narrow" w:hAnsi="Arial Narrow" w:cs="Arial"/>
          <w:color w:val="000000"/>
          <w:sz w:val="24"/>
          <w:szCs w:val="24"/>
          <w:lang w:val="bg-BG"/>
        </w:rPr>
        <w:t>МЕТОДИ И ИНСТРУМЕНТИ</w:t>
      </w:r>
    </w:p>
    <w:p w14:paraId="021759E7"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Методите и инструментите, които са използвани в настоящото емпирично изследване, са подбрани с оглед постигане на комплексна, обоснована и проверима оценка на правната уредба и икономическата реализация на поземлените отношения в България след 1989 година. Изследването е интердисциплинарно по своя характер и изисква съчетаване на правни, икономически и социални подходи, като се използват както качествени, така и количествени методи на анализ.</w:t>
      </w:r>
    </w:p>
    <w:p w14:paraId="54E0954F"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На първо място се прилага документален анализ, който позволява системно изучаване на нормативната уредба в областта на поземлените отношения. Чрез този метод се проследява еволюцията на основните закони – като Закона за собствеността и ползването на земеделските земи, Закона за арендата в земеделието, Закона за опазване на земеделските земи и други свързани нормативни актове. Анализът обхваща съдържанието, структурата и съвместимостта на тези закони с Конституцията на Република България, както и с изискванията на европейското право. Документалният анализ включва също и преглед на подзаконови нормативни актове, административни практики и съдебна практика, които имат отношение към поземлените отношения.</w:t>
      </w:r>
    </w:p>
    <w:p w14:paraId="46CCDFDA"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 xml:space="preserve">Паралелно с правния анализ се прилага икономически анализ на наличните статистически данни, чрез който се изследва икономическата реализация на поземлените отношения в контекста на </w:t>
      </w:r>
      <w:r w:rsidRPr="00F82FF9">
        <w:rPr>
          <w:rFonts w:ascii="Arial Narrow" w:eastAsia="Times New Roman" w:hAnsi="Arial Narrow" w:cs="Arial"/>
          <w:color w:val="000000"/>
          <w:sz w:val="24"/>
          <w:szCs w:val="24"/>
          <w:lang w:val="ru-RU" w:eastAsia="de-DE"/>
        </w:rPr>
        <w:lastRenderedPageBreak/>
        <w:t>пазарното развитие на аграрния сектор. Използват се данни от Националния статистически институт, Министерството на земеделието, поземлените комисии и други релевантни източници. С помощта на този метод се оценява динамиката на земевладеенето, земеползването, арендните практики, средният размер на стопанствата, икономическата концентрация на земята и инвестиционната активност в земеделието. Данните се подлагат на количествен анализ чрез сравнителни таблици, графични модели и изчисления на основни статистически показатели.</w:t>
      </w:r>
    </w:p>
    <w:p w14:paraId="3CB48B1B"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Емпиричната част на изследването включва провеждане на анкета и полуструктурирани интервюта със заинтересовани страни – собственици на земя, арендатори, представители на земеделски кооперации, общински служители по земеделие и експерти от неправителствени и браншови организации. Чрез анкетния метод се събират данни относно нагласите, проблемите и практиките, свързани със собствеността, управлението и използването на земята. Интервютата предоставят качествена информация, която позволява по-дълбоко разбиране на социалния и поведенческия контекст на поземлените отношения и разкриват бариерите пред икономическата им реализация, които не могат да бъдат идентифицирани единствено чрез количествени данни.</w:t>
      </w:r>
    </w:p>
    <w:p w14:paraId="75496DA3"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Анкетният въпросник представлява основен инструмент на емпиричното изследване, насочено към оценка на нормативната регламентация и икономическата реализация на поземлените отношения в България. Той има за цел да събере количествени и качествени данни относно нагласите, проблемите и практиките, свързани със собствеността, управлението и използването на земеделска земя. Структурата на въпросника е организирана в няколко тематични блока, които обхващат както демографски профил на респондентите, така и конкретни измерения на тяхното участие в поземлените процеси.</w:t>
      </w:r>
    </w:p>
    <w:p w14:paraId="1CFFF676"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Първият раздел събира базова демографска информация относно възрастта, пола, образованието, местоживеенето и социалната роля на участниците в поземлените отношения. Чрез тези въпроси се установява контекстът, в който респондентът функционира – дали е собственик, арендатор, член на кооперация, служител в администрацията или представител на организация. Това позволява резултатите от анкетата да бъдат профилирани според социалната позиция и опита на участниците.</w:t>
      </w:r>
    </w:p>
    <w:p w14:paraId="229EC43E"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 xml:space="preserve">Следващият раздел е насочен към нагласите и индивидуалния опит, свързани с използването или управлението на земя. Включени са въпроси относно продължителността на участието в земеделската дейност, степента на използване на земята, правната сигурност на собствеността, както и проблемите при арендни договори и оценка на арендните отношения. Чрез този блок се анализира не само формалният достъп до земя, но и практическите измерения на ползването </w:t>
      </w:r>
      <w:r w:rsidRPr="00F82FF9">
        <w:rPr>
          <w:rFonts w:ascii="Calibri" w:eastAsia="Times New Roman" w:hAnsi="Calibri" w:cs="Calibri"/>
          <w:color w:val="000000"/>
          <w:sz w:val="24"/>
          <w:szCs w:val="24"/>
          <w:lang w:val="ru-RU" w:eastAsia="de-DE"/>
        </w:rPr>
        <w:t>ѝ</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включително</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доверие</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в</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правната</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система</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и</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възприемана</w:t>
      </w:r>
      <w:r w:rsidRPr="00F82FF9">
        <w:rPr>
          <w:rFonts w:ascii="Arial Narrow" w:eastAsia="Times New Roman" w:hAnsi="Arial Narrow" w:cs="Arial"/>
          <w:color w:val="000000"/>
          <w:sz w:val="24"/>
          <w:szCs w:val="24"/>
          <w:lang w:val="ru-RU" w:eastAsia="de-DE"/>
        </w:rPr>
        <w:t xml:space="preserve"> </w:t>
      </w:r>
      <w:r w:rsidRPr="00F82FF9">
        <w:rPr>
          <w:rFonts w:ascii="Arial Narrow" w:eastAsia="Times New Roman" w:hAnsi="Arial Narrow" w:cs="Arial Narrow"/>
          <w:color w:val="000000"/>
          <w:sz w:val="24"/>
          <w:szCs w:val="24"/>
          <w:lang w:val="ru-RU" w:eastAsia="de-DE"/>
        </w:rPr>
        <w:t>ефективн</w:t>
      </w:r>
      <w:r w:rsidRPr="00F82FF9">
        <w:rPr>
          <w:rFonts w:ascii="Arial Narrow" w:eastAsia="Times New Roman" w:hAnsi="Arial Narrow" w:cs="Arial"/>
          <w:color w:val="000000"/>
          <w:sz w:val="24"/>
          <w:szCs w:val="24"/>
          <w:lang w:val="ru-RU" w:eastAsia="de-DE"/>
        </w:rPr>
        <w:t>ост на нормативните механизми.</w:t>
      </w:r>
    </w:p>
    <w:p w14:paraId="3FDB3AEA"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lastRenderedPageBreak/>
        <w:t>В раздела, посветен на практиките и проблемите, въпросникът навлиза в конкретни технически и институционални аспекти на поземленото стопанисване. Респондентите имат възможност да посочат основните затруднения, с които се сблъскват – като неуредени права, фрагментация на парцелите, инфраструктурни дефицити, бюрократични пречки или спорове със съседи. Оценява се и качеството на административните услуги, наличието и достъпът до субсидии и финансиране, както и основната мотивация за използване на земята – дали чрез интензивно земеделие, устойчиви практики или аренда. Този модул позволява изследване на съществуващите институционални дефицити и функционалността на нормативната рамка в практическо измерение.</w:t>
      </w:r>
    </w:p>
    <w:p w14:paraId="58700C48"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Следва блокът, посветен на социалните и икономическите аспекти, в който се анализират възприятията за размера на рентата, наличието на кооперации, инфраструктурния достъп до земята, ефективността на държавната политика и прозрачността при сделки със земеделска земя. Това допълнително измерение въвежда оценъчни преценки, които се отнасят както до икономическата среда, така и до социалната подкрепа, която стопаните получават в своята дейност.</w:t>
      </w:r>
    </w:p>
    <w:p w14:paraId="5D9407DC"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Последният раздел обхваща бъдещите перспективи и нагласите към технологични и структурни промени. Поставят се въпроси за готовността за инвестиции в модерни технологии, отношението към биологично земеделие, необходимостта от комасация, достъпа до пазари и степента на удовлетворение от икономическата реализация на земята. Тези въпроси целят да прогнозират потенциала за развитие на сектора, както и да установят дали нормативната рамка съответства на нагласите и нуждите на реалните участници в земеделието.</w:t>
      </w:r>
    </w:p>
    <w:p w14:paraId="12FE7DBB"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Като инструмент на изследването, анкетният въпросник има стойност както в количествената обработка на данните чрез статистически методи, така и в качественото обобщаване на проблемите, които пречат на ефективното управление на земеделската земя в България. Чрез него се извлича пряка емпирична информация за взаимодействието между законовите регулации и ежедневните практики на ползватели и собственици, което го прави ключов елемент за формиране на препоръки за реформа и подобрение на поземлената политика.</w:t>
      </w:r>
    </w:p>
    <w:p w14:paraId="482A3D9C"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Допълнителен метод в изследването е сравнителният анализ, чрез който се съпоставя нормативната рамка и поземлената политика в България с практики в други държави от Централна и Източна Европа, които са преминали през сходни процеси на трансформация след 1989 година. Сравнението позволява идентифициране на успешни модели и потенциални заимствания, както и оценка на степента на хармонизация между българската правна рамка и стандартите на Европейския съюз.</w:t>
      </w:r>
    </w:p>
    <w:p w14:paraId="178A58E0"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Друг ключов инструмент на емпиричното изследване е полуструктурираното интервю , което, за разлика от стандартизирания анкетен въпросник, има качествен характер и цели да събере по-</w:t>
      </w:r>
      <w:r w:rsidRPr="00F82FF9">
        <w:rPr>
          <w:rFonts w:ascii="Arial Narrow" w:eastAsia="Times New Roman" w:hAnsi="Arial Narrow" w:cs="Arial"/>
          <w:color w:val="000000"/>
          <w:sz w:val="24"/>
          <w:szCs w:val="24"/>
          <w:lang w:val="ru-RU" w:eastAsia="de-DE"/>
        </w:rPr>
        <w:lastRenderedPageBreak/>
        <w:t>задълбочена, контекстуализирана и нюансирана информация, изведена от личния опит, оценка и перспектива на респондентите. Проведени са интервюта с десет участници – петима земеделци и петима експерти от Държавен фонд „Земеделие“ и Националната служба за съвети в земеделието – с цел да се осигури сравнителен поглед от практическа и институционална гледна точка.</w:t>
      </w:r>
    </w:p>
    <w:p w14:paraId="31803CA1"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Въпросникът е структуриран в шест тематични раздела. Първата част има въвеждащ характер и включва демографски елементи, които обаче не се изчерпват със събиране на лична информация, а се използват за установяване на естествена комуникационна среда и доверие между интервюиращия и участника. Чрез тези начални въпроси се създава основата за персонализиран анализ на участието на респондента в поземлените отношения, като се отчита произходът му, образованието, социалният и стопанският му профил.</w:t>
      </w:r>
    </w:p>
    <w:p w14:paraId="1FA2A942"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Втората част е посветена на въпросите за собствеността и правната сигурност. Тук се изследва историята на притежаваната земя, предизвикателствата при доказване на собственост, ефективността на кадастъра и имотната регистрация и общото усещане за правна предвидимост. Именно в този блок се откриват структурни дефекти на реституционния модел, както и субективни възприятия за слабости в правната рамка. Събраната информация разкрива несъответствия между законовите норми и административната реалност, особено в случаите на наследствени имоти и дългогодишни спорове.</w:t>
      </w:r>
    </w:p>
    <w:p w14:paraId="3E44085E"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Третият дял на въпросника разглежда управленските модели и институционалната среда. Респондентите споделят дали обработват земята самостоятелно или в рамките на сдружения, както и какви затруднения срещат при контакт с общинската или държавна администрация. Отделено е внимание на участието в европейски програми и нивото на подкрепа, което получават от институциите. В този контекст се изясняват административни бариери, липса на координация между институции и неравномерно разпределение на експертна помощ, особено в малките населени места.</w:t>
      </w:r>
    </w:p>
    <w:p w14:paraId="5301CB40"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Четвъртият раздел е насочен към практическото използване на земята. Той изследва критериите, по които се вземат решения относно културите, ограниченията в използването на потенциала на земята и влиянието на инфраструктурата, пазара и природните условия. Този блок дава възможност да се разбере до каква степен реалната ползваемост на земята е съобразена с нейния капацитет и какво е влиянието на външните фактори – климатични, инфраструктурни, институционални – върху земеделската практика.</w:t>
      </w:r>
    </w:p>
    <w:p w14:paraId="06DF2C92"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 xml:space="preserve">Петият тематичен модул разглежда арендните отношения и правната рамка на наемните договори. Респондентите дават своята оценка за практиките при отдаване или наемане на земя, включително за разпространението на писмени и устни договори, както и за ефективността на </w:t>
      </w:r>
      <w:r w:rsidRPr="00F82FF9">
        <w:rPr>
          <w:rFonts w:ascii="Arial Narrow" w:eastAsia="Times New Roman" w:hAnsi="Arial Narrow" w:cs="Arial"/>
          <w:color w:val="000000"/>
          <w:sz w:val="24"/>
          <w:szCs w:val="24"/>
          <w:lang w:val="ru-RU" w:eastAsia="de-DE"/>
        </w:rPr>
        <w:lastRenderedPageBreak/>
        <w:t>правната уредба. Тук се установява дали съществува правна култура и яснота сред ползвателите на земя и какви са често срещаните конфликти или рискове в тази сфера.</w:t>
      </w:r>
    </w:p>
    <w:p w14:paraId="3ABD9A1B"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Последната част е посветена на нагласите и бъдещите перспективи. Участниците споделят своите планове за разширяване на дейността, инвестиции в техника, оценка за устойчивостта на настоящия модел на земеползване и предложения за подобрения на политиката. С особено внимание се разглеждат очакванията за бъдещето – както на индивидуално равнище, така и в по-широк социален и политически контекст. Тази част има особена стойност за изследването, защото откроява стратегическите тенденции, рисковете от задълбочаване на проблемите и възможните посоки за интервенция чрез нормативни и административни промени.</w:t>
      </w:r>
    </w:p>
    <w:p w14:paraId="16CDD913"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Интервюто като изследователски инструмент предоставя не просто дескриптивни данни, а аналитичен поглед към реалната динамика на поземлените отношения. Съчетавайки личен опит, субективни оценки и институционални перспективи, този въпросник позволява да се проследят несъответствията между законовите принципи и практическото им приложение, както и да се формулират обосновани изводи относно необходимите корекции в нормативната уредба, политиките и подкрепящата инфраструктура в сектора на земеползването.</w:t>
      </w:r>
    </w:p>
    <w:p w14:paraId="720D6A84"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За целите на настоящото изследване са избрани пет държави от Централна и Източна Европа – Полша, Унгария, Румъния, Чешката република и Литва – които ще бъдат използвани като основа за провеждане на сравнителен анализ с България в областта на поземлените отношения след 1989 г. Изборът на тези страни не е случаен, а се обосновава с наличието на сходни изходни позиции по отношение на социалистическото минало, централизираното планово управление, процесите на национализация и колективизация на земята, както и с последвалите реституционни и трансформационни политики в аграрния сектор.</w:t>
      </w:r>
    </w:p>
    <w:p w14:paraId="07BC4823"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Полша е включена като представител на страна, която се въздържа от провеждане на натурална реституция, предпочитайки компенсационен механизъм, което е съществено отклонение от българския модел. В същото време, полската аграрна политика демонстрира сравнително висока стабилност на законодателната рамка и ефективни политики по комасация, които са довели до повишена пазарна мобилност на земята и сравнително висока степен на институционално доверие.</w:t>
      </w:r>
    </w:p>
    <w:p w14:paraId="5D2815B2"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Унгария се разглежда като страна със сходна икономическа структура и близко историческо минало, но с различен подход към възстановяването на собствеността – чрез т.нар. „компенсационни ваучери“. Подобно на България, Унгария се сблъсква с раздробена собственост и преобладаваща арендно-договорна практика, но правният и организационен модел на поземлените отношения се различава по отношение на ефективността на регулацията и пазарната структура.</w:t>
      </w:r>
    </w:p>
    <w:p w14:paraId="65D5233B"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lastRenderedPageBreak/>
        <w:t>Румъния е включена в анализа поради значителните прилики с България – и двете страни провеждат натурална реституция на земята, съпроводена със значителна фрагментация и социално-икономическо напрежение. И в двете страни се наблюдават затруднения при консолидирането на земеделската собственост и при формирането на устойчиви форми на земеползване. Сравнението с Румъния е особено ценно за открояване на специфични регионални различия в трансформационните процеси, но и за идентифициране на паралелни структурни проблеми.</w:t>
      </w:r>
    </w:p>
    <w:p w14:paraId="3CB578E8"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Чешката република е избрана заради това, че въпреки провеждането на реституция в натура, тя успява сравнително бързо да постигне стабилна правна рамка и високофункционален поземлен пазар. Комасационните политики, електронната кадастрална система и съвместимостта с европейските норми превръщат чешкия опит в добър пример за институционално управление на поземлените отношения.</w:t>
      </w:r>
    </w:p>
    <w:p w14:paraId="18EC3A65" w14:textId="77777777" w:rsidR="00F82FF9" w:rsidRPr="00F82FF9"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Литва представлява пример от балтийските републики, които прилагат механизъм за натурална реституция, подобно на България, но с по-бързо изграждане на дигитална кадастрална система, по-активна аграрна реформа и по-висока степен на мобилност на поземлените активи. Тези характеристики дават възможност за сравнителна оценка на въздействието на правната и административната рамка върху икономическата реализация на поземлените отношения.</w:t>
      </w:r>
    </w:p>
    <w:p w14:paraId="27CE1249" w14:textId="550E81FB" w:rsidR="001F298D" w:rsidRPr="00767103" w:rsidRDefault="00F82FF9" w:rsidP="00F82FF9">
      <w:pPr>
        <w:tabs>
          <w:tab w:val="left" w:pos="851"/>
        </w:tabs>
        <w:spacing w:after="0" w:line="360" w:lineRule="auto"/>
        <w:jc w:val="both"/>
        <w:rPr>
          <w:rFonts w:ascii="Arial Narrow" w:eastAsia="Times New Roman" w:hAnsi="Arial Narrow" w:cs="Arial"/>
          <w:color w:val="000000"/>
          <w:sz w:val="24"/>
          <w:szCs w:val="24"/>
          <w:lang w:val="ru-RU" w:eastAsia="de-DE"/>
        </w:rPr>
      </w:pPr>
      <w:r w:rsidRPr="00F82FF9">
        <w:rPr>
          <w:rFonts w:ascii="Arial Narrow" w:eastAsia="Times New Roman" w:hAnsi="Arial Narrow" w:cs="Arial"/>
          <w:color w:val="000000"/>
          <w:sz w:val="24"/>
          <w:szCs w:val="24"/>
          <w:lang w:val="ru-RU" w:eastAsia="de-DE"/>
        </w:rPr>
        <w:t>Включването на тези страни в сравнителния анализ позволява идентифициране на общи тенденции и различия, извличане на добри практики, както и критично преосмисляне на допуснатите слабости в българския модел. Това създава основа за изготвяне на аргументирани предложения за подобряване на нормативната и институционалната уредба на поземлените отношения в България</w:t>
      </w:r>
      <w:r>
        <w:rPr>
          <w:rFonts w:ascii="Arial Narrow" w:eastAsia="Times New Roman" w:hAnsi="Arial Narrow" w:cs="Arial"/>
          <w:color w:val="000000"/>
          <w:sz w:val="24"/>
          <w:szCs w:val="24"/>
          <w:lang w:val="ru-RU" w:eastAsia="de-DE"/>
        </w:rPr>
        <w:t>.</w:t>
      </w:r>
    </w:p>
    <w:p w14:paraId="63BC05D2" w14:textId="77777777" w:rsidR="001F298D" w:rsidRPr="00767103" w:rsidRDefault="001F298D" w:rsidP="00C6393F">
      <w:pPr>
        <w:tabs>
          <w:tab w:val="left" w:pos="851"/>
        </w:tabs>
        <w:spacing w:after="0" w:line="360" w:lineRule="auto"/>
        <w:ind w:firstLine="567"/>
        <w:jc w:val="both"/>
        <w:rPr>
          <w:rFonts w:ascii="Arial Narrow" w:eastAsia="Times New Roman" w:hAnsi="Arial Narrow" w:cs="Arial"/>
          <w:color w:val="000000"/>
          <w:sz w:val="24"/>
          <w:szCs w:val="24"/>
          <w:lang w:val="bg-BG" w:eastAsia="de-DE"/>
        </w:rPr>
      </w:pPr>
    </w:p>
    <w:p w14:paraId="7966233A" w14:textId="77777777" w:rsidR="002C2E4F" w:rsidRDefault="00837BC7" w:rsidP="005F43CC">
      <w:pPr>
        <w:pStyle w:val="Heading1"/>
        <w:numPr>
          <w:ilvl w:val="0"/>
          <w:numId w:val="0"/>
        </w:numPr>
        <w:spacing w:line="360" w:lineRule="auto"/>
        <w:jc w:val="center"/>
        <w:rPr>
          <w:rFonts w:ascii="Arial Narrow" w:hAnsi="Arial Narrow"/>
          <w:sz w:val="24"/>
          <w:szCs w:val="24"/>
          <w:lang w:val="bg-BG"/>
        </w:rPr>
      </w:pPr>
      <w:r w:rsidRPr="00767103">
        <w:rPr>
          <w:rFonts w:ascii="Arial Narrow" w:hAnsi="Arial Narrow" w:cs="Arial"/>
          <w:color w:val="000000"/>
          <w:sz w:val="24"/>
          <w:szCs w:val="24"/>
          <w:lang w:val="bg-BG"/>
        </w:rPr>
        <w:br w:type="page"/>
      </w:r>
      <w:r w:rsidR="006E480A" w:rsidRPr="00767103">
        <w:rPr>
          <w:rFonts w:ascii="Arial Narrow" w:hAnsi="Arial Narrow"/>
          <w:sz w:val="24"/>
          <w:szCs w:val="24"/>
          <w:lang w:val="bg-BG"/>
        </w:rPr>
        <w:lastRenderedPageBreak/>
        <w:t>ГЛАВА ТРЕТА</w:t>
      </w:r>
    </w:p>
    <w:p w14:paraId="570F2B47" w14:textId="40222805" w:rsidR="00DD7B30" w:rsidRPr="00767103" w:rsidRDefault="00DD7B30" w:rsidP="005F43CC">
      <w:pPr>
        <w:pStyle w:val="Heading1"/>
        <w:numPr>
          <w:ilvl w:val="0"/>
          <w:numId w:val="0"/>
        </w:numPr>
        <w:spacing w:line="360" w:lineRule="auto"/>
        <w:jc w:val="center"/>
        <w:rPr>
          <w:rFonts w:ascii="Arial Narrow" w:hAnsi="Arial Narrow"/>
          <w:sz w:val="24"/>
          <w:szCs w:val="24"/>
          <w:lang w:val="ru-RU"/>
        </w:rPr>
      </w:pPr>
      <w:r w:rsidRPr="00767103">
        <w:rPr>
          <w:rFonts w:ascii="Arial Narrow" w:hAnsi="Arial Narrow"/>
          <w:sz w:val="24"/>
          <w:szCs w:val="24"/>
          <w:lang w:val="ru-RU"/>
        </w:rPr>
        <w:t xml:space="preserve"> АНАЛИЗ И ОЦЕНКА НА ПОЗЕМЛЕНИТЕ ОТНОШЕНИЯ И ИКОНОМИЧЕСКАТА ИМ РЕАЛИЗАЦИЯ В ЗЕМЕДЕЛСКИТЕ СТОПНАСТВА В БЪЛГАРИЯ</w:t>
      </w:r>
    </w:p>
    <w:p w14:paraId="4741E095" w14:textId="45519084" w:rsidR="00DA6313" w:rsidRPr="00767103" w:rsidRDefault="000C043F" w:rsidP="00F22947">
      <w:pPr>
        <w:spacing w:before="100" w:beforeAutospacing="1" w:after="100" w:afterAutospacing="1" w:line="360" w:lineRule="auto"/>
        <w:ind w:left="567"/>
        <w:jc w:val="both"/>
        <w:outlineLvl w:val="1"/>
        <w:rPr>
          <w:rFonts w:ascii="Arial Narrow" w:eastAsia="Times New Roman" w:hAnsi="Arial Narrow" w:cs="Times New Roman"/>
          <w:b/>
          <w:bCs/>
          <w:sz w:val="24"/>
          <w:szCs w:val="24"/>
          <w:lang w:val="bg-BG" w:eastAsia="de-DE"/>
        </w:rPr>
      </w:pPr>
      <w:r w:rsidRPr="00767103">
        <w:rPr>
          <w:rFonts w:ascii="Arial Narrow" w:eastAsia="Times New Roman" w:hAnsi="Arial Narrow" w:cs="Times New Roman"/>
          <w:b/>
          <w:bCs/>
          <w:sz w:val="24"/>
          <w:szCs w:val="24"/>
          <w:lang w:val="bg-BG" w:eastAsia="de-DE"/>
        </w:rPr>
        <w:t xml:space="preserve">3.1 </w:t>
      </w:r>
      <w:r w:rsidR="00EB25CF" w:rsidRPr="00767103">
        <w:rPr>
          <w:rFonts w:ascii="Arial Narrow" w:eastAsia="Times New Roman" w:hAnsi="Arial Narrow" w:cs="Times New Roman"/>
          <w:b/>
          <w:bCs/>
          <w:sz w:val="24"/>
          <w:szCs w:val="24"/>
          <w:lang w:val="bg-BG" w:eastAsia="de-DE"/>
        </w:rPr>
        <w:t xml:space="preserve">НОРМАТИВНО РЕГУЛИРАНЕ НА ПОЗЕМЛЕНИТЕ ОТНОШЕНИЯ </w:t>
      </w:r>
    </w:p>
    <w:p w14:paraId="48873789"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Настоящата нормативна уредба на поземлените отношения в България представлява съвкупност от закони, подзаконови актове и институционални механизми, които регулират формите на собственост, ползване, управление и разпореждане със земеделските земи. Системата е изградена на основата на Конституцията на Република България, която утвърждава правото на собственост като основно и неприкосновено. </w:t>
      </w:r>
    </w:p>
    <w:p w14:paraId="066A580B"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Конституцията на Република България поставя основата на цялостната нормативна уредба на поземлените отношения, като категорично утвърждава правото на собственост като едно от основните и неприкосновени права на гражданите. Това право е защитено както по отношение на физическите, така и на юридическите лица, и е неразривно свързано със свободното разпореждане с имуществото, включително земята, в рамките на закона. Конституцията предвижда възможност за съществуването на различни форми на собственост върху земята – частна, държавна и общинска, като всяка от тях се регулира от отделни правни механизми и има своята специфична роля в икономическата и социалната структура на страната.</w:t>
      </w:r>
    </w:p>
    <w:p w14:paraId="38C0463C"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Частната собственост върху земеделската земя е защитена и гарантирана чрез забрана за принудително отчуждаване, освен при наличието на ясно формулирани условия, свързани с обществения интерес и при задължително предварително обезщетяване. Тя може да се придобива, прехвърля и наследява, като нормативната уредба урежда формите на сделките и условията за валидността им. Държавната собственост обхваща земи с особено значение за националната сигурност, опазването на околната среда и поддържането на обществения интерес, като правният режим предвижда ограничения върху възможността за разпореждане с такива терени. Общинската собственост се състои от земи, необходими за изпълнение на местни обществени нужди, включително тези, които са част от устройствени планове, природни паркове или терени за развитие на общински инфраструктурни проекти.</w:t>
      </w:r>
    </w:p>
    <w:p w14:paraId="43533407"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Правните режими, приложими към всяка една от тези форми на собственост, са очертани чрез различни закони, включително Закона за държавната собственост, Закона за общинската собственост и Закона за собствеността и ползването на земеделските земи. Те съдържат </w:t>
      </w:r>
      <w:r w:rsidRPr="00F82FF9">
        <w:rPr>
          <w:rFonts w:ascii="Arial Narrow" w:hAnsi="Arial Narrow"/>
          <w:sz w:val="24"/>
          <w:szCs w:val="24"/>
          <w:lang w:val="bg-BG" w:eastAsia="de-DE"/>
        </w:rPr>
        <w:lastRenderedPageBreak/>
        <w:t>конкретни правила относно придобиването, стопанисването, ползването и отчуждаването на земите, като отразяват както принципите, залегнали в Конституцията, така и изискванията на международното и европейското право. Разграничението между трите форми на собственост е от значение не само с оглед на правата на разпореждане, но и заради различията в отговорностите на институциите, които ги администрират. Така държавата, чрез своите органи, носи отговорност за управлението на земи от национално значение, докато общините упражняват контрол върху територии с местна значимост. Частните собственици, от своя страна, са длъжни да използват земята съгласно нейното предназначение и в съответствие със законовите разпоредби, свързани с опазването на околната среда, устойчивото земеползване и ограничаване на деградацията на земеделските площи.</w:t>
      </w:r>
    </w:p>
    <w:p w14:paraId="69FFCE47"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Така нормативната уредба, произтичаща от конституционните разпоредби, изгражда йерархична система, в която правото на собственост върху земята е не само индивидуално благо, но и обществена отговорност. Съществуването на различни форми на собственост предполага балансиран подход в законодателството, целящ да съчетае интересите на частните субекти с обществения интерес, териториалното устройство, екологичната защита и икономическото развитие на страната.</w:t>
      </w:r>
    </w:p>
    <w:p w14:paraId="15995C8D"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Законът за собствеността и ползването на земеделските земи (ЗСПЗЗ) е един от ключовите нормативни актове, уреждащи поземлените отношения в България след прехода към демокрация и пазарна икономика. Приет през 1991 година, той е създаден с основна цел да регулира процеса на възстановяване на правото на собственост върху земеделските земи, отнети по време на социалистическия режим, и да създаде условия за ефективното и устойчиво използване на земеделските ресурси. Законът има основополагащо значение за установяването на новия модел на земевладение и земеползване в страната, като полага основите на възстановяването на собствеността в реални граници, в зависимост от възможностите, или чрез предоставяне на равностойни имоти.</w:t>
      </w:r>
    </w:p>
    <w:p w14:paraId="37805022"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Централно място в закона заема принципът на реституция, чрез който се признава правото на бившите собственици или техните наследници да получат обратно земеделските имоти, отнети без тяхно съгласие по време на колективизацията. Законът определя условията, реда и необходимите документи за доказване на правото на собственост, като включва процедури, свързани с идентифициране на имотите, одобряване на планове за възстановяване, издаване на скици и констативни актове, както и регистрация в поземлените комисии (впоследствие трансформирани в общински служби по земеделие). Особено внимание се обръща на </w:t>
      </w:r>
      <w:r w:rsidRPr="00F82FF9">
        <w:rPr>
          <w:rFonts w:ascii="Arial Narrow" w:hAnsi="Arial Narrow"/>
          <w:sz w:val="24"/>
          <w:szCs w:val="24"/>
          <w:lang w:val="bg-BG" w:eastAsia="de-DE"/>
        </w:rPr>
        <w:lastRenderedPageBreak/>
        <w:t>възможностите за възстановяване в реални граници, когато това е технически и юридически възможно, а когато не е – чрез предоставяне на други земи от държавния поземлен фонд.</w:t>
      </w:r>
    </w:p>
    <w:p w14:paraId="508F0A0F"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ЗСПЗЗ също така регламентира правните отношения между собствениците на земеделска земя и лицата, които я ползват въз основа на арендни или наемни договори. Законът въвежда изисквания относно формата и съдържанието на тези договори, тяхната регистрация в общинските служби по земеделие, както и механизма за уреждане на спорове между страните. Според действащите разпоредби, договорите за аренда трябва да бъдат сключени в писмена форма, за срок не по-кратък от четири години, като се определя размер на арендното плащане, което може да бъде в паричен или в натурален еквивалент. Законът също предвижда правото на ползвателя да получи добивите, дори когато договорът е изтекъл в хода на агротехническия цикъл, като по този начин се цели защита на земеделската дейност.</w:t>
      </w:r>
    </w:p>
    <w:p w14:paraId="1A81B5E5"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Друг съществен елемент от ЗСПЗЗ е уредбата относно промяната в предназначението на земеделските земи. Земеделската земя се разглежда като специален вид ресурс с висока обществена стойност, който подлежи на защита от нерационално използване и урбанизация. Законът предвижда специален режим за промяна на предназначението на земите за неземеделски нужди – например за строителство, инфраструктура, промишлени или туристически обекти – като тази промяна се допуска само след получаване на разрешение от компетентните органи, включително Министерството на земеделието и регионалните дирекции. За целта се изисква мотивирано заявление, одобрен подробен устройствен план и доказателства, че няма възможност съответното инвестиционно намерение да бъде реализирано извън земеделски територии. Процедурата включва и плащане на такси и обезщетения, които зависят от категорията и качеството на земята.</w:t>
      </w:r>
    </w:p>
    <w:p w14:paraId="7D2BE0DD"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Законът също така регламентира създаването и функциите на различни институции, отговорни за управлението на земеделските земи – включително държавния и общинските поземлени фондове. Тези институции имат правомощия да разпределят и отдават под наем или аренда земи от фонда, да подпомагат процесите на комасация, да контролират спазването на агротехническите изисквания и да водят актуални регистри на собствеността и ползването. Освен това, законът съдържа разпоредби относно обезщетения при отчуждаване, условия за доброволно и принудително уедряване на земите (комасация), както и санкции при нарушения – например при неправомерно ползване на чужда земя или увреждане на нейното качество.</w:t>
      </w:r>
    </w:p>
    <w:p w14:paraId="175E73DA"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С течение на времето ЗСПЗЗ е претърпял редица изменения, насочени към адаптиране на нормативната база към реалностите на земеделското производство, изискванията на пазара и </w:t>
      </w:r>
      <w:r w:rsidRPr="00F82FF9">
        <w:rPr>
          <w:rFonts w:ascii="Arial Narrow" w:hAnsi="Arial Narrow"/>
          <w:sz w:val="24"/>
          <w:szCs w:val="24"/>
          <w:lang w:val="bg-BG" w:eastAsia="de-DE"/>
        </w:rPr>
        <w:lastRenderedPageBreak/>
        <w:t>ангажиментите на България като държава – членка на Европейския съюз. Въпреки това, редица изследвания, включително дисертационният труд, подчертават, че нормативната нестабилност и честите промени в закона водят до несигурност сред земеделските производители и затрудняват ефективното прилагане на правните норми. Неравномерното прилагане на реституционния процес, административната тромавост и липсата на интегрирана информационна система между институциите също създават проблеми, които налагат по-дълбока реформа в уредбата на поземлените отношения. ЗСПЗЗ остава ключов инструмент в управлението на поземления ресурс в България, но неговото функциониране изисква подобряване на институционалната координация, правната яснота и стабилността на регулациите.</w:t>
      </w:r>
    </w:p>
    <w:p w14:paraId="1D8F2586"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Нормативната база е допълнена от Закона за опазване на земеделските земи, който въвежда екологични ограничения и мерки за защита на плодородието и устойчивото земеползване. Законът е приет с цел да се осигури рационално земеползване в съответствие с екологичните изисквания, икономическата ефективност и обществените интереси. Той съдържа комплекс от разпоредби, насочени към превенция на деградационни процеси като ерозия, засоляване, опустиняване, замърсяване и обезструктуряване на почвите, както и към подобряване на тяхното агрохимично и физическо състояние.</w:t>
      </w:r>
    </w:p>
    <w:p w14:paraId="179F496B"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Основен принцип, залегнал в закона, е задължението на всички ползватели – независимо дали са собственици, арендатори или наематели – да поддържат земеделската земя в добро агротехническо и екологично състояние. Това задължение включва извършване на необходимите обработки, торене, напояване, отводняване и други дейности, с които се съхранява плодородието на почвата. Ползвателите трябва да спазват специални агроекологични изисквания, предписани както от националното законодателство, така и от правилата на Европейския съюз в контекста на Общата селскостопанска политика. Законът поставя акцент върху необходимостта от предотвратяване на замърсяването на почвите с тежки метали, пестициди, нефтопродукти и други вредни вещества, като изисква прилагане на добри селскостопански практики.</w:t>
      </w:r>
    </w:p>
    <w:p w14:paraId="54D04923"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Съгласно закона, промяна на предназначението на земеделската земя за неземеделски цели е допустима само при наличие на доказана необходимост, след провеждане на процедура, включваща оценка на въздействието върху околната среда, одобрение от съответните органи и заплащане на такса. Процедурата за промяна на предназначението включва също така изисквания за рекултивация в случаите, когато земята се използва временно за други цели, например при строителни дейности или добив на инертни материали. Законът предвижда задължение за </w:t>
      </w:r>
      <w:r w:rsidRPr="00F82FF9">
        <w:rPr>
          <w:rFonts w:ascii="Arial Narrow" w:hAnsi="Arial Narrow"/>
          <w:sz w:val="24"/>
          <w:szCs w:val="24"/>
          <w:lang w:val="bg-BG" w:eastAsia="de-DE"/>
        </w:rPr>
        <w:lastRenderedPageBreak/>
        <w:t xml:space="preserve">възстановяване на земята във възможно най-близко до първоначалното </w:t>
      </w:r>
      <w:r w:rsidRPr="00F82FF9">
        <w:rPr>
          <w:rFonts w:ascii="Calibri" w:hAnsi="Calibri" w:cs="Calibri"/>
          <w:sz w:val="24"/>
          <w:szCs w:val="24"/>
          <w:lang w:val="bg-BG" w:eastAsia="de-DE"/>
        </w:rPr>
        <w:t>ѝ</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състояние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да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предотврати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трайна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загуба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почвеното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плодородие</w:t>
      </w:r>
      <w:r w:rsidRPr="00F82FF9">
        <w:rPr>
          <w:rFonts w:ascii="Arial Narrow" w:hAnsi="Arial Narrow"/>
          <w:sz w:val="24"/>
          <w:szCs w:val="24"/>
          <w:lang w:val="bg-BG" w:eastAsia="de-DE"/>
        </w:rPr>
        <w:t>.</w:t>
      </w:r>
    </w:p>
    <w:p w14:paraId="5592B78E"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Контролът по прилагането на закона се осъществява от Министерството на земеделието чрез неговите териториални структури, както и от други компетентни органи като Регионалните инспекции по околната среда и водите и Агенцията по безопасност на храните. При установяване на нарушения се налагат административни санкции, които включват глоби, временно преустановяване на дейности или възстановяване на нанесени щети. Законът съдържа подробна уредба на административно-наказателната отговорност за различни видове нарушения – от неподдържане на земята в добро състояние до нерегламентирани промени в предназначението или замърсяване.</w:t>
      </w:r>
    </w:p>
    <w:p w14:paraId="78989561"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Важен компонент на закона е регламентирането на правомощията и задълженията на държавата по отношение на наблюдението на състоянието на земеделските земи. Той предвижда създаване и поддържане на информационни системи и регистри, които съдържат данни за категорията, качеството, предназначението и степента на деградация на земите. Чрез тези механизми се осигурява възможност за планиране и реализиране на държавни и общински политики по опазване и подобряване на земеделските площи. Законът е съобразен с дългосрочната необходимост от устойчиво управление на земеделските ресурси и е инструмент за реализиране на стратегически цели, свързани с продоволствената сигурност, биоразнообразието и устойчивото развитие на селските райони.</w:t>
      </w:r>
    </w:p>
    <w:p w14:paraId="10A79F6E"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С приемането и прилагането на Закона за опазване на земеделските земи, България отговаря както на вътрешни екологични предизвикателства, така и на международни ангажименти, свързани с борбата срещу климатичните промени, опазването на почвите и прилагането на Зелената сделка на Европейския съюз. Законът се допълва от редица подзаконови актове, наредби и стратегии, чрез които се конкретизират изискванията към земеползването в зависимост от регионалните особености и целите на аграрната политика. В този смисъл той е неразделна част от цялостната система за регулиране и контрол на земеделското земеползване в страната.</w:t>
      </w:r>
    </w:p>
    <w:p w14:paraId="099BF5BD"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Законът за кадастъра и имотния регистър представлява основополагащ нормативен акт в българската система на поземлените отношения, който цели да осигури правна сигурност при упражняването на вещни права върху недвижими имоти, включително земеделска земя. Този закон регламентира създаването, поддържането и използването на кадастъра като система от пространствени, правни и технически данни за недвижимите имоти, както и функционирането на имотния регистър, в който се вписват правата на собственост и други вещни права върху тези </w:t>
      </w:r>
      <w:r w:rsidRPr="00F82FF9">
        <w:rPr>
          <w:rFonts w:ascii="Arial Narrow" w:hAnsi="Arial Narrow"/>
          <w:sz w:val="24"/>
          <w:szCs w:val="24"/>
          <w:lang w:val="bg-BG" w:eastAsia="de-DE"/>
        </w:rPr>
        <w:lastRenderedPageBreak/>
        <w:t>имоти. Основната му роля е да създаде надеждна, публично достъпна и правно призната база данни, която да гарантира идентичността на всеки имот и правата, свързани с него.</w:t>
      </w:r>
    </w:p>
    <w:p w14:paraId="3F2EFEAB"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Кадастърът включва цифрова картна основа, която съдържа информация за местоположението, границите, площта, категорията и начина на трайно ползване на земеделската земя. Данните в кадастралната карта се допълват от текстови описания и идентификатори на имотите, техните собственици, ограничения, сервитути и други права. Тази система позволява ясно и еднозначно идентифициране на всеки поземлен имот в националния кадастър чрез уникален идентификационен номер. Законът задължава всички трансакции и административни процедури, свързани със земята, да се извършват на основата на кадастралните данни, като по този начин се осигурява точност и последователност в правната уредба на собствеността.</w:t>
      </w:r>
    </w:p>
    <w:p w14:paraId="08ECCA01"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Имотният регистър, от своя страна, служи за вписване на правата върху имотите – собственост, право на строеж, сервитути, ипотеки и други ограничения. Регистърът се води от Агенцията по вписванията и има за цел да осигури публичност и противопоставимост на вещните права спрямо трети лица. Съгласно закона, правата възникват и се признават само ако са вписани в регистъра, което превръща вписването в необходима правна предпоставка за валидност на сделките. Това съществено намалява риска от измами, спорове и двойно прехвърляне на имоти, което е особено важно в контекста на земеделската земя, където често се наблюдава висока фрагментация и затруднения при доказване на правото на собственост.</w:t>
      </w:r>
    </w:p>
    <w:p w14:paraId="7F0E40B5"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Законът предвижда интегриране на кадастъра и имотния регистър в обща информационна система, с цел подобряване на административната ефективност и улесняване на достъпа до данни за гражданите, нотариусите, земеделските стопани, институциите и бизнеса. Тази система позволява електронен достъп до кадастрални карти, скици, документи за собственост и справки за вписани права, като така се намалява административната тежест и се ускоряват процедурите по прехвърляне и ползване на земя.</w:t>
      </w:r>
    </w:p>
    <w:p w14:paraId="60D5505F"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Съществена роля има и процедурата по изменение и актуализация на кадастралните данни, която се осъществява въз основа на документи за собственост, геодезически измервания и административни актове. Законът изисква всяко изменение в имотното състояние – например при делба, обединение, промяна в предназначението или отчуждаване – да бъде отразено в кадастралната карта и в регистъра, което осигурява непрекъснатост и точност на правната и фактическата информация.</w:t>
      </w:r>
    </w:p>
    <w:p w14:paraId="727926A6"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lastRenderedPageBreak/>
        <w:t>Законът за кадастъра и имотния регистър е изключително важен за гарантиране на правната сигурност в поземлените отношения, предотвратяване на правни спорове и улесняване на инвестиционния процес. Той осигурява стабилна правна инфраструктура за функционирането на пазара на земя, включително за развитие на аренди, комасация, инфраструктурни проекти и аграрна модернизация. Системата от кадастър и имотен регистър има ключово значение за изграждане на доверие между участниците в поземлените отношения и за ефективно управление на териториалните ресурси.</w:t>
      </w:r>
    </w:p>
    <w:p w14:paraId="2CCC9BDA"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Комасацията, като процес на уедряване на земеделските земи, представлява съществен инструмент в политиката по земеползване, чрез който се цели ограничаване на високата степен на фрагментация на земеделските парцели, наследена от реституционния модел на възстановяване на собствеността. Тя се разглежда като структурна мярка, насочена към постигане на по-рационално и икономически ефективно използване на земята, като едновременно с това създава предпоставки за подобряване на условията за земеделско производство, развитие на инфраструктурата и опазване на околната среда.</w:t>
      </w:r>
    </w:p>
    <w:p w14:paraId="4083C340"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Правната уредба на комасацията в България се съдържа основно в Закона за собствеността и ползването на земеделските земи, както и в подзаконови нормативни актове, които уреждат реда и условията за нейното провеждане. Законът предвижда възможност за комасация както на доброволен, така и на задължителен принцип. При доброволната комасация инициативата се поема от собственици или ползватели, които със съгласието си и на база сключени споразумения предлагат разместване и обединяване на имоти с цел постигане на по-големи и компактни земеделски участъци. Задължителната комасация, от своя страна, се осъществява по инициатива на държавата или общината, когато обществените интереси налагат уедряване на земеделския фонд – например при реализация на инфраструктурни проекти, превенция на ерозионни процеси или подпомагане на инвестиции в земеделието.</w:t>
      </w:r>
    </w:p>
    <w:p w14:paraId="19E64BEA"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Основната цел на комасацията е да създаде имоти с по-голяма площ, правилна форма и добър достъп, което улеснява механизираното обработване на земята, намалява производствените разходи и подобрява икономическата ефективност. Комасацията често е съпътствана от изграждане на нова пътна и напоителна инфраструктура, прокарване на сервитути и изясняване на граници. Също така тя спомага за разрешаване на множество спорове между съсобственици и съседни имоти, които възникват поради липса на точни кадастрални данни или наложени неформални практики на ползване.</w:t>
      </w:r>
    </w:p>
    <w:p w14:paraId="32FB056F"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lastRenderedPageBreak/>
        <w:t>Процесът по комасация включва създаване на комасационни проекти, изготвени въз основа на технически и правни анализи, в които се отчита съществуващата собственост, желанията на участниците, агроекологичните условия и устройствените планове. Участието в комасацията води до преразпределение на поземлените имоти, като в замяна на старите разпокъсани парцели собствениците получават нови, уедрени участъци със сходна стойност и качество. За да бъде гарантирано равенството между страните, при необходимост се извършват компенсаторни разплащания или прехвърляне на вещни права, като цялата процедура подлежи на одобрение от компетентните държавни и общински органи.</w:t>
      </w:r>
    </w:p>
    <w:p w14:paraId="630C3A5B"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В българската практика прилагането на комасацията е обвързано и с възможността за получаване на европейско финансиране. В рамките на Програмата за развитие на селските райони са предвидени мерки за подпомагане на проекти за комасация, като се финансират дейности, свързани с проучвания, кадастрални измервания, инфраструктурни подобрения и организационни процеси. Тези възможности обаче не винаги се използват в пълен капацитет поради административни трудности, недостатъчна информираност и липса на координация между заинтересованите страни.</w:t>
      </w:r>
    </w:p>
    <w:p w14:paraId="67279663"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Комасацията в България, макар и призната като стратегически важен инструмент, все още среща предизвикателства, свързани с правната сложност на процедурите, недоверието между собственици, затрудненията в кадастралното обезпечаване и институционалната недостатъчност. Въпреки това нормативната рамка дава ясни възможности за провеждането </w:t>
      </w:r>
      <w:r w:rsidRPr="00F82FF9">
        <w:rPr>
          <w:rFonts w:ascii="Calibri" w:hAnsi="Calibri" w:cs="Calibri"/>
          <w:sz w:val="24"/>
          <w:szCs w:val="24"/>
          <w:lang w:val="bg-BG" w:eastAsia="de-DE"/>
        </w:rPr>
        <w:t>ѝ</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особено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в</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райони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висока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степен</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фрагментация</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където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земеползването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затруднено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икономически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неефективно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Развитието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комасацията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тясно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свързано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реформите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в</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поз</w:t>
      </w:r>
      <w:r w:rsidRPr="00F82FF9">
        <w:rPr>
          <w:rFonts w:ascii="Arial Narrow" w:hAnsi="Arial Narrow"/>
          <w:sz w:val="24"/>
          <w:szCs w:val="24"/>
          <w:lang w:val="bg-BG" w:eastAsia="de-DE"/>
        </w:rPr>
        <w:t>емлената политика, устойчивото управление на земеделските ресурси и модернизацията на аграрния сектор в контекста на европейските стандарти.</w:t>
      </w:r>
    </w:p>
    <w:p w14:paraId="74C1524B"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Влиянието на правото на Европейския съюз върху нормативната уредба на поземлените отношения в България е дълбоко и многоаспектно, особено по линия на Общата селскостопанска политика (ОСП), която представлява един от най-значимите интеграционни механизми в рамките на Съюза. ОСП определя общи правила, финансови инструменти и стратегически цели за развитие на селското стопанство и земеползването, които всички държави членки, включително България, са длъжни да прилагат и отчитат. Националното законодателство трябва да бъде приведено в съответствие с тези правила, като това включва адаптиране на съществуващите нормативни актове и създаване на нови, които да осигурят съвместимост с европейските регламенти и директиви.</w:t>
      </w:r>
    </w:p>
    <w:p w14:paraId="377EEA87"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lastRenderedPageBreak/>
        <w:t>В сърцевината на ОСП стоят принципите за устойчиво използване на земята, опазване на околната среда, намаляване на климатичните въздействия от земеделието и съхраняване на биоразнообразието. Това се отразява върху българското законодателство чрез задължението да се прилагат редица агроекологични и климатични мерки, които са предварително дефинирани в европейските регламенти и националните стратегически планове. Земеделските производители, които искат да получават директни плащания или обвързана подкрепа от фондовете на ОСП, трябва да спазват условията за т.нар. „крос-комплайънс“ – набор от изисквания, обвързани със състоянието на земите, опазването на местообитанията, правилното управление на тор и пестициди, както и с изискванията за добро земеделско и екологично състояние (GAEC).</w:t>
      </w:r>
    </w:p>
    <w:p w14:paraId="1AF80A72"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В нормативен план това означава, че законите, свързани със земеползването – включително Законът за опазване на земеделските земи, Законът за подпомагане на земеделските производители и свързаните с тях подзаконови актове – трябва да съдържат разпоредби, които да отговарят на европейските изисквания. Например, в регулациите се включват задължения за сеитбооборот, забрана за разораване на трайни пасища, определяне на буферни зони около водни тела и ограничения в използването на химически препарати. Неспазването на тези правила може да доведе до санкции, включително намаляване или отказ на субсидии, което прави прилагането на европейските стандарти не само административна, но и икономическа необходимост.</w:t>
      </w:r>
    </w:p>
    <w:p w14:paraId="38B5833E"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ОСП налага и интегрирано управление на административни структури, като например Изпълнителната агенция по земеделие, Държавен фонд „Земеделие“, Министерството на земеделието и съответните контролни органи, които трябва да осъществяват мониторинг, проверка и отчетност по прилагането на европейското законодателство. Това изисква наличието на висок административен капацитет, обучение на кадри, създаване на специализирани информационни системи и координация между различни звена на управлението. За да се гарантира ефективното прилагане на европейските изисквания, България трябва редовно да представя стратегически документи пред Европейската комисия, включително национален стратегически план по ОСП, който очертава приоритетите, индикаторите и бюджетните параметри на национално ниво.</w:t>
      </w:r>
    </w:p>
    <w:p w14:paraId="2678B479"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Едновременно с това, транспонирането и прилагането на европейското право създава определена комплексност и динамика в нормативната уредба. Националните закони често трябва да бъдат променяни или актуализирани, за да се съобразят с новите европейски регламенти, които се приемат в рамките на всяка нова многогодишна финансова рамка на ЕС. Това води до постоянни промени в правилата, които изискват адаптивност от страна на законодателя, администрацията и </w:t>
      </w:r>
      <w:r w:rsidRPr="00F82FF9">
        <w:rPr>
          <w:rFonts w:ascii="Arial Narrow" w:hAnsi="Arial Narrow"/>
          <w:sz w:val="24"/>
          <w:szCs w:val="24"/>
          <w:lang w:val="bg-BG" w:eastAsia="de-DE"/>
        </w:rPr>
        <w:lastRenderedPageBreak/>
        <w:t>земеделските стопани. За да бъде този процес ефективен, е необходимо устойчиво взаимодействие между националната правна рамка и европейските политики, както и ясна институционална координация, която да осигури съгласуваност на прилагането във всички звена – от централната администрация до местните структури и крайните ползватели.</w:t>
      </w:r>
    </w:p>
    <w:p w14:paraId="7FB03C5A"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В този контекст европейското право не само влияе на съдържанието на българските закони относно поземлените отношения, но и задава стандарти за тяхното прилагане, контрол и оценка на ефективността. То оформя нормативната среда в посока на по-висока отговорност по отношение на опазване на ресурсите, подобряване на продуктивността и устойчивото развитие на селските райони. Европейската нормативна рамка по ОСП действа като катализатор на реформи и модернизация в българската аграрна политика, но същевременно поставя пред нея значителни предизвикателства, свързани с административния капацитет, правната стабилност и капацитета за стратегическо планиране.</w:t>
      </w:r>
    </w:p>
    <w:p w14:paraId="270843F4"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Въпреки формалната цялостност и многостепенност на нормативната уредба, която регламентира поземлените отношения в България, дисертационното изследване подчертава, че в реалното </w:t>
      </w:r>
      <w:r w:rsidRPr="00F82FF9">
        <w:rPr>
          <w:rFonts w:ascii="Calibri" w:hAnsi="Calibri" w:cs="Calibri"/>
          <w:sz w:val="24"/>
          <w:szCs w:val="24"/>
          <w:lang w:val="bg-BG" w:eastAsia="de-DE"/>
        </w:rPr>
        <w:t>ѝ</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функциониране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наблюдават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сериозни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структурни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приложни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дефицити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първо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място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нормативната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рамка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фрагментирана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уреждането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поземлените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отношения</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разпределено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между</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множество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закони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подзаконови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актове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като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Законът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собствеността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ползването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земеделските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земи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Законът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арендата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в</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земеделието</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Законът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опаз</w:t>
      </w:r>
      <w:r w:rsidRPr="00F82FF9">
        <w:rPr>
          <w:rFonts w:ascii="Arial Narrow" w:hAnsi="Arial Narrow"/>
          <w:sz w:val="24"/>
          <w:szCs w:val="24"/>
          <w:lang w:val="bg-BG" w:eastAsia="de-DE"/>
        </w:rPr>
        <w:t>ване на земеделските земи, Законът за кадастъра и имотния регистър и други. Тази разпокъсаност води до правна несигурност, нееднозначно тълкуване на нормите и чести затруднения при тяхното прилагане от страна на администрацията, собствениците и ползвателите.</w:t>
      </w:r>
    </w:p>
    <w:p w14:paraId="0323B9D7"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Изпъква и проблемът с нормативната нестабилност, която произтича от честото изменение на основни закони и подзаконови нормативни актове. Промени се правят както в обхвата и съдържанието на законите, така и в процедурните изисквания и компетенциите на институциите, без да се следва ясно дефинирана дългосрочна стратегия. Тази непредсказуемост в правната среда създава несигурност сред земеделските стопани, особено по отношение на сключването на договори, регистрацията на собственост, ползването на субсидии и изпълнението на инвестиционни намерения.</w:t>
      </w:r>
    </w:p>
    <w:p w14:paraId="0C9D2A8D"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Допълнителен проблем възниква от наличието на непълноти и противоречия между отделни нормативни текстове. Например, несъгласуваността между Закона за собствеността и ползването на земеделските земи, Закона за кадастъра и имотния регистър и подзаконовите актове, свързани със земеползването, води до затруднения при прилагането на нормите от страна на </w:t>
      </w:r>
      <w:r w:rsidRPr="00F82FF9">
        <w:rPr>
          <w:rFonts w:ascii="Arial Narrow" w:hAnsi="Arial Narrow"/>
          <w:sz w:val="24"/>
          <w:szCs w:val="24"/>
          <w:lang w:val="bg-BG" w:eastAsia="de-DE"/>
        </w:rPr>
        <w:lastRenderedPageBreak/>
        <w:t>администрацията. В някои случаи липсват ясни дефиниции, процедурни срокове или регламенти за координирани действия между различните институции, което от своя страна генерира правна несигурност за гражданите и стопанските субекти. Правната рамка не винаги осигурява достатъчно инструменти за уреждане на конфликти или за насърчаване на доброволни процеси като комасация и сдружаване на земеползватели.</w:t>
      </w:r>
    </w:p>
    <w:p w14:paraId="0476149B"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Дисфункциите в прилагането на нормативната уредба се задълбочават от административната недостатъчност на институциите, натоварени с управлението на поземлените отношения. Областните дирекции „Земеделие“, общинските служби по земеделие, Агенцията по кадастъра и други свързани органи често функционират при ограничения в човешките и финансовите ресурси. Това води до забавяне на процедурите, липса на навременен контрол върху ползването на земята, неточности в кадастралните карти и непълноценно администриране на арендните договори и поземлените регистри. В много случаи администрацията не разполага с необходимите технически средства или обучен персонал, което води до формално прилагане на закона, без реална ефективност.</w:t>
      </w:r>
    </w:p>
    <w:p w14:paraId="41013D50"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Още по-сериозен се оказва проблемът с липсата на ефективна институционална координация. Управлението на поземлените отношения изисква взаимодействие между различни нива на управление – национално, регионално и местно – както и между различни административни структури със специфични компетенции. В действителност обаче тези взаимодействия често са фрагментирани, липсва синхрон в обмена на информация, а отговорностите се размиват между институциите. Например, случаите на несъответствия между данните в кадастъра и имотния регистър или на дублиране на ползвателски права върху едни и същи земи са резултат от неефективна комуникация и липса на интегрирани информационни системи.</w:t>
      </w:r>
    </w:p>
    <w:p w14:paraId="679A0DCA"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Административната непоследователност се проявява и в контекста на контрола върху спазването на агроекологичните изисквания и договорните задължения. В редица случаи органите, натоварени с контролни функции, не упражняват системен мониторинг или реагират със закъснение при сигнали за нарушения. Това отслабва доверието в правовия ред и създава предпоставки за формално заобикаляне на закона, включително при ползване на европейски субсидии. Липсата на капацитет и координация е особено осезаема в сложни процедури като комасация, отчуждаване на земи за обществени нужди или промяна на предназначението, където успешната реализация изисква участието на множество институции в синхрон.</w:t>
      </w:r>
    </w:p>
    <w:p w14:paraId="1C0FEEA1"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Като цяло, нормативната уредба на поземлените отношения в България е обхватна по съдържание, но страда от нестабилност, непълнота, правна несъгласуваност и административна </w:t>
      </w:r>
      <w:r w:rsidRPr="00F82FF9">
        <w:rPr>
          <w:rFonts w:ascii="Arial Narrow" w:hAnsi="Arial Narrow"/>
          <w:sz w:val="24"/>
          <w:szCs w:val="24"/>
          <w:lang w:val="bg-BG" w:eastAsia="de-DE"/>
        </w:rPr>
        <w:lastRenderedPageBreak/>
        <w:t>неефективност. Тези дефицити ограничават нейния потенциал да осигури сигурност, устойчивост и икономическа ефективност в управлението на земеделските земи. За преодоляването им е необходимо не само подобряване на законодателната рамка, но и инвестиции в институционалния капацитет, въвеждане на интегрирани информационни системи и повишаване на административната координация на всички нива.</w:t>
      </w:r>
    </w:p>
    <w:p w14:paraId="2A424DB6"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Проблемът с пустеещите и неизползвани земеделски земи заема важно място в дисертационното изследване, тъй като се разглежда като един от критичните дефицити в практическото прилагане на нормативната уредба. Въпреки че действащото законодателство предвижда механизми за контрол, санкциониране и стимулиране на ефективното използване на земята, реалното им прилагане е слабо, неефективно и на практика почти липсващо в големи части от страната. Значителна част от земеделските територии остават необработвани за дълги периоди от време, като това води до загуба на агропроизводствен капацитет, деградация на почвата и блокиране на възможности за модернизация и инвестиции в селското стопанство.</w:t>
      </w:r>
    </w:p>
    <w:p w14:paraId="4CAC13F0"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Законодателството предвижда възможности за административни санкции срещу собственици, които не поддържат земите си в добро агротехническо състояние, както и за налагане на задължения за възстановяване на плодородието или за включване на земите в процедури по комасация. Законът за опазване на земеделските земи и Законът за собствеността и ползването на земеделските земи предвиждат задължения за поддържане на земите в добро агротехническо състояние и санкции при трайното им изоставяне. Въпреки това, в действителност институциите, които имат отговорност да следят за изпълнението на тези задължения, не разполагат с необходимия административен капацитет и ресурси, за да упражняват ефективен контрол и да налагат санкции.</w:t>
      </w:r>
    </w:p>
    <w:p w14:paraId="0085A958"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На практика обаче тези законови инструменти често не се прилагат. Административният капацитет за мониторинг и контрол върху пустеещите земи е ограничен, а санкционната практика – рядка и неубедителна. Институциите, които имат правомощия да идентифицират и санкционират неизползвани терени, нямат достатъчно ресурси и механизми за ефективно изпълнение на тези функции. Липсва също и централизиран регистър или динамична информационна система, чрез която да се проследява реалното ползване на земеделските имоти, включително промените в начина на трайно ползване, договорните отношения и състоянието на почвите. Това създава сериозен вакуум в управлението на поземления ресурс и води до невъзможност за реакция при трайно занемаряване на земите.</w:t>
      </w:r>
    </w:p>
    <w:p w14:paraId="22BE4F91"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lastRenderedPageBreak/>
        <w:t>В резултат от тази институционална неефективност, голям брой земи в селските райони остават извън активното стопанско използване. Това поражда значителни икономически загуби, както за отделните региони, така и за националната аграрна икономика. Пропуска се възможността за реализиране на продукция, намаляват се постъпленията от рента и аренда, отслабва се конкурентоспособността на селското стопанство, а местните общности се демотивират да участват в устойчиви форми на земеползване. Съществуването на големи площи неизползвана земя също така допринася за засилване на социалното напрежение, тъй като поражда конфликти между собственици, арендатори, местни власти и инвеститори. Нерядко пустеещите терени се използват неправомерно, без договори, което води до юридическа несигурност и подкопава доверието в правовия ред.</w:t>
      </w:r>
    </w:p>
    <w:p w14:paraId="79FF22CC"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Особено тревожно е, че проблемът с пустеещите земи въздейства не само върху икономическата активност, но и върху социалната тъкан на селските райони. Там, където земята не се използва, липсват работни места, инвестиционен интерес, инфраструктура и иновации. Това задълбочава процесите на обезлюдяване и социална маргинализация, като в същото време блокира възможностите за териториално развитие и за въвеждане на нови модели на устойчиво и цифрово земеделие. Липсата на активна политика за реинтегриране на пустеещите земи в икономическия оборот подкопава усилията за постигане на продоволствена сигурност, екологична устойчивост и социално-икономическо равновесие между градски и селски територии.</w:t>
      </w:r>
    </w:p>
    <w:p w14:paraId="4BE6EF7F" w14:textId="77777777" w:rsidR="00F82FF9" w:rsidRPr="00F82FF9"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За преодоляването на този проблем е необходимо не само усъвършенстване на правната уредба, но и изграждане на ефективни институционални механизми за прилагане на закона, създаване на точни и достъпни бази данни, въвеждане на ясни критерии за идентифициране на пустеещите земи и прилагане на икономически и административни стимули и санкции. Без системен подход и политическа воля, проблемът с неизползваната земеделска земя ще продължи да бъде бариера пред устойчивото развитие на аграрния сектор в България.</w:t>
      </w:r>
    </w:p>
    <w:p w14:paraId="620F2CE0" w14:textId="18FD2BFA" w:rsidR="00DA6313" w:rsidRPr="00767103" w:rsidRDefault="00F82FF9" w:rsidP="00F82FF9">
      <w:pPr>
        <w:spacing w:line="360" w:lineRule="auto"/>
        <w:jc w:val="both"/>
        <w:rPr>
          <w:rFonts w:ascii="Arial Narrow" w:hAnsi="Arial Narrow"/>
          <w:sz w:val="24"/>
          <w:szCs w:val="24"/>
          <w:lang w:val="bg-BG" w:eastAsia="de-DE"/>
        </w:rPr>
      </w:pPr>
      <w:r w:rsidRPr="00F82FF9">
        <w:rPr>
          <w:rFonts w:ascii="Arial Narrow" w:hAnsi="Arial Narrow"/>
          <w:sz w:val="24"/>
          <w:szCs w:val="24"/>
          <w:lang w:val="bg-BG" w:eastAsia="de-DE"/>
        </w:rPr>
        <w:t xml:space="preserve">В заключение, нормативната уредба на поземлените отношения в България се характеризира с многокомпонентна структура, която включва национално законодателство, европейски регламенти и стратегически документи, но изпитва затруднения в прилагането и координацията. Ефективността </w:t>
      </w:r>
      <w:r w:rsidRPr="00F82FF9">
        <w:rPr>
          <w:rFonts w:ascii="Calibri" w:hAnsi="Calibri" w:cs="Calibri"/>
          <w:sz w:val="24"/>
          <w:szCs w:val="24"/>
          <w:lang w:val="bg-BG" w:eastAsia="de-DE"/>
        </w:rPr>
        <w:t>ѝ</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зависи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от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институционалния</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капацитет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правната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стабилност</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способността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да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адаптира</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към</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новите</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екологични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социални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икономически</w:t>
      </w:r>
      <w:r w:rsidRPr="00F82FF9">
        <w:rPr>
          <w:rFonts w:ascii="Arial Narrow" w:hAnsi="Arial Narrow"/>
          <w:sz w:val="24"/>
          <w:szCs w:val="24"/>
          <w:lang w:val="bg-BG" w:eastAsia="de-DE"/>
        </w:rPr>
        <w:t xml:space="preserve"> </w:t>
      </w:r>
      <w:r w:rsidRPr="00F82FF9">
        <w:rPr>
          <w:rFonts w:ascii="Arial Narrow" w:hAnsi="Arial Narrow" w:cs="Arial Narrow"/>
          <w:sz w:val="24"/>
          <w:szCs w:val="24"/>
          <w:lang w:val="bg-BG" w:eastAsia="de-DE"/>
        </w:rPr>
        <w:t>предизвикателств</w:t>
      </w:r>
      <w:r w:rsidRPr="00F82FF9">
        <w:rPr>
          <w:rFonts w:ascii="Arial Narrow" w:hAnsi="Arial Narrow"/>
          <w:sz w:val="24"/>
          <w:szCs w:val="24"/>
          <w:lang w:val="bg-BG" w:eastAsia="de-DE"/>
        </w:rPr>
        <w:t>а</w:t>
      </w:r>
      <w:r>
        <w:rPr>
          <w:rFonts w:ascii="Arial Narrow" w:hAnsi="Arial Narrow"/>
          <w:sz w:val="24"/>
          <w:szCs w:val="24"/>
          <w:lang w:val="bg-BG" w:eastAsia="de-DE"/>
        </w:rPr>
        <w:t>.</w:t>
      </w:r>
    </w:p>
    <w:p w14:paraId="02A8A173" w14:textId="31ED5F34" w:rsidR="00557762" w:rsidRPr="00767103" w:rsidRDefault="0032579D" w:rsidP="00F22947">
      <w:pPr>
        <w:pStyle w:val="Heading5"/>
        <w:numPr>
          <w:ilvl w:val="0"/>
          <w:numId w:val="0"/>
        </w:numPr>
        <w:spacing w:line="360" w:lineRule="auto"/>
        <w:ind w:left="1008" w:hanging="441"/>
        <w:jc w:val="both"/>
        <w:rPr>
          <w:rFonts w:ascii="Arial Narrow" w:hAnsi="Arial Narrow"/>
          <w:bCs/>
          <w:sz w:val="24"/>
          <w:szCs w:val="24"/>
          <w:lang w:val="bg-BG"/>
        </w:rPr>
      </w:pPr>
      <w:r w:rsidRPr="00767103">
        <w:rPr>
          <w:rFonts w:ascii="Arial Narrow" w:hAnsi="Arial Narrow"/>
          <w:sz w:val="24"/>
          <w:szCs w:val="24"/>
          <w:lang w:val="bg-BG"/>
        </w:rPr>
        <w:t xml:space="preserve">3.2. </w:t>
      </w:r>
      <w:r w:rsidR="00EB25CF" w:rsidRPr="00767103">
        <w:rPr>
          <w:rFonts w:ascii="Arial Narrow" w:hAnsi="Arial Narrow"/>
          <w:b/>
          <w:bCs/>
          <w:color w:val="auto"/>
          <w:sz w:val="24"/>
          <w:szCs w:val="24"/>
          <w:lang w:val="bg-BG"/>
        </w:rPr>
        <w:t>ИКОНОМИЧЕСКА РЕАЛИЗАЦИЯ НА ПОЗЕМЛЕНИТЕ ОТНОШЕНИЯ</w:t>
      </w:r>
    </w:p>
    <w:p w14:paraId="08C49FBB" w14:textId="584C5CFB" w:rsidR="001504D1" w:rsidRPr="00767103" w:rsidRDefault="001504D1" w:rsidP="00F82FF9">
      <w:pPr>
        <w:pStyle w:val="NormalWeb"/>
        <w:shd w:val="clear" w:color="auto" w:fill="FFFFFF"/>
        <w:tabs>
          <w:tab w:val="left" w:pos="1134"/>
        </w:tabs>
        <w:spacing w:before="0" w:beforeAutospacing="0" w:after="0" w:afterAutospacing="0" w:line="360" w:lineRule="auto"/>
        <w:jc w:val="both"/>
        <w:rPr>
          <w:rFonts w:ascii="Arial Narrow" w:hAnsi="Arial Narrow" w:cs="Arial"/>
          <w:bCs/>
          <w:color w:val="000000"/>
          <w:lang w:val="bg-BG"/>
        </w:rPr>
      </w:pPr>
      <w:r w:rsidRPr="00767103">
        <w:rPr>
          <w:rFonts w:ascii="Arial Narrow" w:hAnsi="Arial Narrow" w:cs="Arial"/>
          <w:bCs/>
          <w:color w:val="000000"/>
          <w:lang w:val="ru-RU"/>
        </w:rPr>
        <w:t>Данните, включени в настоящото изчисление на Индекса за икономическа реализация на земята (ИИРЗ), обхваща единаде</w:t>
      </w:r>
      <w:r w:rsidR="005C2D29" w:rsidRPr="00767103">
        <w:rPr>
          <w:rFonts w:ascii="Arial Narrow" w:hAnsi="Arial Narrow" w:cs="Arial"/>
          <w:bCs/>
          <w:color w:val="000000"/>
          <w:lang w:val="bg-BG"/>
        </w:rPr>
        <w:t>т</w:t>
      </w:r>
      <w:r w:rsidRPr="00767103">
        <w:rPr>
          <w:rFonts w:ascii="Arial Narrow" w:hAnsi="Arial Narrow" w:cs="Arial"/>
          <w:bCs/>
          <w:color w:val="000000"/>
          <w:lang w:val="ru-RU"/>
        </w:rPr>
        <w:t xml:space="preserve">сет общини от административната област Стара Загора. Това са </w:t>
      </w:r>
      <w:r w:rsidRPr="00767103">
        <w:rPr>
          <w:rFonts w:ascii="Arial Narrow" w:hAnsi="Arial Narrow" w:cs="Arial"/>
          <w:bCs/>
          <w:color w:val="000000"/>
          <w:lang w:val="ru-RU"/>
        </w:rPr>
        <w:lastRenderedPageBreak/>
        <w:t>общините Стара Загора, Раднево, Опан, Чирпан, Гълъбово, Братя Даскалови, Казанлък, Гурково, Мъглиж, Николаево и Павел баня</w:t>
      </w:r>
      <w:r w:rsidRPr="00767103">
        <w:rPr>
          <w:rFonts w:ascii="Arial Narrow" w:hAnsi="Arial Narrow" w:cs="Arial"/>
          <w:bCs/>
          <w:color w:val="000000"/>
          <w:lang w:val="bg-BG"/>
        </w:rPr>
        <w:t xml:space="preserve"> (Табл. 1</w:t>
      </w:r>
      <w:r w:rsidR="00DE7187" w:rsidRPr="00767103">
        <w:rPr>
          <w:rFonts w:ascii="Arial Narrow" w:hAnsi="Arial Narrow" w:cs="Arial"/>
          <w:bCs/>
          <w:color w:val="000000"/>
          <w:lang w:val="bg-BG"/>
        </w:rPr>
        <w:t>-5</w:t>
      </w:r>
      <w:r w:rsidRPr="00767103">
        <w:rPr>
          <w:rFonts w:ascii="Arial Narrow" w:hAnsi="Arial Narrow" w:cs="Arial"/>
          <w:bCs/>
          <w:color w:val="000000"/>
          <w:lang w:val="bg-BG"/>
        </w:rPr>
        <w:t>)</w:t>
      </w:r>
      <w:r w:rsidRPr="00767103">
        <w:rPr>
          <w:rFonts w:ascii="Arial Narrow" w:hAnsi="Arial Narrow" w:cs="Arial"/>
          <w:bCs/>
          <w:color w:val="000000"/>
          <w:lang w:val="ru-RU"/>
        </w:rPr>
        <w:t xml:space="preserve"> Регионът се характеризира с разнообразна аграрна структура, включваща както силно механизирани зърнопроизводствени стопанства в равнинната южна част на областта, така и по-дребни и смесени земеделски стопанства в подбалканската зона, където е застъпено отглеждането на трайни насаждения и зеленчуци. Данните са базирани на публични и теренни източници, отразяващи реалната икономическа активност, продуктивността, инфраструктурната достъпност и институционалната подкрепа във всяка от общините. Включени са показатели като средна рента на декар, реализирана производителност на земеделските култури, достъп до пазарна инфраструктура и участие в селскостопански програми. Стопанствата, включени в оценката, са основно земеделски производители, арендатори и кооперации, чиято дейност е регистрирана и отчетена от национални и регионални статистически органи. Представените стойности отразяват агроикономическия потенциал на региона и предоставят сравнителна основа за формиране на целенасочени политики за териториално развитие.</w:t>
      </w:r>
    </w:p>
    <w:p w14:paraId="0DC26B91" w14:textId="0C23395A" w:rsidR="002A712C" w:rsidRPr="00767103" w:rsidRDefault="002A712C" w:rsidP="006531AD">
      <w:pPr>
        <w:pStyle w:val="NormalWeb"/>
        <w:shd w:val="clear" w:color="auto" w:fill="FFFFFF"/>
        <w:tabs>
          <w:tab w:val="left" w:pos="1134"/>
        </w:tabs>
        <w:spacing w:before="0" w:beforeAutospacing="0" w:after="0" w:afterAutospacing="0"/>
        <w:jc w:val="center"/>
        <w:rPr>
          <w:rFonts w:ascii="Arial Narrow" w:hAnsi="Arial Narrow" w:cs="Arial"/>
          <w:bCs/>
          <w:color w:val="000000"/>
          <w:lang w:val="bg-BG"/>
        </w:rPr>
      </w:pPr>
      <w:r w:rsidRPr="00767103">
        <w:rPr>
          <w:rFonts w:ascii="Arial Narrow" w:hAnsi="Arial Narrow" w:cs="Arial"/>
          <w:bCs/>
          <w:color w:val="000000"/>
          <w:lang w:val="bg-BG"/>
        </w:rPr>
        <w:t>Таблица 1. Индекс за икономическа реализация на земята в област Стара Загора за</w:t>
      </w:r>
      <w:r w:rsidR="00DE7187" w:rsidRPr="00767103">
        <w:rPr>
          <w:rFonts w:ascii="Arial Narrow" w:hAnsi="Arial Narrow" w:cs="Arial"/>
          <w:bCs/>
          <w:color w:val="000000"/>
          <w:lang w:val="bg-BG"/>
        </w:rPr>
        <w:t xml:space="preserve"> </w:t>
      </w:r>
      <w:r w:rsidRPr="00767103">
        <w:rPr>
          <w:rFonts w:ascii="Arial Narrow" w:hAnsi="Arial Narrow" w:cs="Arial"/>
          <w:bCs/>
          <w:color w:val="000000"/>
          <w:lang w:val="bg-BG"/>
        </w:rPr>
        <w:t>2020 г.</w:t>
      </w:r>
    </w:p>
    <w:p w14:paraId="406BEA26" w14:textId="0E21A022" w:rsidR="002A712C" w:rsidRPr="000A003D" w:rsidRDefault="002A712C" w:rsidP="006531AD">
      <w:pPr>
        <w:pStyle w:val="NormalWeb"/>
        <w:shd w:val="clear" w:color="auto" w:fill="FFFFFF"/>
        <w:tabs>
          <w:tab w:val="left" w:pos="1134"/>
        </w:tabs>
        <w:spacing w:before="0" w:beforeAutospacing="0" w:after="0" w:afterAutospacing="0"/>
        <w:ind w:firstLine="567"/>
        <w:jc w:val="center"/>
        <w:rPr>
          <w:rFonts w:ascii="Arial Narrow" w:hAnsi="Arial Narrow" w:cs="Arial"/>
          <w:bCs/>
          <w:lang w:val="bg-BG"/>
        </w:rPr>
      </w:pPr>
    </w:p>
    <w:tbl>
      <w:tblPr>
        <w:tblStyle w:val="TableGrid"/>
        <w:tblW w:w="92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
        <w:gridCol w:w="1617"/>
        <w:gridCol w:w="1230"/>
        <w:gridCol w:w="1562"/>
        <w:gridCol w:w="1850"/>
        <w:gridCol w:w="1833"/>
        <w:gridCol w:w="709"/>
      </w:tblGrid>
      <w:tr w:rsidR="002A712C" w:rsidRPr="00767103" w14:paraId="2D6D5FB0" w14:textId="77777777" w:rsidTr="009C2120">
        <w:tc>
          <w:tcPr>
            <w:tcW w:w="0" w:type="auto"/>
            <w:hideMark/>
          </w:tcPr>
          <w:p w14:paraId="34D34133" w14:textId="77777777" w:rsidR="002A712C" w:rsidRP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w:t>
            </w:r>
          </w:p>
        </w:tc>
        <w:tc>
          <w:tcPr>
            <w:tcW w:w="0" w:type="auto"/>
            <w:hideMark/>
          </w:tcPr>
          <w:p w14:paraId="277918F8" w14:textId="77777777" w:rsidR="002A712C" w:rsidRPr="006531AD" w:rsidRDefault="002A712C" w:rsidP="006531AD">
            <w:pPr>
              <w:jc w:val="center"/>
              <w:rPr>
                <w:rFonts w:ascii="Arial Narrow" w:eastAsia="Times New Roman" w:hAnsi="Arial Narrow" w:cs="Times New Roman"/>
                <w:b/>
                <w:bCs/>
                <w:szCs w:val="24"/>
                <w:lang w:val="en-GB" w:eastAsia="en-GB"/>
              </w:rPr>
            </w:pPr>
            <w:proofErr w:type="spellStart"/>
            <w:r w:rsidRPr="006531AD">
              <w:rPr>
                <w:rFonts w:ascii="Arial Narrow" w:eastAsia="Times New Roman" w:hAnsi="Arial Narrow" w:cs="Times New Roman"/>
                <w:b/>
                <w:bCs/>
                <w:szCs w:val="24"/>
                <w:lang w:val="en-GB" w:eastAsia="en-GB"/>
              </w:rPr>
              <w:t>Община</w:t>
            </w:r>
            <w:proofErr w:type="spellEnd"/>
            <w:r w:rsidRPr="006531AD">
              <w:rPr>
                <w:rFonts w:ascii="Arial Narrow" w:eastAsia="Times New Roman" w:hAnsi="Arial Narrow" w:cs="Times New Roman"/>
                <w:b/>
                <w:bCs/>
                <w:szCs w:val="24"/>
                <w:lang w:val="en-GB" w:eastAsia="en-GB"/>
              </w:rPr>
              <w:t>/</w:t>
            </w:r>
            <w:proofErr w:type="spellStart"/>
            <w:r w:rsidRPr="006531AD">
              <w:rPr>
                <w:rFonts w:ascii="Arial Narrow" w:eastAsia="Times New Roman" w:hAnsi="Arial Narrow" w:cs="Times New Roman"/>
                <w:b/>
                <w:bCs/>
                <w:szCs w:val="24"/>
                <w:lang w:val="en-GB" w:eastAsia="en-GB"/>
              </w:rPr>
              <w:t>Регион</w:t>
            </w:r>
            <w:proofErr w:type="spellEnd"/>
          </w:p>
        </w:tc>
        <w:tc>
          <w:tcPr>
            <w:tcW w:w="0" w:type="auto"/>
            <w:hideMark/>
          </w:tcPr>
          <w:p w14:paraId="2A6A479E" w14:textId="77777777" w:rsid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 xml:space="preserve">R </w:t>
            </w:r>
          </w:p>
          <w:p w14:paraId="6BBFBAF5" w14:textId="20850700" w:rsidR="002A712C" w:rsidRP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w:t>
            </w:r>
            <w:proofErr w:type="spellStart"/>
            <w:r w:rsidRPr="006531AD">
              <w:rPr>
                <w:rFonts w:ascii="Arial Narrow" w:eastAsia="Times New Roman" w:hAnsi="Arial Narrow" w:cs="Times New Roman"/>
                <w:b/>
                <w:bCs/>
                <w:szCs w:val="24"/>
                <w:lang w:val="en-GB" w:eastAsia="en-GB"/>
              </w:rPr>
              <w:t>рентен</w:t>
            </w:r>
            <w:proofErr w:type="spellEnd"/>
            <w:r w:rsidRPr="006531AD">
              <w:rPr>
                <w:rFonts w:ascii="Arial Narrow" w:eastAsia="Times New Roman" w:hAnsi="Arial Narrow" w:cs="Times New Roman"/>
                <w:b/>
                <w:bCs/>
                <w:szCs w:val="24"/>
                <w:lang w:val="en-GB" w:eastAsia="en-GB"/>
              </w:rPr>
              <w:t xml:space="preserve"> </w:t>
            </w:r>
            <w:proofErr w:type="spellStart"/>
            <w:r w:rsidRPr="006531AD">
              <w:rPr>
                <w:rFonts w:ascii="Arial Narrow" w:eastAsia="Times New Roman" w:hAnsi="Arial Narrow" w:cs="Times New Roman"/>
                <w:b/>
                <w:bCs/>
                <w:szCs w:val="24"/>
                <w:lang w:val="en-GB" w:eastAsia="en-GB"/>
              </w:rPr>
              <w:t>потенциал</w:t>
            </w:r>
            <w:proofErr w:type="spellEnd"/>
            <w:r w:rsidRPr="006531AD">
              <w:rPr>
                <w:rFonts w:ascii="Arial Narrow" w:eastAsia="Times New Roman" w:hAnsi="Arial Narrow" w:cs="Times New Roman"/>
                <w:b/>
                <w:bCs/>
                <w:szCs w:val="24"/>
                <w:lang w:val="en-GB" w:eastAsia="en-GB"/>
              </w:rPr>
              <w:t>)</w:t>
            </w:r>
          </w:p>
        </w:tc>
        <w:tc>
          <w:tcPr>
            <w:tcW w:w="1562" w:type="dxa"/>
            <w:hideMark/>
          </w:tcPr>
          <w:p w14:paraId="3574332E" w14:textId="77777777" w:rsidR="002A712C" w:rsidRP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E (</w:t>
            </w:r>
            <w:proofErr w:type="spellStart"/>
            <w:r w:rsidRPr="006531AD">
              <w:rPr>
                <w:rFonts w:ascii="Arial Narrow" w:eastAsia="Times New Roman" w:hAnsi="Arial Narrow" w:cs="Times New Roman"/>
                <w:b/>
                <w:bCs/>
                <w:szCs w:val="24"/>
                <w:lang w:val="en-GB" w:eastAsia="en-GB"/>
              </w:rPr>
              <w:t>икономическа</w:t>
            </w:r>
            <w:proofErr w:type="spellEnd"/>
            <w:r w:rsidRPr="006531AD">
              <w:rPr>
                <w:rFonts w:ascii="Arial Narrow" w:eastAsia="Times New Roman" w:hAnsi="Arial Narrow" w:cs="Times New Roman"/>
                <w:b/>
                <w:bCs/>
                <w:szCs w:val="24"/>
                <w:lang w:val="en-GB" w:eastAsia="en-GB"/>
              </w:rPr>
              <w:t xml:space="preserve"> </w:t>
            </w:r>
            <w:proofErr w:type="spellStart"/>
            <w:r w:rsidRPr="006531AD">
              <w:rPr>
                <w:rFonts w:ascii="Arial Narrow" w:eastAsia="Times New Roman" w:hAnsi="Arial Narrow" w:cs="Times New Roman"/>
                <w:b/>
                <w:bCs/>
                <w:szCs w:val="24"/>
                <w:lang w:val="en-GB" w:eastAsia="en-GB"/>
              </w:rPr>
              <w:t>ефективност</w:t>
            </w:r>
            <w:proofErr w:type="spellEnd"/>
            <w:r w:rsidRPr="006531AD">
              <w:rPr>
                <w:rFonts w:ascii="Arial Narrow" w:eastAsia="Times New Roman" w:hAnsi="Arial Narrow" w:cs="Times New Roman"/>
                <w:b/>
                <w:bCs/>
                <w:szCs w:val="24"/>
                <w:lang w:val="en-GB" w:eastAsia="en-GB"/>
              </w:rPr>
              <w:t>)</w:t>
            </w:r>
          </w:p>
        </w:tc>
        <w:tc>
          <w:tcPr>
            <w:tcW w:w="0" w:type="auto"/>
            <w:hideMark/>
          </w:tcPr>
          <w:p w14:paraId="45DC2E06" w14:textId="77777777" w:rsidR="002A712C" w:rsidRP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I (</w:t>
            </w:r>
            <w:proofErr w:type="spellStart"/>
            <w:r w:rsidRPr="006531AD">
              <w:rPr>
                <w:rFonts w:ascii="Arial Narrow" w:eastAsia="Times New Roman" w:hAnsi="Arial Narrow" w:cs="Times New Roman"/>
                <w:b/>
                <w:bCs/>
                <w:szCs w:val="24"/>
                <w:lang w:val="en-GB" w:eastAsia="en-GB"/>
              </w:rPr>
              <w:t>институционална</w:t>
            </w:r>
            <w:proofErr w:type="spellEnd"/>
            <w:r w:rsidRPr="006531AD">
              <w:rPr>
                <w:rFonts w:ascii="Arial Narrow" w:eastAsia="Times New Roman" w:hAnsi="Arial Narrow" w:cs="Times New Roman"/>
                <w:b/>
                <w:bCs/>
                <w:szCs w:val="24"/>
                <w:lang w:val="en-GB" w:eastAsia="en-GB"/>
              </w:rPr>
              <w:t xml:space="preserve"> </w:t>
            </w:r>
            <w:proofErr w:type="spellStart"/>
            <w:r w:rsidRPr="006531AD">
              <w:rPr>
                <w:rFonts w:ascii="Arial Narrow" w:eastAsia="Times New Roman" w:hAnsi="Arial Narrow" w:cs="Times New Roman"/>
                <w:b/>
                <w:bCs/>
                <w:szCs w:val="24"/>
                <w:lang w:val="en-GB" w:eastAsia="en-GB"/>
              </w:rPr>
              <w:t>адекватност</w:t>
            </w:r>
            <w:proofErr w:type="spellEnd"/>
            <w:r w:rsidRPr="006531AD">
              <w:rPr>
                <w:rFonts w:ascii="Arial Narrow" w:eastAsia="Times New Roman" w:hAnsi="Arial Narrow" w:cs="Times New Roman"/>
                <w:b/>
                <w:bCs/>
                <w:szCs w:val="24"/>
                <w:lang w:val="en-GB" w:eastAsia="en-GB"/>
              </w:rPr>
              <w:t>)</w:t>
            </w:r>
          </w:p>
        </w:tc>
        <w:tc>
          <w:tcPr>
            <w:tcW w:w="0" w:type="auto"/>
            <w:hideMark/>
          </w:tcPr>
          <w:p w14:paraId="2ADE6C81" w14:textId="77777777" w:rsidR="002A712C" w:rsidRP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G (</w:t>
            </w:r>
            <w:proofErr w:type="spellStart"/>
            <w:r w:rsidRPr="006531AD">
              <w:rPr>
                <w:rFonts w:ascii="Arial Narrow" w:eastAsia="Times New Roman" w:hAnsi="Arial Narrow" w:cs="Times New Roman"/>
                <w:b/>
                <w:bCs/>
                <w:szCs w:val="24"/>
                <w:lang w:val="en-GB" w:eastAsia="en-GB"/>
              </w:rPr>
              <w:t>геоикономическа</w:t>
            </w:r>
            <w:proofErr w:type="spellEnd"/>
            <w:r w:rsidRPr="006531AD">
              <w:rPr>
                <w:rFonts w:ascii="Arial Narrow" w:eastAsia="Times New Roman" w:hAnsi="Arial Narrow" w:cs="Times New Roman"/>
                <w:b/>
                <w:bCs/>
                <w:szCs w:val="24"/>
                <w:lang w:val="en-GB" w:eastAsia="en-GB"/>
              </w:rPr>
              <w:t xml:space="preserve"> </w:t>
            </w:r>
            <w:proofErr w:type="spellStart"/>
            <w:r w:rsidRPr="006531AD">
              <w:rPr>
                <w:rFonts w:ascii="Arial Narrow" w:eastAsia="Times New Roman" w:hAnsi="Arial Narrow" w:cs="Times New Roman"/>
                <w:b/>
                <w:bCs/>
                <w:szCs w:val="24"/>
                <w:lang w:val="en-GB" w:eastAsia="en-GB"/>
              </w:rPr>
              <w:t>стойност</w:t>
            </w:r>
            <w:proofErr w:type="spellEnd"/>
            <w:r w:rsidRPr="006531AD">
              <w:rPr>
                <w:rFonts w:ascii="Arial Narrow" w:eastAsia="Times New Roman" w:hAnsi="Arial Narrow" w:cs="Times New Roman"/>
                <w:b/>
                <w:bCs/>
                <w:szCs w:val="24"/>
                <w:lang w:val="en-GB" w:eastAsia="en-GB"/>
              </w:rPr>
              <w:t>)</w:t>
            </w:r>
          </w:p>
        </w:tc>
        <w:tc>
          <w:tcPr>
            <w:tcW w:w="0" w:type="auto"/>
            <w:hideMark/>
          </w:tcPr>
          <w:p w14:paraId="31F55FEA" w14:textId="77777777" w:rsidR="002A712C" w:rsidRPr="006531AD" w:rsidRDefault="002A712C" w:rsidP="006531AD">
            <w:pPr>
              <w:jc w:val="center"/>
              <w:rPr>
                <w:rFonts w:ascii="Arial Narrow" w:eastAsia="Times New Roman" w:hAnsi="Arial Narrow" w:cs="Times New Roman"/>
                <w:b/>
                <w:bCs/>
                <w:szCs w:val="24"/>
                <w:lang w:val="en-GB" w:eastAsia="en-GB"/>
              </w:rPr>
            </w:pPr>
            <w:r w:rsidRPr="006531AD">
              <w:rPr>
                <w:rFonts w:ascii="Arial Narrow" w:eastAsia="Times New Roman" w:hAnsi="Arial Narrow" w:cs="Times New Roman"/>
                <w:b/>
                <w:bCs/>
                <w:szCs w:val="24"/>
                <w:lang w:val="en-GB" w:eastAsia="en-GB"/>
              </w:rPr>
              <w:t>ИИРЗ</w:t>
            </w:r>
          </w:p>
        </w:tc>
      </w:tr>
      <w:tr w:rsidR="002A712C" w:rsidRPr="00767103" w14:paraId="55FFEA83" w14:textId="77777777" w:rsidTr="009C2120">
        <w:tc>
          <w:tcPr>
            <w:tcW w:w="0" w:type="auto"/>
            <w:hideMark/>
          </w:tcPr>
          <w:p w14:paraId="57FCA7F2"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w:t>
            </w:r>
          </w:p>
        </w:tc>
        <w:tc>
          <w:tcPr>
            <w:tcW w:w="0" w:type="auto"/>
            <w:hideMark/>
          </w:tcPr>
          <w:p w14:paraId="12C3D3EC"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Стара</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Загора</w:t>
            </w:r>
            <w:proofErr w:type="spellEnd"/>
          </w:p>
        </w:tc>
        <w:tc>
          <w:tcPr>
            <w:tcW w:w="0" w:type="auto"/>
            <w:hideMark/>
          </w:tcPr>
          <w:p w14:paraId="7DA5B283"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1.00</w:t>
            </w:r>
          </w:p>
        </w:tc>
        <w:tc>
          <w:tcPr>
            <w:tcW w:w="1562" w:type="dxa"/>
            <w:hideMark/>
          </w:tcPr>
          <w:p w14:paraId="58BE4B1E"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0.95</w:t>
            </w:r>
          </w:p>
        </w:tc>
        <w:tc>
          <w:tcPr>
            <w:tcW w:w="0" w:type="auto"/>
            <w:hideMark/>
          </w:tcPr>
          <w:p w14:paraId="17549DBC"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0" w:type="auto"/>
            <w:hideMark/>
          </w:tcPr>
          <w:p w14:paraId="2433F4FD"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0" w:type="auto"/>
            <w:hideMark/>
          </w:tcPr>
          <w:p w14:paraId="784A5085"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0.883</w:t>
            </w:r>
          </w:p>
        </w:tc>
      </w:tr>
      <w:tr w:rsidR="002A712C" w:rsidRPr="00767103" w14:paraId="1F69CBF1" w14:textId="77777777" w:rsidTr="009C2120">
        <w:tc>
          <w:tcPr>
            <w:tcW w:w="0" w:type="auto"/>
            <w:hideMark/>
          </w:tcPr>
          <w:p w14:paraId="55D48884"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2</w:t>
            </w:r>
          </w:p>
        </w:tc>
        <w:tc>
          <w:tcPr>
            <w:tcW w:w="0" w:type="auto"/>
            <w:hideMark/>
          </w:tcPr>
          <w:p w14:paraId="5586237E"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Раднево</w:t>
            </w:r>
            <w:proofErr w:type="spellEnd"/>
          </w:p>
        </w:tc>
        <w:tc>
          <w:tcPr>
            <w:tcW w:w="0" w:type="auto"/>
            <w:hideMark/>
          </w:tcPr>
          <w:p w14:paraId="160C7610"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1.00</w:t>
            </w:r>
          </w:p>
        </w:tc>
        <w:tc>
          <w:tcPr>
            <w:tcW w:w="1562" w:type="dxa"/>
            <w:hideMark/>
          </w:tcPr>
          <w:p w14:paraId="7719FCC1"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0.95</w:t>
            </w:r>
          </w:p>
        </w:tc>
        <w:tc>
          <w:tcPr>
            <w:tcW w:w="0" w:type="auto"/>
            <w:hideMark/>
          </w:tcPr>
          <w:p w14:paraId="3B027A1D"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0.85</w:t>
            </w:r>
          </w:p>
        </w:tc>
        <w:tc>
          <w:tcPr>
            <w:tcW w:w="0" w:type="auto"/>
            <w:hideMark/>
          </w:tcPr>
          <w:p w14:paraId="69138A11"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0" w:type="auto"/>
            <w:hideMark/>
          </w:tcPr>
          <w:p w14:paraId="2DA49EB8"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0.848</w:t>
            </w:r>
          </w:p>
        </w:tc>
      </w:tr>
      <w:tr w:rsidR="002A712C" w:rsidRPr="00767103" w14:paraId="65CBD16A" w14:textId="77777777" w:rsidTr="009C2120">
        <w:tc>
          <w:tcPr>
            <w:tcW w:w="0" w:type="auto"/>
            <w:hideMark/>
          </w:tcPr>
          <w:p w14:paraId="38C1A0E3"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3</w:t>
            </w:r>
          </w:p>
        </w:tc>
        <w:tc>
          <w:tcPr>
            <w:tcW w:w="0" w:type="auto"/>
            <w:hideMark/>
          </w:tcPr>
          <w:p w14:paraId="7745F11D"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Опан</w:t>
            </w:r>
            <w:proofErr w:type="spellEnd"/>
          </w:p>
        </w:tc>
        <w:tc>
          <w:tcPr>
            <w:tcW w:w="0" w:type="auto"/>
            <w:hideMark/>
          </w:tcPr>
          <w:p w14:paraId="513FDEC5"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1.00</w:t>
            </w:r>
          </w:p>
        </w:tc>
        <w:tc>
          <w:tcPr>
            <w:tcW w:w="1562" w:type="dxa"/>
            <w:hideMark/>
          </w:tcPr>
          <w:p w14:paraId="1A520183"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0" w:type="auto"/>
            <w:hideMark/>
          </w:tcPr>
          <w:p w14:paraId="5710BF2D"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0" w:type="auto"/>
            <w:hideMark/>
          </w:tcPr>
          <w:p w14:paraId="38831137"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0" w:type="auto"/>
            <w:hideMark/>
          </w:tcPr>
          <w:p w14:paraId="17384C17"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0.818</w:t>
            </w:r>
          </w:p>
        </w:tc>
      </w:tr>
      <w:tr w:rsidR="002A712C" w:rsidRPr="00767103" w14:paraId="5B8F6988" w14:textId="77777777" w:rsidTr="009C2120">
        <w:tc>
          <w:tcPr>
            <w:tcW w:w="0" w:type="auto"/>
            <w:hideMark/>
          </w:tcPr>
          <w:p w14:paraId="572DBF26"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4</w:t>
            </w:r>
          </w:p>
        </w:tc>
        <w:tc>
          <w:tcPr>
            <w:tcW w:w="0" w:type="auto"/>
            <w:hideMark/>
          </w:tcPr>
          <w:p w14:paraId="110B0760"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Чирпан</w:t>
            </w:r>
            <w:proofErr w:type="spellEnd"/>
          </w:p>
        </w:tc>
        <w:tc>
          <w:tcPr>
            <w:tcW w:w="0" w:type="auto"/>
            <w:hideMark/>
          </w:tcPr>
          <w:p w14:paraId="6F2696EF"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1.00</w:t>
            </w:r>
          </w:p>
        </w:tc>
        <w:tc>
          <w:tcPr>
            <w:tcW w:w="1562" w:type="dxa"/>
            <w:hideMark/>
          </w:tcPr>
          <w:p w14:paraId="36793D58"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0.85</w:t>
            </w:r>
          </w:p>
        </w:tc>
        <w:tc>
          <w:tcPr>
            <w:tcW w:w="0" w:type="auto"/>
            <w:hideMark/>
          </w:tcPr>
          <w:p w14:paraId="64332FCF"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0" w:type="auto"/>
            <w:hideMark/>
          </w:tcPr>
          <w:p w14:paraId="1ABE060C"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0.70</w:t>
            </w:r>
          </w:p>
        </w:tc>
        <w:tc>
          <w:tcPr>
            <w:tcW w:w="0" w:type="auto"/>
            <w:hideMark/>
          </w:tcPr>
          <w:p w14:paraId="06FAB8C7"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0.783</w:t>
            </w:r>
          </w:p>
        </w:tc>
      </w:tr>
      <w:tr w:rsidR="002A712C" w:rsidRPr="00767103" w14:paraId="544D11D4" w14:textId="77777777" w:rsidTr="009C2120">
        <w:tc>
          <w:tcPr>
            <w:tcW w:w="0" w:type="auto"/>
            <w:hideMark/>
          </w:tcPr>
          <w:p w14:paraId="27D06BF0"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5</w:t>
            </w:r>
          </w:p>
        </w:tc>
        <w:tc>
          <w:tcPr>
            <w:tcW w:w="0" w:type="auto"/>
            <w:hideMark/>
          </w:tcPr>
          <w:p w14:paraId="01C98E63"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Гълъбово</w:t>
            </w:r>
            <w:proofErr w:type="spellEnd"/>
          </w:p>
        </w:tc>
        <w:tc>
          <w:tcPr>
            <w:tcW w:w="0" w:type="auto"/>
            <w:hideMark/>
          </w:tcPr>
          <w:p w14:paraId="2C682849"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1.00</w:t>
            </w:r>
          </w:p>
        </w:tc>
        <w:tc>
          <w:tcPr>
            <w:tcW w:w="1562" w:type="dxa"/>
            <w:hideMark/>
          </w:tcPr>
          <w:p w14:paraId="32DE3477"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0" w:type="auto"/>
            <w:hideMark/>
          </w:tcPr>
          <w:p w14:paraId="118F8FB3"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0.70</w:t>
            </w:r>
          </w:p>
        </w:tc>
        <w:tc>
          <w:tcPr>
            <w:tcW w:w="0" w:type="auto"/>
            <w:hideMark/>
          </w:tcPr>
          <w:p w14:paraId="4B889108"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0" w:type="auto"/>
            <w:hideMark/>
          </w:tcPr>
          <w:p w14:paraId="5130B2ED"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0.747</w:t>
            </w:r>
          </w:p>
        </w:tc>
      </w:tr>
      <w:tr w:rsidR="002A712C" w:rsidRPr="00767103" w14:paraId="5385BFAD" w14:textId="77777777" w:rsidTr="009C2120">
        <w:tc>
          <w:tcPr>
            <w:tcW w:w="0" w:type="auto"/>
            <w:hideMark/>
          </w:tcPr>
          <w:p w14:paraId="2BB1C2CA"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6</w:t>
            </w:r>
          </w:p>
        </w:tc>
        <w:tc>
          <w:tcPr>
            <w:tcW w:w="0" w:type="auto"/>
            <w:hideMark/>
          </w:tcPr>
          <w:p w14:paraId="5D8A91E1"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Братя</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Даскалови</w:t>
            </w:r>
            <w:proofErr w:type="spellEnd"/>
          </w:p>
        </w:tc>
        <w:tc>
          <w:tcPr>
            <w:tcW w:w="0" w:type="auto"/>
            <w:hideMark/>
          </w:tcPr>
          <w:p w14:paraId="280B3E0E"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0.95</w:t>
            </w:r>
          </w:p>
        </w:tc>
        <w:tc>
          <w:tcPr>
            <w:tcW w:w="1562" w:type="dxa"/>
            <w:hideMark/>
          </w:tcPr>
          <w:p w14:paraId="52586658"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0" w:type="auto"/>
            <w:hideMark/>
          </w:tcPr>
          <w:p w14:paraId="245B0DD8"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0" w:type="auto"/>
            <w:hideMark/>
          </w:tcPr>
          <w:p w14:paraId="542EE312"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0.60</w:t>
            </w:r>
          </w:p>
        </w:tc>
        <w:tc>
          <w:tcPr>
            <w:tcW w:w="0" w:type="auto"/>
            <w:hideMark/>
          </w:tcPr>
          <w:p w14:paraId="25CA0DF2"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0.693</w:t>
            </w:r>
          </w:p>
        </w:tc>
      </w:tr>
      <w:tr w:rsidR="002A712C" w:rsidRPr="00767103" w14:paraId="1C75FE4A" w14:textId="77777777" w:rsidTr="009C2120">
        <w:tc>
          <w:tcPr>
            <w:tcW w:w="0" w:type="auto"/>
            <w:hideMark/>
          </w:tcPr>
          <w:p w14:paraId="4D17239E"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7</w:t>
            </w:r>
          </w:p>
        </w:tc>
        <w:tc>
          <w:tcPr>
            <w:tcW w:w="0" w:type="auto"/>
            <w:hideMark/>
          </w:tcPr>
          <w:p w14:paraId="0BBE4117"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Казанлък</w:t>
            </w:r>
            <w:proofErr w:type="spellEnd"/>
          </w:p>
        </w:tc>
        <w:tc>
          <w:tcPr>
            <w:tcW w:w="0" w:type="auto"/>
            <w:hideMark/>
          </w:tcPr>
          <w:p w14:paraId="1CD3B6EC"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1562" w:type="dxa"/>
            <w:hideMark/>
          </w:tcPr>
          <w:p w14:paraId="011D2B9E"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0.70</w:t>
            </w:r>
          </w:p>
        </w:tc>
        <w:tc>
          <w:tcPr>
            <w:tcW w:w="0" w:type="auto"/>
            <w:hideMark/>
          </w:tcPr>
          <w:p w14:paraId="571F027F"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0.60</w:t>
            </w:r>
          </w:p>
        </w:tc>
        <w:tc>
          <w:tcPr>
            <w:tcW w:w="0" w:type="auto"/>
            <w:hideMark/>
          </w:tcPr>
          <w:p w14:paraId="5BAFA185"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0" w:type="auto"/>
            <w:hideMark/>
          </w:tcPr>
          <w:p w14:paraId="7BD45962"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0.637</w:t>
            </w:r>
          </w:p>
        </w:tc>
      </w:tr>
      <w:tr w:rsidR="002A712C" w:rsidRPr="00767103" w14:paraId="55CADEC0" w14:textId="77777777" w:rsidTr="009C2120">
        <w:tc>
          <w:tcPr>
            <w:tcW w:w="0" w:type="auto"/>
            <w:hideMark/>
          </w:tcPr>
          <w:p w14:paraId="75A90FC2"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8</w:t>
            </w:r>
          </w:p>
        </w:tc>
        <w:tc>
          <w:tcPr>
            <w:tcW w:w="0" w:type="auto"/>
            <w:hideMark/>
          </w:tcPr>
          <w:p w14:paraId="71CE6C20"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Гурково</w:t>
            </w:r>
            <w:proofErr w:type="spellEnd"/>
          </w:p>
        </w:tc>
        <w:tc>
          <w:tcPr>
            <w:tcW w:w="0" w:type="auto"/>
            <w:hideMark/>
          </w:tcPr>
          <w:p w14:paraId="17170223"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0.85</w:t>
            </w:r>
          </w:p>
        </w:tc>
        <w:tc>
          <w:tcPr>
            <w:tcW w:w="1562" w:type="dxa"/>
            <w:hideMark/>
          </w:tcPr>
          <w:p w14:paraId="68B9AB97"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0" w:type="auto"/>
            <w:hideMark/>
          </w:tcPr>
          <w:p w14:paraId="35F8A682"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0" w:type="auto"/>
            <w:hideMark/>
          </w:tcPr>
          <w:p w14:paraId="1F189D39"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0.50</w:t>
            </w:r>
          </w:p>
        </w:tc>
        <w:tc>
          <w:tcPr>
            <w:tcW w:w="0" w:type="auto"/>
            <w:hideMark/>
          </w:tcPr>
          <w:p w14:paraId="0E545EF0"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0.585</w:t>
            </w:r>
          </w:p>
        </w:tc>
      </w:tr>
      <w:tr w:rsidR="002A712C" w:rsidRPr="00767103" w14:paraId="6487051C" w14:textId="77777777" w:rsidTr="009C2120">
        <w:tc>
          <w:tcPr>
            <w:tcW w:w="0" w:type="auto"/>
            <w:hideMark/>
          </w:tcPr>
          <w:p w14:paraId="62D0431D"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9</w:t>
            </w:r>
          </w:p>
        </w:tc>
        <w:tc>
          <w:tcPr>
            <w:tcW w:w="0" w:type="auto"/>
            <w:hideMark/>
          </w:tcPr>
          <w:p w14:paraId="6AABA7CB"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Мъглиж</w:t>
            </w:r>
            <w:proofErr w:type="spellEnd"/>
          </w:p>
        </w:tc>
        <w:tc>
          <w:tcPr>
            <w:tcW w:w="0" w:type="auto"/>
            <w:hideMark/>
          </w:tcPr>
          <w:p w14:paraId="5651050A"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1562" w:type="dxa"/>
            <w:hideMark/>
          </w:tcPr>
          <w:p w14:paraId="7D3B38DB"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0.60</w:t>
            </w:r>
          </w:p>
        </w:tc>
        <w:tc>
          <w:tcPr>
            <w:tcW w:w="0" w:type="auto"/>
            <w:hideMark/>
          </w:tcPr>
          <w:p w14:paraId="64011CCC"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0.50</w:t>
            </w:r>
          </w:p>
        </w:tc>
        <w:tc>
          <w:tcPr>
            <w:tcW w:w="0" w:type="auto"/>
            <w:hideMark/>
          </w:tcPr>
          <w:p w14:paraId="19BAA60A"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0.45</w:t>
            </w:r>
          </w:p>
        </w:tc>
        <w:tc>
          <w:tcPr>
            <w:tcW w:w="0" w:type="auto"/>
            <w:hideMark/>
          </w:tcPr>
          <w:p w14:paraId="28807EA3"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0.534</w:t>
            </w:r>
          </w:p>
        </w:tc>
      </w:tr>
      <w:tr w:rsidR="002A712C" w:rsidRPr="00767103" w14:paraId="3F64A3A9" w14:textId="77777777" w:rsidTr="009C2120">
        <w:tc>
          <w:tcPr>
            <w:tcW w:w="0" w:type="auto"/>
            <w:hideMark/>
          </w:tcPr>
          <w:p w14:paraId="2ADBF178"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w:t>
            </w:r>
          </w:p>
        </w:tc>
        <w:tc>
          <w:tcPr>
            <w:tcW w:w="0" w:type="auto"/>
            <w:hideMark/>
          </w:tcPr>
          <w:p w14:paraId="52CB4A74"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Николаево</w:t>
            </w:r>
            <w:proofErr w:type="spellEnd"/>
          </w:p>
        </w:tc>
        <w:tc>
          <w:tcPr>
            <w:tcW w:w="0" w:type="auto"/>
            <w:hideMark/>
          </w:tcPr>
          <w:p w14:paraId="5BF43761"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1562" w:type="dxa"/>
            <w:hideMark/>
          </w:tcPr>
          <w:p w14:paraId="42FD6C04"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0" w:type="auto"/>
            <w:hideMark/>
          </w:tcPr>
          <w:p w14:paraId="0F259EE3"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0.45</w:t>
            </w:r>
          </w:p>
        </w:tc>
        <w:tc>
          <w:tcPr>
            <w:tcW w:w="0" w:type="auto"/>
            <w:hideMark/>
          </w:tcPr>
          <w:p w14:paraId="314D1E3E"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0.40</w:t>
            </w:r>
          </w:p>
        </w:tc>
        <w:tc>
          <w:tcPr>
            <w:tcW w:w="0" w:type="auto"/>
            <w:hideMark/>
          </w:tcPr>
          <w:p w14:paraId="768DF7B4"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0.492</w:t>
            </w:r>
          </w:p>
        </w:tc>
      </w:tr>
      <w:tr w:rsidR="002A712C" w:rsidRPr="00767103" w14:paraId="3EA566A2" w14:textId="77777777" w:rsidTr="009C2120">
        <w:tc>
          <w:tcPr>
            <w:tcW w:w="0" w:type="auto"/>
            <w:hideMark/>
          </w:tcPr>
          <w:p w14:paraId="12E75A32" w14:textId="77777777" w:rsidR="002A712C" w:rsidRPr="00767103" w:rsidRDefault="002A712C"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11</w:t>
            </w:r>
          </w:p>
        </w:tc>
        <w:tc>
          <w:tcPr>
            <w:tcW w:w="0" w:type="auto"/>
            <w:hideMark/>
          </w:tcPr>
          <w:p w14:paraId="507BF4CC" w14:textId="77777777" w:rsidR="002A712C" w:rsidRPr="00767103" w:rsidRDefault="002A712C"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Павел</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баня</w:t>
            </w:r>
            <w:proofErr w:type="spellEnd"/>
          </w:p>
        </w:tc>
        <w:tc>
          <w:tcPr>
            <w:tcW w:w="0" w:type="auto"/>
            <w:hideMark/>
          </w:tcPr>
          <w:p w14:paraId="3E6B1EA2"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1562" w:type="dxa"/>
            <w:hideMark/>
          </w:tcPr>
          <w:p w14:paraId="2E83159A"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0" w:type="auto"/>
            <w:hideMark/>
          </w:tcPr>
          <w:p w14:paraId="75E08C3C"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0.45</w:t>
            </w:r>
          </w:p>
        </w:tc>
        <w:tc>
          <w:tcPr>
            <w:tcW w:w="0" w:type="auto"/>
            <w:hideMark/>
          </w:tcPr>
          <w:p w14:paraId="4270CB17" w14:textId="77777777" w:rsidR="002A712C" w:rsidRPr="00767103" w:rsidRDefault="002A712C"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0.40</w:t>
            </w:r>
          </w:p>
        </w:tc>
        <w:tc>
          <w:tcPr>
            <w:tcW w:w="0" w:type="auto"/>
            <w:hideMark/>
          </w:tcPr>
          <w:p w14:paraId="7C2BFD68" w14:textId="77777777" w:rsidR="002A712C" w:rsidRPr="006531AD" w:rsidRDefault="002A712C"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0.492</w:t>
            </w:r>
          </w:p>
        </w:tc>
      </w:tr>
    </w:tbl>
    <w:p w14:paraId="1024AF67" w14:textId="77777777" w:rsidR="000A003D" w:rsidRDefault="000A003D"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0A003D">
        <w:rPr>
          <w:rFonts w:ascii="Arial Narrow" w:eastAsia="Arial Unicode MS" w:hAnsi="Arial Narrow" w:cs="Arial"/>
          <w:sz w:val="24"/>
          <w:szCs w:val="24"/>
          <w:lang w:val="ru-RU" w:eastAsia="de-DE"/>
        </w:rPr>
        <w:t>Източник: НСИ, Министерство на земеделието и храните, собствени изследвания</w:t>
      </w:r>
    </w:p>
    <w:p w14:paraId="2520FB82" w14:textId="57025932" w:rsidR="00CE3804" w:rsidRPr="00767103" w:rsidRDefault="00CE3804"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През 2020 г. най-висока стойност на Индекса за икономическа реализация на земята (ИИРЗ) е отчетена в община Стара Загора, където индексът достига 0.883. Това се дължи на оптималната стойност на рентния потенциал (</w:t>
      </w:r>
      <w:r w:rsidRPr="00767103">
        <w:rPr>
          <w:rFonts w:ascii="Arial Narrow" w:eastAsia="Arial Unicode MS" w:hAnsi="Arial Narrow" w:cs="Arial"/>
          <w:sz w:val="24"/>
          <w:szCs w:val="24"/>
          <w:lang w:val="en-GB" w:eastAsia="de-DE"/>
        </w:rPr>
        <w:t>R</w:t>
      </w:r>
      <w:r w:rsidRPr="00767103">
        <w:rPr>
          <w:rFonts w:ascii="Arial Narrow" w:eastAsia="Arial Unicode MS" w:hAnsi="Arial Narrow" w:cs="Arial"/>
          <w:sz w:val="24"/>
          <w:szCs w:val="24"/>
          <w:lang w:val="ru-RU" w:eastAsia="de-DE"/>
        </w:rPr>
        <w:t xml:space="preserve"> = 1.00), комбинирана с много високи стойности на икономическата ефективност (</w:t>
      </w:r>
      <w:r w:rsidRPr="00767103">
        <w:rPr>
          <w:rFonts w:ascii="Arial Narrow" w:eastAsia="Arial Unicode MS" w:hAnsi="Arial Narrow" w:cs="Arial"/>
          <w:sz w:val="24"/>
          <w:szCs w:val="24"/>
          <w:lang w:val="en-GB" w:eastAsia="de-DE"/>
        </w:rPr>
        <w:t>E</w:t>
      </w:r>
      <w:r w:rsidRPr="00767103">
        <w:rPr>
          <w:rFonts w:ascii="Arial Narrow" w:eastAsia="Arial Unicode MS" w:hAnsi="Arial Narrow" w:cs="Arial"/>
          <w:sz w:val="24"/>
          <w:szCs w:val="24"/>
          <w:lang w:val="ru-RU" w:eastAsia="de-DE"/>
        </w:rPr>
        <w:t xml:space="preserve"> = 0.95), институционалната адекватност (</w:t>
      </w:r>
      <w:r w:rsidRPr="00767103">
        <w:rPr>
          <w:rFonts w:ascii="Arial Narrow" w:eastAsia="Arial Unicode MS" w:hAnsi="Arial Narrow" w:cs="Arial"/>
          <w:sz w:val="24"/>
          <w:szCs w:val="24"/>
          <w:lang w:val="en-GB" w:eastAsia="de-DE"/>
        </w:rPr>
        <w:t>I</w:t>
      </w:r>
      <w:r w:rsidRPr="00767103">
        <w:rPr>
          <w:rFonts w:ascii="Arial Narrow" w:eastAsia="Arial Unicode MS" w:hAnsi="Arial Narrow" w:cs="Arial"/>
          <w:sz w:val="24"/>
          <w:szCs w:val="24"/>
          <w:lang w:val="ru-RU" w:eastAsia="de-DE"/>
        </w:rPr>
        <w:t xml:space="preserve"> = 0.90) и геоикономическата стойност (</w:t>
      </w:r>
      <w:r w:rsidRPr="00767103">
        <w:rPr>
          <w:rFonts w:ascii="Arial Narrow" w:eastAsia="Arial Unicode MS" w:hAnsi="Arial Narrow" w:cs="Arial"/>
          <w:sz w:val="24"/>
          <w:szCs w:val="24"/>
          <w:lang w:val="en-GB" w:eastAsia="de-DE"/>
        </w:rPr>
        <w:t>G</w:t>
      </w:r>
      <w:r w:rsidRPr="00767103">
        <w:rPr>
          <w:rFonts w:ascii="Arial Narrow" w:eastAsia="Arial Unicode MS" w:hAnsi="Arial Narrow" w:cs="Arial"/>
          <w:sz w:val="24"/>
          <w:szCs w:val="24"/>
          <w:lang w:val="ru-RU" w:eastAsia="de-DE"/>
        </w:rPr>
        <w:t xml:space="preserve"> = 0.80). Това показва добре развита и координирана система на поземлени отношения, с висока доходност, налични институции и добра пазарна инфраструктура.</w:t>
      </w:r>
    </w:p>
    <w:p w14:paraId="1C0C2B1E"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 xml:space="preserve">След Стара Загора се нареждат общините Раднево и Опан, със съответни стойности на ИИРЗ от 0.848 и 0.818. И при двете се наблюдава отличен рентен потенциал и висока икономическа </w:t>
      </w:r>
      <w:r w:rsidRPr="00F82FF9">
        <w:rPr>
          <w:rFonts w:ascii="Arial Narrow" w:eastAsia="Arial Unicode MS" w:hAnsi="Arial Narrow" w:cs="Arial"/>
          <w:sz w:val="24"/>
          <w:szCs w:val="24"/>
          <w:lang w:val="ru-RU" w:eastAsia="de-DE"/>
        </w:rPr>
        <w:lastRenderedPageBreak/>
        <w:t>ефективност. Раднево изпъква с леко по-добра институционална среда (I = 0.85), докато Опан е с малко по-ниска геоикономическа стойност (G = 0.75). Общата оценка и за двете общини сочи добре използван аграрно-икономически потенциал, но с възможности за подобрения в логистичната свързаност.</w:t>
      </w:r>
    </w:p>
    <w:p w14:paraId="19DEE5E8"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Четвъртото място заема Чирпан, където ИИРЗ е 0.783. Въпреки че рентният потенциал също е максимален (1.00), останалите компоненти се понижават – икономическата ефективност е 0.85, институционалната адекватност 0.75, а геоикономическата стойност 0.70. Това сочи към известни ограничения в достъпа до пазари и инфраструктура, както и нужда от подобрения в агроуслугите и субсидирането.</w:t>
      </w:r>
    </w:p>
    <w:p w14:paraId="1726BE1D"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Община Гълъбово заема пета позиция с ИИРЗ от 0.747. Тя също се характеризира с максимален рентен потенциал, но икономическата ефективност и институционалната адекватност намаляват (E = 0.80, I = 0.70), а геоикономическата стойност е още по-ниска – 0.65. Това вероятно е свързано с наличието на промишлена структура на територията и по-слабо развити канали за агропазарна реализация.</w:t>
      </w:r>
    </w:p>
    <w:p w14:paraId="4458274A"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Братя Даскалови, Казанлък и Гурково се разполагат в средната част на класирането с ИИРЗ съответно 0.693, 0.637 и 0.585. При тях се наблюдава постепенно понижение на всички компоненти. Община Братя Даскалови запазва относително висок рентен потенциал (0.95), но страда от по-слаба институционална подкрепа и ниска геоикономическа свързаност. Казанлък е с рентен потенциал 0.90, но икономическата ефективност и останалите индикатори показват затруднения, особено в сферата на институциите и пазарния достъп. Гурково отстъпва още повече, със стойности под 0.60 по всички показатели.</w:t>
      </w:r>
    </w:p>
    <w:p w14:paraId="04E82A09"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На последните позиции се нареждат общините Мъглиж, Николаево и Павел баня, които показват сходни профили с ИИРЗ около и под 0.53. И трите общини имат еднакво ниски стойности за институционална адекватност и геоикономическа стойност (под 0.50), като това показва сериозни структурни предизвикателства. Макар рентният им потенциал да е относително стабилен (0.80), ограничената достъпност до пазарите, слабата логистика и институционалната недостатъчност ограничават ефективната икономическа реализация на земята.</w:t>
      </w:r>
    </w:p>
    <w:p w14:paraId="496AD999" w14:textId="1F19E73F" w:rsidR="00CE3804" w:rsidRPr="00767103"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Обобщено, през 2020 г. ИИРЗ показва ясна диференциация между добре развити общини с висока рентна доходност и инфраструктура (като Стара Загора и Раднево) и такива с по-слаби институционални и пазарни условия (като Николаево и Павел баня). Тази диференциация подчертава необходимостта от териториално фокусирани политики, насочени към подкрепа на слабите звена и мобилизиране на местния аграрен потенциал</w:t>
      </w:r>
      <w:r>
        <w:rPr>
          <w:rFonts w:ascii="Arial Narrow" w:eastAsia="Arial Unicode MS" w:hAnsi="Arial Narrow" w:cs="Arial"/>
          <w:sz w:val="24"/>
          <w:szCs w:val="24"/>
          <w:lang w:val="ru-RU" w:eastAsia="de-DE"/>
        </w:rPr>
        <w:t>.</w:t>
      </w:r>
    </w:p>
    <w:p w14:paraId="69EA3F02" w14:textId="77777777" w:rsidR="00CE3804" w:rsidRPr="00767103" w:rsidRDefault="00CE3804" w:rsidP="00C6393F">
      <w:pPr>
        <w:tabs>
          <w:tab w:val="left" w:pos="993"/>
          <w:tab w:val="left" w:pos="3322"/>
          <w:tab w:val="left" w:pos="5064"/>
        </w:tabs>
        <w:spacing w:after="0" w:line="360" w:lineRule="auto"/>
        <w:ind w:firstLine="567"/>
        <w:jc w:val="both"/>
        <w:rPr>
          <w:rStyle w:val="2"/>
          <w:rFonts w:ascii="Arial Narrow" w:eastAsia="Arial Unicode MS" w:hAnsi="Arial Narrow" w:cs="Arial"/>
          <w:sz w:val="24"/>
          <w:szCs w:val="24"/>
          <w:lang w:val="bg-BG" w:eastAsia="de-DE"/>
        </w:rPr>
      </w:pPr>
    </w:p>
    <w:p w14:paraId="059087FF" w14:textId="0F1B4A9E" w:rsidR="00DE7187" w:rsidRPr="000A003D" w:rsidRDefault="00DE7187" w:rsidP="000A003D">
      <w:pPr>
        <w:tabs>
          <w:tab w:val="left" w:pos="993"/>
          <w:tab w:val="left" w:pos="3322"/>
          <w:tab w:val="left" w:pos="5064"/>
        </w:tabs>
        <w:spacing w:after="0" w:line="360" w:lineRule="auto"/>
        <w:jc w:val="center"/>
        <w:rPr>
          <w:rStyle w:val="2"/>
          <w:rFonts w:ascii="Arial Narrow" w:eastAsia="Arial Unicode MS" w:hAnsi="Arial Narrow" w:cs="Arial"/>
          <w:sz w:val="24"/>
          <w:szCs w:val="24"/>
          <w:lang w:val="bg-BG" w:eastAsia="de-DE"/>
        </w:rPr>
      </w:pPr>
      <w:r w:rsidRPr="00767103">
        <w:rPr>
          <w:rStyle w:val="2"/>
          <w:rFonts w:ascii="Arial Narrow" w:eastAsia="Arial Unicode MS" w:hAnsi="Arial Narrow" w:cs="Arial"/>
          <w:sz w:val="24"/>
          <w:szCs w:val="24"/>
          <w:lang w:val="bg-BG" w:eastAsia="de-DE"/>
        </w:rPr>
        <w:t>Таблица 2. Индекс за икономическа реализация на земята в област Стара Загора за 2021 г.</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7"/>
        <w:gridCol w:w="3021"/>
        <w:gridCol w:w="991"/>
        <w:gridCol w:w="991"/>
        <w:gridCol w:w="991"/>
        <w:gridCol w:w="991"/>
        <w:gridCol w:w="1338"/>
      </w:tblGrid>
      <w:tr w:rsidR="00DE7187" w:rsidRPr="00767103" w14:paraId="6A79E480" w14:textId="77777777" w:rsidTr="009C2120">
        <w:tc>
          <w:tcPr>
            <w:tcW w:w="397" w:type="pct"/>
            <w:hideMark/>
          </w:tcPr>
          <w:p w14:paraId="778D8809" w14:textId="77777777" w:rsidR="00DE7187" w:rsidRPr="00767103" w:rsidRDefault="00DE7187" w:rsidP="006531AD">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lastRenderedPageBreak/>
              <w:t>№</w:t>
            </w:r>
          </w:p>
        </w:tc>
        <w:tc>
          <w:tcPr>
            <w:tcW w:w="1671" w:type="pct"/>
            <w:hideMark/>
          </w:tcPr>
          <w:p w14:paraId="0BA8B590" w14:textId="77777777" w:rsidR="00DE7187" w:rsidRPr="00767103" w:rsidRDefault="00DE7187" w:rsidP="006531AD">
            <w:pPr>
              <w:jc w:val="center"/>
              <w:rPr>
                <w:rFonts w:ascii="Arial Narrow" w:eastAsia="Times New Roman" w:hAnsi="Arial Narrow" w:cs="Times New Roman"/>
                <w:b/>
                <w:bCs/>
                <w:sz w:val="24"/>
                <w:szCs w:val="24"/>
                <w:lang w:val="en-GB" w:eastAsia="en-GB"/>
              </w:rPr>
            </w:pPr>
            <w:proofErr w:type="spellStart"/>
            <w:r w:rsidRPr="00767103">
              <w:rPr>
                <w:rFonts w:ascii="Arial Narrow" w:eastAsia="Times New Roman" w:hAnsi="Arial Narrow" w:cs="Times New Roman"/>
                <w:b/>
                <w:bCs/>
                <w:sz w:val="24"/>
                <w:szCs w:val="24"/>
                <w:lang w:val="en-GB" w:eastAsia="en-GB"/>
              </w:rPr>
              <w:t>Община</w:t>
            </w:r>
            <w:proofErr w:type="spellEnd"/>
          </w:p>
        </w:tc>
        <w:tc>
          <w:tcPr>
            <w:tcW w:w="548" w:type="pct"/>
            <w:hideMark/>
          </w:tcPr>
          <w:p w14:paraId="624A0531" w14:textId="77777777" w:rsidR="00DE7187" w:rsidRPr="00767103" w:rsidRDefault="00DE7187" w:rsidP="006531AD">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R</w:t>
            </w:r>
          </w:p>
        </w:tc>
        <w:tc>
          <w:tcPr>
            <w:tcW w:w="548" w:type="pct"/>
            <w:hideMark/>
          </w:tcPr>
          <w:p w14:paraId="4CB60543" w14:textId="77777777" w:rsidR="00DE7187" w:rsidRPr="00767103" w:rsidRDefault="00DE7187" w:rsidP="006531AD">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E</w:t>
            </w:r>
          </w:p>
        </w:tc>
        <w:tc>
          <w:tcPr>
            <w:tcW w:w="548" w:type="pct"/>
            <w:hideMark/>
          </w:tcPr>
          <w:p w14:paraId="7DF4BAB8" w14:textId="77777777" w:rsidR="00DE7187" w:rsidRPr="00767103" w:rsidRDefault="00DE7187" w:rsidP="006531AD">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I</w:t>
            </w:r>
          </w:p>
        </w:tc>
        <w:tc>
          <w:tcPr>
            <w:tcW w:w="548" w:type="pct"/>
            <w:hideMark/>
          </w:tcPr>
          <w:p w14:paraId="30AC2DD0" w14:textId="77777777" w:rsidR="00DE7187" w:rsidRPr="00767103" w:rsidRDefault="00DE7187" w:rsidP="006531AD">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G</w:t>
            </w:r>
          </w:p>
        </w:tc>
        <w:tc>
          <w:tcPr>
            <w:tcW w:w="741" w:type="pct"/>
            <w:hideMark/>
          </w:tcPr>
          <w:p w14:paraId="58665FE6" w14:textId="77777777" w:rsidR="00DE7187" w:rsidRPr="00767103" w:rsidRDefault="00DE7187" w:rsidP="006531AD">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ИИРЗ</w:t>
            </w:r>
          </w:p>
        </w:tc>
      </w:tr>
      <w:tr w:rsidR="00DE7187" w:rsidRPr="00767103" w14:paraId="3EA165D9" w14:textId="77777777" w:rsidTr="009C2120">
        <w:tc>
          <w:tcPr>
            <w:tcW w:w="397" w:type="pct"/>
            <w:hideMark/>
          </w:tcPr>
          <w:p w14:paraId="613FFC8E"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w:t>
            </w:r>
          </w:p>
        </w:tc>
        <w:tc>
          <w:tcPr>
            <w:tcW w:w="1671" w:type="pct"/>
            <w:hideMark/>
          </w:tcPr>
          <w:p w14:paraId="6EC8CFAA"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Стара</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Загора</w:t>
            </w:r>
            <w:proofErr w:type="spellEnd"/>
          </w:p>
        </w:tc>
        <w:tc>
          <w:tcPr>
            <w:tcW w:w="548" w:type="pct"/>
            <w:hideMark/>
          </w:tcPr>
          <w:p w14:paraId="28D3A52B"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0.93</w:t>
            </w:r>
          </w:p>
        </w:tc>
        <w:tc>
          <w:tcPr>
            <w:tcW w:w="548" w:type="pct"/>
            <w:hideMark/>
          </w:tcPr>
          <w:p w14:paraId="5A743890"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37AAD344"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548" w:type="pct"/>
            <w:hideMark/>
          </w:tcPr>
          <w:p w14:paraId="2F77A136"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0.43</w:t>
            </w:r>
          </w:p>
        </w:tc>
        <w:tc>
          <w:tcPr>
            <w:tcW w:w="741" w:type="pct"/>
            <w:hideMark/>
          </w:tcPr>
          <w:p w14:paraId="1B704F5D"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0.655</w:t>
            </w:r>
          </w:p>
        </w:tc>
      </w:tr>
      <w:tr w:rsidR="00DE7187" w:rsidRPr="00767103" w14:paraId="58104282" w14:textId="77777777" w:rsidTr="009C2120">
        <w:tc>
          <w:tcPr>
            <w:tcW w:w="397" w:type="pct"/>
            <w:hideMark/>
          </w:tcPr>
          <w:p w14:paraId="50CCFF1C"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2</w:t>
            </w:r>
          </w:p>
        </w:tc>
        <w:tc>
          <w:tcPr>
            <w:tcW w:w="1671" w:type="pct"/>
            <w:hideMark/>
          </w:tcPr>
          <w:p w14:paraId="6363C7BC"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Раднево</w:t>
            </w:r>
            <w:proofErr w:type="spellEnd"/>
          </w:p>
        </w:tc>
        <w:tc>
          <w:tcPr>
            <w:tcW w:w="548" w:type="pct"/>
            <w:hideMark/>
          </w:tcPr>
          <w:p w14:paraId="05F26D17"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0.82</w:t>
            </w:r>
          </w:p>
        </w:tc>
        <w:tc>
          <w:tcPr>
            <w:tcW w:w="548" w:type="pct"/>
            <w:hideMark/>
          </w:tcPr>
          <w:p w14:paraId="404FAD26"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0.94</w:t>
            </w:r>
          </w:p>
        </w:tc>
        <w:tc>
          <w:tcPr>
            <w:tcW w:w="548" w:type="pct"/>
            <w:hideMark/>
          </w:tcPr>
          <w:p w14:paraId="4BB26192"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0.64</w:t>
            </w:r>
          </w:p>
        </w:tc>
        <w:tc>
          <w:tcPr>
            <w:tcW w:w="548" w:type="pct"/>
            <w:hideMark/>
          </w:tcPr>
          <w:p w14:paraId="155604EB"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0.46</w:t>
            </w:r>
          </w:p>
        </w:tc>
        <w:tc>
          <w:tcPr>
            <w:tcW w:w="741" w:type="pct"/>
            <w:hideMark/>
          </w:tcPr>
          <w:p w14:paraId="20076DE9"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0.689</w:t>
            </w:r>
          </w:p>
        </w:tc>
      </w:tr>
      <w:tr w:rsidR="00DE7187" w:rsidRPr="00767103" w14:paraId="53914E79" w14:textId="77777777" w:rsidTr="009C2120">
        <w:tc>
          <w:tcPr>
            <w:tcW w:w="397" w:type="pct"/>
            <w:hideMark/>
          </w:tcPr>
          <w:p w14:paraId="02D45E48"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3</w:t>
            </w:r>
          </w:p>
        </w:tc>
        <w:tc>
          <w:tcPr>
            <w:tcW w:w="1671" w:type="pct"/>
            <w:hideMark/>
          </w:tcPr>
          <w:p w14:paraId="28319699"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Опан</w:t>
            </w:r>
            <w:proofErr w:type="spellEnd"/>
          </w:p>
        </w:tc>
        <w:tc>
          <w:tcPr>
            <w:tcW w:w="548" w:type="pct"/>
            <w:hideMark/>
          </w:tcPr>
          <w:p w14:paraId="116B2608"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0.89</w:t>
            </w:r>
          </w:p>
        </w:tc>
        <w:tc>
          <w:tcPr>
            <w:tcW w:w="548" w:type="pct"/>
            <w:hideMark/>
          </w:tcPr>
          <w:p w14:paraId="569EBF18"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548" w:type="pct"/>
            <w:hideMark/>
          </w:tcPr>
          <w:p w14:paraId="2315F2C8"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0.66</w:t>
            </w:r>
          </w:p>
        </w:tc>
        <w:tc>
          <w:tcPr>
            <w:tcW w:w="548" w:type="pct"/>
            <w:hideMark/>
          </w:tcPr>
          <w:p w14:paraId="1C0FAE30"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w:t>
            </w:r>
          </w:p>
        </w:tc>
        <w:tc>
          <w:tcPr>
            <w:tcW w:w="741" w:type="pct"/>
            <w:hideMark/>
          </w:tcPr>
          <w:p w14:paraId="209A1E83"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0.720</w:t>
            </w:r>
          </w:p>
        </w:tc>
      </w:tr>
      <w:tr w:rsidR="00DE7187" w:rsidRPr="00767103" w14:paraId="462F17E5" w14:textId="77777777" w:rsidTr="009C2120">
        <w:tc>
          <w:tcPr>
            <w:tcW w:w="397" w:type="pct"/>
            <w:hideMark/>
          </w:tcPr>
          <w:p w14:paraId="087C4B5B"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4</w:t>
            </w:r>
          </w:p>
        </w:tc>
        <w:tc>
          <w:tcPr>
            <w:tcW w:w="1671" w:type="pct"/>
            <w:hideMark/>
          </w:tcPr>
          <w:p w14:paraId="23639BE8"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Чирпан</w:t>
            </w:r>
            <w:proofErr w:type="spellEnd"/>
          </w:p>
        </w:tc>
        <w:tc>
          <w:tcPr>
            <w:tcW w:w="548" w:type="pct"/>
            <w:hideMark/>
          </w:tcPr>
          <w:p w14:paraId="3F60CF73"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0.82</w:t>
            </w:r>
          </w:p>
        </w:tc>
        <w:tc>
          <w:tcPr>
            <w:tcW w:w="548" w:type="pct"/>
            <w:hideMark/>
          </w:tcPr>
          <w:p w14:paraId="00034327"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0.66</w:t>
            </w:r>
          </w:p>
        </w:tc>
        <w:tc>
          <w:tcPr>
            <w:tcW w:w="548" w:type="pct"/>
            <w:hideMark/>
          </w:tcPr>
          <w:p w14:paraId="1833D084"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548" w:type="pct"/>
            <w:hideMark/>
          </w:tcPr>
          <w:p w14:paraId="16D304EA"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0.85</w:t>
            </w:r>
          </w:p>
        </w:tc>
        <w:tc>
          <w:tcPr>
            <w:tcW w:w="741" w:type="pct"/>
            <w:hideMark/>
          </w:tcPr>
          <w:p w14:paraId="387045B6"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0.740</w:t>
            </w:r>
          </w:p>
        </w:tc>
      </w:tr>
      <w:tr w:rsidR="00DE7187" w:rsidRPr="00767103" w14:paraId="5D9D60A7" w14:textId="77777777" w:rsidTr="009C2120">
        <w:tc>
          <w:tcPr>
            <w:tcW w:w="397" w:type="pct"/>
            <w:hideMark/>
          </w:tcPr>
          <w:p w14:paraId="17B473FA"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5</w:t>
            </w:r>
          </w:p>
        </w:tc>
        <w:tc>
          <w:tcPr>
            <w:tcW w:w="1671" w:type="pct"/>
            <w:hideMark/>
          </w:tcPr>
          <w:p w14:paraId="00D1F1C0"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Гълъбово</w:t>
            </w:r>
            <w:proofErr w:type="spellEnd"/>
          </w:p>
        </w:tc>
        <w:tc>
          <w:tcPr>
            <w:tcW w:w="548" w:type="pct"/>
            <w:hideMark/>
          </w:tcPr>
          <w:p w14:paraId="11340182"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w:t>
            </w:r>
          </w:p>
        </w:tc>
        <w:tc>
          <w:tcPr>
            <w:tcW w:w="548" w:type="pct"/>
            <w:hideMark/>
          </w:tcPr>
          <w:p w14:paraId="132A98E5"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0.54</w:t>
            </w:r>
          </w:p>
        </w:tc>
        <w:tc>
          <w:tcPr>
            <w:tcW w:w="548" w:type="pct"/>
            <w:hideMark/>
          </w:tcPr>
          <w:p w14:paraId="64383ECD"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0.54</w:t>
            </w:r>
          </w:p>
        </w:tc>
        <w:tc>
          <w:tcPr>
            <w:tcW w:w="548" w:type="pct"/>
            <w:hideMark/>
          </w:tcPr>
          <w:p w14:paraId="5CCE2A1B"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0.48</w:t>
            </w:r>
          </w:p>
        </w:tc>
        <w:tc>
          <w:tcPr>
            <w:tcW w:w="741" w:type="pct"/>
            <w:hideMark/>
          </w:tcPr>
          <w:p w14:paraId="6C32380E"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0.543</w:t>
            </w:r>
          </w:p>
        </w:tc>
      </w:tr>
      <w:tr w:rsidR="00DE7187" w:rsidRPr="00767103" w14:paraId="28DFD9C5" w14:textId="77777777" w:rsidTr="009C2120">
        <w:tc>
          <w:tcPr>
            <w:tcW w:w="397" w:type="pct"/>
            <w:hideMark/>
          </w:tcPr>
          <w:p w14:paraId="7991D256"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6</w:t>
            </w:r>
          </w:p>
        </w:tc>
        <w:tc>
          <w:tcPr>
            <w:tcW w:w="1671" w:type="pct"/>
            <w:hideMark/>
          </w:tcPr>
          <w:p w14:paraId="6A3F2E1E"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Братя</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Даскалови</w:t>
            </w:r>
            <w:proofErr w:type="spellEnd"/>
          </w:p>
        </w:tc>
        <w:tc>
          <w:tcPr>
            <w:tcW w:w="548" w:type="pct"/>
            <w:hideMark/>
          </w:tcPr>
          <w:p w14:paraId="14D91EED"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0.94</w:t>
            </w:r>
          </w:p>
        </w:tc>
        <w:tc>
          <w:tcPr>
            <w:tcW w:w="548" w:type="pct"/>
            <w:hideMark/>
          </w:tcPr>
          <w:p w14:paraId="68841E65"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548" w:type="pct"/>
            <w:hideMark/>
          </w:tcPr>
          <w:p w14:paraId="2F8F00A7"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0.49</w:t>
            </w:r>
          </w:p>
        </w:tc>
        <w:tc>
          <w:tcPr>
            <w:tcW w:w="548" w:type="pct"/>
            <w:hideMark/>
          </w:tcPr>
          <w:p w14:paraId="1C18D917"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0.85</w:t>
            </w:r>
          </w:p>
        </w:tc>
        <w:tc>
          <w:tcPr>
            <w:tcW w:w="741" w:type="pct"/>
            <w:hideMark/>
          </w:tcPr>
          <w:p w14:paraId="004D19B5"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0.770</w:t>
            </w:r>
          </w:p>
        </w:tc>
      </w:tr>
      <w:tr w:rsidR="00DE7187" w:rsidRPr="00767103" w14:paraId="501DE218" w14:textId="77777777" w:rsidTr="009C2120">
        <w:tc>
          <w:tcPr>
            <w:tcW w:w="397" w:type="pct"/>
            <w:hideMark/>
          </w:tcPr>
          <w:p w14:paraId="2EB22A11"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7</w:t>
            </w:r>
          </w:p>
        </w:tc>
        <w:tc>
          <w:tcPr>
            <w:tcW w:w="1671" w:type="pct"/>
            <w:hideMark/>
          </w:tcPr>
          <w:p w14:paraId="0404ABB1"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Казанлък</w:t>
            </w:r>
            <w:proofErr w:type="spellEnd"/>
          </w:p>
        </w:tc>
        <w:tc>
          <w:tcPr>
            <w:tcW w:w="548" w:type="pct"/>
            <w:hideMark/>
          </w:tcPr>
          <w:p w14:paraId="423B4CCA"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0.66</w:t>
            </w:r>
          </w:p>
        </w:tc>
        <w:tc>
          <w:tcPr>
            <w:tcW w:w="548" w:type="pct"/>
            <w:hideMark/>
          </w:tcPr>
          <w:p w14:paraId="77FDB0A7"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0.56</w:t>
            </w:r>
          </w:p>
        </w:tc>
        <w:tc>
          <w:tcPr>
            <w:tcW w:w="548" w:type="pct"/>
            <w:hideMark/>
          </w:tcPr>
          <w:p w14:paraId="5A6EFD9D"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0.51</w:t>
            </w:r>
          </w:p>
        </w:tc>
        <w:tc>
          <w:tcPr>
            <w:tcW w:w="548" w:type="pct"/>
            <w:hideMark/>
          </w:tcPr>
          <w:p w14:paraId="6F044F1E"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w:t>
            </w:r>
          </w:p>
        </w:tc>
        <w:tc>
          <w:tcPr>
            <w:tcW w:w="741" w:type="pct"/>
            <w:hideMark/>
          </w:tcPr>
          <w:p w14:paraId="135C1EFF"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0.583</w:t>
            </w:r>
          </w:p>
        </w:tc>
      </w:tr>
      <w:tr w:rsidR="00DE7187" w:rsidRPr="00767103" w14:paraId="2C8F8E25" w14:textId="77777777" w:rsidTr="009C2120">
        <w:tc>
          <w:tcPr>
            <w:tcW w:w="397" w:type="pct"/>
            <w:hideMark/>
          </w:tcPr>
          <w:p w14:paraId="25779B2C"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8</w:t>
            </w:r>
          </w:p>
        </w:tc>
        <w:tc>
          <w:tcPr>
            <w:tcW w:w="1671" w:type="pct"/>
            <w:hideMark/>
          </w:tcPr>
          <w:p w14:paraId="7888A266"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Гурково</w:t>
            </w:r>
            <w:proofErr w:type="spellEnd"/>
          </w:p>
        </w:tc>
        <w:tc>
          <w:tcPr>
            <w:tcW w:w="548" w:type="pct"/>
            <w:hideMark/>
          </w:tcPr>
          <w:p w14:paraId="2CCB24D5"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w:t>
            </w:r>
          </w:p>
        </w:tc>
        <w:tc>
          <w:tcPr>
            <w:tcW w:w="548" w:type="pct"/>
            <w:hideMark/>
          </w:tcPr>
          <w:p w14:paraId="0850C9F0"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0.71</w:t>
            </w:r>
          </w:p>
        </w:tc>
        <w:tc>
          <w:tcPr>
            <w:tcW w:w="548" w:type="pct"/>
            <w:hideMark/>
          </w:tcPr>
          <w:p w14:paraId="1E5FA567"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0.51</w:t>
            </w:r>
          </w:p>
        </w:tc>
        <w:tc>
          <w:tcPr>
            <w:tcW w:w="548" w:type="pct"/>
            <w:hideMark/>
          </w:tcPr>
          <w:p w14:paraId="56591025"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0.46</w:t>
            </w:r>
          </w:p>
        </w:tc>
        <w:tc>
          <w:tcPr>
            <w:tcW w:w="741" w:type="pct"/>
            <w:hideMark/>
          </w:tcPr>
          <w:p w14:paraId="31CD5055"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0.596</w:t>
            </w:r>
          </w:p>
        </w:tc>
      </w:tr>
      <w:tr w:rsidR="00DE7187" w:rsidRPr="00767103" w14:paraId="2FFF7075" w14:textId="77777777" w:rsidTr="009C2120">
        <w:tc>
          <w:tcPr>
            <w:tcW w:w="397" w:type="pct"/>
            <w:hideMark/>
          </w:tcPr>
          <w:p w14:paraId="1A4CDCF0"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9</w:t>
            </w:r>
          </w:p>
        </w:tc>
        <w:tc>
          <w:tcPr>
            <w:tcW w:w="1671" w:type="pct"/>
            <w:hideMark/>
          </w:tcPr>
          <w:p w14:paraId="11C49F35"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Мъглиж</w:t>
            </w:r>
            <w:proofErr w:type="spellEnd"/>
          </w:p>
        </w:tc>
        <w:tc>
          <w:tcPr>
            <w:tcW w:w="548" w:type="pct"/>
            <w:hideMark/>
          </w:tcPr>
          <w:p w14:paraId="3F1C7AB0"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w:t>
            </w:r>
          </w:p>
        </w:tc>
        <w:tc>
          <w:tcPr>
            <w:tcW w:w="548" w:type="pct"/>
            <w:hideMark/>
          </w:tcPr>
          <w:p w14:paraId="429B81E3"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0.85</w:t>
            </w:r>
          </w:p>
        </w:tc>
        <w:tc>
          <w:tcPr>
            <w:tcW w:w="548" w:type="pct"/>
            <w:hideMark/>
          </w:tcPr>
          <w:p w14:paraId="62D2B409"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w:t>
            </w:r>
          </w:p>
        </w:tc>
        <w:tc>
          <w:tcPr>
            <w:tcW w:w="548" w:type="pct"/>
            <w:hideMark/>
          </w:tcPr>
          <w:p w14:paraId="48519D8D"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0.89</w:t>
            </w:r>
          </w:p>
        </w:tc>
        <w:tc>
          <w:tcPr>
            <w:tcW w:w="741" w:type="pct"/>
            <w:hideMark/>
          </w:tcPr>
          <w:p w14:paraId="7E1613B8"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0.760</w:t>
            </w:r>
          </w:p>
        </w:tc>
      </w:tr>
      <w:tr w:rsidR="00DE7187" w:rsidRPr="00767103" w14:paraId="3C45F296" w14:textId="77777777" w:rsidTr="009C2120">
        <w:tc>
          <w:tcPr>
            <w:tcW w:w="397" w:type="pct"/>
            <w:hideMark/>
          </w:tcPr>
          <w:p w14:paraId="758A00A8"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w:t>
            </w:r>
          </w:p>
        </w:tc>
        <w:tc>
          <w:tcPr>
            <w:tcW w:w="1671" w:type="pct"/>
            <w:hideMark/>
          </w:tcPr>
          <w:p w14:paraId="4A482A29"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Николаево</w:t>
            </w:r>
            <w:proofErr w:type="spellEnd"/>
          </w:p>
        </w:tc>
        <w:tc>
          <w:tcPr>
            <w:tcW w:w="548" w:type="pct"/>
            <w:hideMark/>
          </w:tcPr>
          <w:p w14:paraId="4D864DEC"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548" w:type="pct"/>
            <w:hideMark/>
          </w:tcPr>
          <w:p w14:paraId="34682735"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0.64</w:t>
            </w:r>
          </w:p>
        </w:tc>
        <w:tc>
          <w:tcPr>
            <w:tcW w:w="548" w:type="pct"/>
            <w:hideMark/>
          </w:tcPr>
          <w:p w14:paraId="1AB4F93E"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0.42</w:t>
            </w:r>
          </w:p>
        </w:tc>
        <w:tc>
          <w:tcPr>
            <w:tcW w:w="548" w:type="pct"/>
            <w:hideMark/>
          </w:tcPr>
          <w:p w14:paraId="2BCA82F6"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0.70</w:t>
            </w:r>
          </w:p>
        </w:tc>
        <w:tc>
          <w:tcPr>
            <w:tcW w:w="741" w:type="pct"/>
            <w:hideMark/>
          </w:tcPr>
          <w:p w14:paraId="130EDD21"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0.592</w:t>
            </w:r>
          </w:p>
        </w:tc>
      </w:tr>
      <w:tr w:rsidR="00DE7187" w:rsidRPr="00767103" w14:paraId="6A27248C" w14:textId="77777777" w:rsidTr="009C2120">
        <w:tc>
          <w:tcPr>
            <w:tcW w:w="397" w:type="pct"/>
            <w:hideMark/>
          </w:tcPr>
          <w:p w14:paraId="627835CA" w14:textId="77777777" w:rsidR="00DE7187" w:rsidRPr="00767103" w:rsidRDefault="00DE7187" w:rsidP="006531AD">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11</w:t>
            </w:r>
          </w:p>
        </w:tc>
        <w:tc>
          <w:tcPr>
            <w:tcW w:w="1671" w:type="pct"/>
            <w:hideMark/>
          </w:tcPr>
          <w:p w14:paraId="38B4634B" w14:textId="77777777" w:rsidR="00DE7187" w:rsidRPr="00767103" w:rsidRDefault="00DE7187" w:rsidP="006531AD">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Павел</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баня</w:t>
            </w:r>
            <w:proofErr w:type="spellEnd"/>
          </w:p>
        </w:tc>
        <w:tc>
          <w:tcPr>
            <w:tcW w:w="548" w:type="pct"/>
            <w:hideMark/>
          </w:tcPr>
          <w:p w14:paraId="7B521713"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0.95</w:t>
            </w:r>
          </w:p>
        </w:tc>
        <w:tc>
          <w:tcPr>
            <w:tcW w:w="548" w:type="pct"/>
            <w:hideMark/>
          </w:tcPr>
          <w:p w14:paraId="174C2426"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0.62</w:t>
            </w:r>
          </w:p>
        </w:tc>
        <w:tc>
          <w:tcPr>
            <w:tcW w:w="548" w:type="pct"/>
            <w:hideMark/>
          </w:tcPr>
          <w:p w14:paraId="5F137D2D"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0.47</w:t>
            </w:r>
          </w:p>
        </w:tc>
        <w:tc>
          <w:tcPr>
            <w:tcW w:w="548" w:type="pct"/>
            <w:hideMark/>
          </w:tcPr>
          <w:p w14:paraId="09B60A1B" w14:textId="77777777" w:rsidR="00DE7187" w:rsidRPr="00767103" w:rsidRDefault="00DE7187" w:rsidP="006531AD">
            <w:pPr>
              <w:jc w:val="right"/>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0.64</w:t>
            </w:r>
          </w:p>
        </w:tc>
        <w:tc>
          <w:tcPr>
            <w:tcW w:w="741" w:type="pct"/>
            <w:hideMark/>
          </w:tcPr>
          <w:p w14:paraId="27AE70B9" w14:textId="77777777" w:rsidR="00DE7187" w:rsidRPr="006531AD" w:rsidRDefault="00DE7187" w:rsidP="006531AD">
            <w:pPr>
              <w:jc w:val="right"/>
              <w:rPr>
                <w:rFonts w:ascii="Arial Narrow" w:eastAsia="Times New Roman" w:hAnsi="Arial Narrow" w:cs="Times New Roman"/>
                <w:b/>
                <w:sz w:val="24"/>
                <w:szCs w:val="24"/>
                <w:lang w:val="en-GB" w:eastAsia="en-GB"/>
              </w:rPr>
            </w:pPr>
            <w:r w:rsidRPr="006531AD">
              <w:rPr>
                <w:rFonts w:ascii="Arial Narrow" w:eastAsia="Times New Roman" w:hAnsi="Arial Narrow" w:cs="Times New Roman"/>
                <w:b/>
                <w:sz w:val="24"/>
                <w:szCs w:val="24"/>
                <w:lang w:val="en-GB" w:eastAsia="en-GB"/>
              </w:rPr>
              <w:t>0.651</w:t>
            </w:r>
          </w:p>
        </w:tc>
      </w:tr>
    </w:tbl>
    <w:p w14:paraId="44978FD7" w14:textId="52060809" w:rsidR="001504D1" w:rsidRPr="00767103" w:rsidRDefault="000A003D" w:rsidP="00C6393F">
      <w:pPr>
        <w:pStyle w:val="NormalWeb"/>
        <w:shd w:val="clear" w:color="auto" w:fill="FFFFFF"/>
        <w:tabs>
          <w:tab w:val="left" w:pos="1134"/>
        </w:tabs>
        <w:spacing w:before="0" w:beforeAutospacing="0" w:after="0" w:afterAutospacing="0" w:line="360" w:lineRule="auto"/>
        <w:ind w:firstLine="567"/>
        <w:jc w:val="both"/>
        <w:rPr>
          <w:rFonts w:ascii="Arial Narrow" w:hAnsi="Arial Narrow" w:cs="Arial"/>
          <w:bCs/>
          <w:color w:val="000000"/>
          <w:lang w:val="bg-BG"/>
        </w:rPr>
      </w:pPr>
      <w:r w:rsidRPr="000A003D">
        <w:rPr>
          <w:rFonts w:ascii="Arial Narrow" w:hAnsi="Arial Narrow" w:cs="Arial"/>
          <w:bCs/>
          <w:color w:val="000000"/>
          <w:lang w:val="bg-BG"/>
        </w:rPr>
        <w:t>Източник: НСИ, Министерство на земеделието и храните, собствени изследвания</w:t>
      </w:r>
    </w:p>
    <w:p w14:paraId="4AA0DDD7" w14:textId="77777777" w:rsidR="00CE3804" w:rsidRPr="00767103" w:rsidRDefault="00CE3804"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През 2021 г. динамиката на Индекса за икономическа реализация на земята (ИИРЗ) в общините на област Стара Загора показва пренареждане в класирането и промени в тежестта на отделните компоненти, които формират стойността на индекса. В сравнение с 2020 г., при много от общините се наблюдава известно изравняване на стойностите, като водещите територии отстъпват позиции, а някои от по-слабите подобряват резултатите си.</w:t>
      </w:r>
    </w:p>
    <w:p w14:paraId="0A724CFF"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Община Стара Загора, която през 2020 г. е водеща с ИИРЗ 0.883, през 2021 г. отбелязва спад до 0.655. Това се дължи на понижение в институционалната адекватност и геоикономическата стойност, докато рентният потенциал и икономическата ефективност остават високи. Спадът в институционалните и логистичните компоненти води до по-ниска цялостна оценка на икономическата реализация на земята.</w:t>
      </w:r>
    </w:p>
    <w:p w14:paraId="5E0077F3"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Раднево също губи част от преднината си, като ИИРЗ намалява от 0.848 на 0.689. Въпреки това, тя запазва висока икономическа ефективност, което смекчава общия спад и я позиционира сред водещите общини в областта. Лекото понижение в рентния потенциал и геоикономическата стойност е балансирано от относително стабилни институционални условия.</w:t>
      </w:r>
    </w:p>
    <w:p w14:paraId="530690A6"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Опан постига ИИРЗ от 0.720, като запазва добър баланс между четирите компонента. В сравнение с 2020 г. показателите се задържат на стабилни нива, а геоикономическата стойност дори се подобрява. Това позволява на общината да запази силен аграрен профил с устойчива реализация на земеползването.</w:t>
      </w:r>
    </w:p>
    <w:p w14:paraId="3DE8154F"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В Чирпан ИИРЗ достига 0.740, което е повишение спрямо предходната година. Значителният ръст в геоикономическата стойност играе ключова роля за това развитие. Въпреки че институционалната адекватност остава в средните граници, общината успява да постигне напредък чрез по-добра пазарна интеграция.</w:t>
      </w:r>
    </w:p>
    <w:p w14:paraId="0B864BD9"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 xml:space="preserve">Братя Даскалови регистрира значителен напредък, като ИИРЗ се увеличава до 0.770. Това се дължи на висока икономическа ефективност и изразено геоикономическо предимство. Тези </w:t>
      </w:r>
      <w:r w:rsidRPr="00F82FF9">
        <w:rPr>
          <w:rFonts w:ascii="Arial Narrow" w:eastAsia="Arial Unicode MS" w:hAnsi="Arial Narrow" w:cs="Arial"/>
          <w:sz w:val="24"/>
          <w:szCs w:val="24"/>
          <w:lang w:val="ru-RU" w:eastAsia="de-DE"/>
        </w:rPr>
        <w:lastRenderedPageBreak/>
        <w:t>фактори компенсират по-слабата институционална подкрепа и утвърждават общината като динамично развиваща се аграрна зона.</w:t>
      </w:r>
    </w:p>
    <w:p w14:paraId="3A1876A2"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Мъглиж демонстрира най-голям ръст, като увеличава своя ИИРЗ от 0.534 на 0.760. Резултатите отразяват подобрена пазарна свързаност и висока икономическа ефективност, което поставя общината сред най-ефективните за периода. Налице е значителна активизация на аграрните стопанства и добра логистична осигуреност.</w:t>
      </w:r>
    </w:p>
    <w:p w14:paraId="578C0489"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В същото време Гълъбово и Казанлък отстъпват в класирането. ИИРЗ в Гълъбово пада до 0.543, а в Казанлък до 0.583. Причините за това са свързани със слаби институционални показатели и ограничен достъп до логистични мрежи. Въпреки сравнително добър рентен потенциал, цялостната икономическа реализация на земята остава недостатъчна.</w:t>
      </w:r>
    </w:p>
    <w:p w14:paraId="3196D3E3"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Гурково и Николаево се представят близо до средната стойност, като постигат ИИРЗ около 0.590. Икономическата ефективност при тях е умерена, но липсата на пълноценно институционално и пазарно обезпечаване ограничава развитието им. Те продължават да се нуждаят от подкрепа за интеграция към по-широките аграрни мрежи.</w:t>
      </w:r>
    </w:p>
    <w:p w14:paraId="024B7653"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Павел баня подобрява позицията си спрямо 2020 г., като ИИРЗ достига 0.651. Рентният потенциал е много висок (0.95), а останалите показатели се подобряват леко. Това говори за тенденция към възстановяване и адаптиране към променящите се пазарни и институционални условия.</w:t>
      </w:r>
    </w:p>
    <w:p w14:paraId="4C3D4CF2" w14:textId="1BF49310" w:rsidR="00CE3804" w:rsidRPr="00767103"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Общият преглед за 2021 г. разкрива разнообразие в представянето на общините. Наблюдава се по-голяма динамика в сравнение с предходната година, при която водещите позиции на Стара Загора и Раднево отслабват, докато Мъглиж, Братя Даскалови и Павел баня се утвърждават като територии с повишен икономически капацитет на земеползването. Неравномерното развитие подчертава необходимостта от целенасочени интервенции в институционалната подкрепа и логистичната инфраструктура, които остават ключови фактори за постигане на устойчива икономическа реализация на земята</w:t>
      </w:r>
      <w:r w:rsidR="009C2120">
        <w:rPr>
          <w:rFonts w:ascii="Arial Narrow" w:eastAsia="Arial Unicode MS" w:hAnsi="Arial Narrow" w:cs="Arial"/>
          <w:sz w:val="24"/>
          <w:szCs w:val="24"/>
          <w:lang w:val="ru-RU" w:eastAsia="de-DE"/>
        </w:rPr>
        <w:t>.</w:t>
      </w:r>
    </w:p>
    <w:p w14:paraId="6FE65D2C" w14:textId="77777777" w:rsidR="00CE3804" w:rsidRPr="00767103" w:rsidRDefault="00CE3804" w:rsidP="00C6393F">
      <w:pPr>
        <w:tabs>
          <w:tab w:val="left" w:pos="993"/>
          <w:tab w:val="left" w:pos="3322"/>
          <w:tab w:val="left" w:pos="5064"/>
        </w:tabs>
        <w:spacing w:after="0" w:line="360" w:lineRule="auto"/>
        <w:ind w:firstLine="567"/>
        <w:jc w:val="center"/>
        <w:rPr>
          <w:rStyle w:val="2"/>
          <w:rFonts w:ascii="Arial Narrow" w:eastAsia="Arial Unicode MS" w:hAnsi="Arial Narrow" w:cs="Arial"/>
          <w:sz w:val="24"/>
          <w:szCs w:val="24"/>
          <w:lang w:val="bg-BG" w:eastAsia="de-DE"/>
        </w:rPr>
      </w:pPr>
    </w:p>
    <w:p w14:paraId="2B76FDDC" w14:textId="6E9AB00F" w:rsidR="00DE7187" w:rsidRPr="00767103" w:rsidRDefault="00DE7187" w:rsidP="000A003D">
      <w:pPr>
        <w:tabs>
          <w:tab w:val="left" w:pos="993"/>
          <w:tab w:val="left" w:pos="3322"/>
          <w:tab w:val="left" w:pos="5064"/>
        </w:tabs>
        <w:spacing w:after="0" w:line="360" w:lineRule="auto"/>
        <w:ind w:firstLine="567"/>
        <w:jc w:val="center"/>
        <w:rPr>
          <w:rStyle w:val="2"/>
          <w:rFonts w:ascii="Arial Narrow" w:eastAsia="Arial Unicode MS" w:hAnsi="Arial Narrow" w:cs="Arial"/>
          <w:sz w:val="24"/>
          <w:szCs w:val="24"/>
          <w:lang w:val="bg-BG" w:eastAsia="de-DE"/>
        </w:rPr>
      </w:pPr>
      <w:r w:rsidRPr="00767103">
        <w:rPr>
          <w:rStyle w:val="2"/>
          <w:rFonts w:ascii="Arial Narrow" w:eastAsia="Arial Unicode MS" w:hAnsi="Arial Narrow" w:cs="Arial"/>
          <w:sz w:val="24"/>
          <w:szCs w:val="24"/>
          <w:lang w:val="bg-BG" w:eastAsia="de-DE"/>
        </w:rPr>
        <w:t>Таблица 3. Индекс за икономическа реализация на земята в област Стара Загора за 2022 г.</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1"/>
        <w:gridCol w:w="2630"/>
        <w:gridCol w:w="863"/>
        <w:gridCol w:w="862"/>
        <w:gridCol w:w="862"/>
        <w:gridCol w:w="862"/>
        <w:gridCol w:w="1170"/>
        <w:gridCol w:w="1170"/>
      </w:tblGrid>
      <w:tr w:rsidR="000A003D" w:rsidRPr="00767103" w14:paraId="71C41FD9" w14:textId="77777777" w:rsidTr="009C2120">
        <w:tc>
          <w:tcPr>
            <w:tcW w:w="343" w:type="pct"/>
            <w:hideMark/>
          </w:tcPr>
          <w:p w14:paraId="7CB6D6D3"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w:t>
            </w:r>
          </w:p>
        </w:tc>
        <w:tc>
          <w:tcPr>
            <w:tcW w:w="1454" w:type="pct"/>
            <w:hideMark/>
          </w:tcPr>
          <w:p w14:paraId="0D5C507F"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proofErr w:type="spellStart"/>
            <w:r w:rsidRPr="00767103">
              <w:rPr>
                <w:rFonts w:ascii="Arial Narrow" w:eastAsia="Times New Roman" w:hAnsi="Arial Narrow" w:cs="Times New Roman"/>
                <w:b/>
                <w:bCs/>
                <w:sz w:val="24"/>
                <w:szCs w:val="24"/>
                <w:lang w:val="en-GB" w:eastAsia="en-GB"/>
              </w:rPr>
              <w:t>Община</w:t>
            </w:r>
            <w:proofErr w:type="spellEnd"/>
          </w:p>
        </w:tc>
        <w:tc>
          <w:tcPr>
            <w:tcW w:w="477" w:type="pct"/>
            <w:hideMark/>
          </w:tcPr>
          <w:p w14:paraId="2988C4B9"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R</w:t>
            </w:r>
          </w:p>
        </w:tc>
        <w:tc>
          <w:tcPr>
            <w:tcW w:w="477" w:type="pct"/>
            <w:hideMark/>
          </w:tcPr>
          <w:p w14:paraId="7EEFA39A"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E</w:t>
            </w:r>
          </w:p>
        </w:tc>
        <w:tc>
          <w:tcPr>
            <w:tcW w:w="477" w:type="pct"/>
            <w:hideMark/>
          </w:tcPr>
          <w:p w14:paraId="4A644634"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I</w:t>
            </w:r>
          </w:p>
        </w:tc>
        <w:tc>
          <w:tcPr>
            <w:tcW w:w="477" w:type="pct"/>
            <w:hideMark/>
          </w:tcPr>
          <w:p w14:paraId="03E60B17"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G</w:t>
            </w:r>
          </w:p>
        </w:tc>
        <w:tc>
          <w:tcPr>
            <w:tcW w:w="647" w:type="pct"/>
          </w:tcPr>
          <w:p w14:paraId="213220A3" w14:textId="77777777"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p>
        </w:tc>
        <w:tc>
          <w:tcPr>
            <w:tcW w:w="647" w:type="pct"/>
            <w:hideMark/>
          </w:tcPr>
          <w:p w14:paraId="2B442ECC" w14:textId="3BD2CDE8" w:rsidR="000A003D" w:rsidRPr="00767103" w:rsidRDefault="000A003D"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ИИРЗ</w:t>
            </w:r>
          </w:p>
        </w:tc>
      </w:tr>
      <w:tr w:rsidR="000A003D" w:rsidRPr="00767103" w14:paraId="0AC632F6" w14:textId="77777777" w:rsidTr="009C2120">
        <w:tc>
          <w:tcPr>
            <w:tcW w:w="343" w:type="pct"/>
            <w:hideMark/>
          </w:tcPr>
          <w:p w14:paraId="0C06BC9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w:t>
            </w:r>
          </w:p>
        </w:tc>
        <w:tc>
          <w:tcPr>
            <w:tcW w:w="1454" w:type="pct"/>
            <w:hideMark/>
          </w:tcPr>
          <w:p w14:paraId="797D06E0"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Стара</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Загора</w:t>
            </w:r>
            <w:proofErr w:type="spellEnd"/>
          </w:p>
        </w:tc>
        <w:tc>
          <w:tcPr>
            <w:tcW w:w="477" w:type="pct"/>
            <w:hideMark/>
          </w:tcPr>
          <w:p w14:paraId="4C7DB769"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0.88</w:t>
            </w:r>
          </w:p>
        </w:tc>
        <w:tc>
          <w:tcPr>
            <w:tcW w:w="477" w:type="pct"/>
            <w:hideMark/>
          </w:tcPr>
          <w:p w14:paraId="0DF210B0"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0.62</w:t>
            </w:r>
          </w:p>
        </w:tc>
        <w:tc>
          <w:tcPr>
            <w:tcW w:w="477" w:type="pct"/>
            <w:hideMark/>
          </w:tcPr>
          <w:p w14:paraId="1A76E5B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w:t>
            </w:r>
          </w:p>
        </w:tc>
        <w:tc>
          <w:tcPr>
            <w:tcW w:w="477" w:type="pct"/>
            <w:hideMark/>
          </w:tcPr>
          <w:p w14:paraId="5E58472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w:t>
            </w:r>
          </w:p>
        </w:tc>
        <w:tc>
          <w:tcPr>
            <w:tcW w:w="647" w:type="pct"/>
          </w:tcPr>
          <w:p w14:paraId="714A1F5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7BAF2FB5" w14:textId="1B1AE183"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0.702</w:t>
            </w:r>
          </w:p>
        </w:tc>
      </w:tr>
      <w:tr w:rsidR="000A003D" w:rsidRPr="00767103" w14:paraId="10E66665" w14:textId="77777777" w:rsidTr="009C2120">
        <w:tc>
          <w:tcPr>
            <w:tcW w:w="343" w:type="pct"/>
            <w:hideMark/>
          </w:tcPr>
          <w:p w14:paraId="709DB2BF"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2</w:t>
            </w:r>
          </w:p>
        </w:tc>
        <w:tc>
          <w:tcPr>
            <w:tcW w:w="1454" w:type="pct"/>
            <w:hideMark/>
          </w:tcPr>
          <w:p w14:paraId="6CDF501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Раднево</w:t>
            </w:r>
            <w:proofErr w:type="spellEnd"/>
          </w:p>
        </w:tc>
        <w:tc>
          <w:tcPr>
            <w:tcW w:w="477" w:type="pct"/>
            <w:hideMark/>
          </w:tcPr>
          <w:p w14:paraId="4E110C6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477" w:type="pct"/>
            <w:hideMark/>
          </w:tcPr>
          <w:p w14:paraId="7F168BB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0.92</w:t>
            </w:r>
          </w:p>
        </w:tc>
        <w:tc>
          <w:tcPr>
            <w:tcW w:w="477" w:type="pct"/>
            <w:hideMark/>
          </w:tcPr>
          <w:p w14:paraId="1EFB98D8"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0.56</w:t>
            </w:r>
          </w:p>
        </w:tc>
        <w:tc>
          <w:tcPr>
            <w:tcW w:w="477" w:type="pct"/>
            <w:hideMark/>
          </w:tcPr>
          <w:p w14:paraId="35235F86"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0.49</w:t>
            </w:r>
          </w:p>
        </w:tc>
        <w:tc>
          <w:tcPr>
            <w:tcW w:w="647" w:type="pct"/>
          </w:tcPr>
          <w:p w14:paraId="06B17FF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29147557" w14:textId="43A0B0F5"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0.610</w:t>
            </w:r>
          </w:p>
        </w:tc>
      </w:tr>
      <w:tr w:rsidR="000A003D" w:rsidRPr="00767103" w14:paraId="6F27B9C4" w14:textId="77777777" w:rsidTr="009C2120">
        <w:tc>
          <w:tcPr>
            <w:tcW w:w="343" w:type="pct"/>
            <w:hideMark/>
          </w:tcPr>
          <w:p w14:paraId="71F2F7B9"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3</w:t>
            </w:r>
          </w:p>
        </w:tc>
        <w:tc>
          <w:tcPr>
            <w:tcW w:w="1454" w:type="pct"/>
            <w:hideMark/>
          </w:tcPr>
          <w:p w14:paraId="1116558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Опан</w:t>
            </w:r>
            <w:proofErr w:type="spellEnd"/>
          </w:p>
        </w:tc>
        <w:tc>
          <w:tcPr>
            <w:tcW w:w="477" w:type="pct"/>
            <w:hideMark/>
          </w:tcPr>
          <w:p w14:paraId="20DC672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0.51</w:t>
            </w:r>
          </w:p>
        </w:tc>
        <w:tc>
          <w:tcPr>
            <w:tcW w:w="477" w:type="pct"/>
            <w:hideMark/>
          </w:tcPr>
          <w:p w14:paraId="426EED3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w:t>
            </w:r>
          </w:p>
        </w:tc>
        <w:tc>
          <w:tcPr>
            <w:tcW w:w="477" w:type="pct"/>
            <w:hideMark/>
          </w:tcPr>
          <w:p w14:paraId="348FE001"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0.51</w:t>
            </w:r>
          </w:p>
        </w:tc>
        <w:tc>
          <w:tcPr>
            <w:tcW w:w="477" w:type="pct"/>
            <w:hideMark/>
          </w:tcPr>
          <w:p w14:paraId="0E914B9A"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0.72</w:t>
            </w:r>
          </w:p>
        </w:tc>
        <w:tc>
          <w:tcPr>
            <w:tcW w:w="647" w:type="pct"/>
          </w:tcPr>
          <w:p w14:paraId="512D37C7"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770E0020" w14:textId="628631B1"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0.614</w:t>
            </w:r>
          </w:p>
        </w:tc>
      </w:tr>
      <w:tr w:rsidR="000A003D" w:rsidRPr="00767103" w14:paraId="1480997B" w14:textId="77777777" w:rsidTr="009C2120">
        <w:tc>
          <w:tcPr>
            <w:tcW w:w="343" w:type="pct"/>
            <w:hideMark/>
          </w:tcPr>
          <w:p w14:paraId="620E9501"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4</w:t>
            </w:r>
          </w:p>
        </w:tc>
        <w:tc>
          <w:tcPr>
            <w:tcW w:w="1454" w:type="pct"/>
            <w:hideMark/>
          </w:tcPr>
          <w:p w14:paraId="64772A7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Чирпан</w:t>
            </w:r>
            <w:proofErr w:type="spellEnd"/>
          </w:p>
        </w:tc>
        <w:tc>
          <w:tcPr>
            <w:tcW w:w="477" w:type="pct"/>
            <w:hideMark/>
          </w:tcPr>
          <w:p w14:paraId="4AA60987"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0.97</w:t>
            </w:r>
          </w:p>
        </w:tc>
        <w:tc>
          <w:tcPr>
            <w:tcW w:w="477" w:type="pct"/>
            <w:hideMark/>
          </w:tcPr>
          <w:p w14:paraId="5EC84D25"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477" w:type="pct"/>
            <w:hideMark/>
          </w:tcPr>
          <w:p w14:paraId="45445AC2"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477" w:type="pct"/>
            <w:hideMark/>
          </w:tcPr>
          <w:p w14:paraId="6A5AA7E7"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0.46</w:t>
            </w:r>
          </w:p>
        </w:tc>
        <w:tc>
          <w:tcPr>
            <w:tcW w:w="647" w:type="pct"/>
          </w:tcPr>
          <w:p w14:paraId="798B4E9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32E84A8C" w14:textId="4EC1BD63"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0.616</w:t>
            </w:r>
          </w:p>
        </w:tc>
      </w:tr>
      <w:tr w:rsidR="000A003D" w:rsidRPr="00767103" w14:paraId="00D99DD9" w14:textId="77777777" w:rsidTr="009C2120">
        <w:tc>
          <w:tcPr>
            <w:tcW w:w="343" w:type="pct"/>
            <w:hideMark/>
          </w:tcPr>
          <w:p w14:paraId="248CB52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5</w:t>
            </w:r>
          </w:p>
        </w:tc>
        <w:tc>
          <w:tcPr>
            <w:tcW w:w="1454" w:type="pct"/>
            <w:hideMark/>
          </w:tcPr>
          <w:p w14:paraId="450DD50F"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Гълъбово</w:t>
            </w:r>
            <w:proofErr w:type="spellEnd"/>
          </w:p>
        </w:tc>
        <w:tc>
          <w:tcPr>
            <w:tcW w:w="477" w:type="pct"/>
            <w:hideMark/>
          </w:tcPr>
          <w:p w14:paraId="3EB37605"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0.83</w:t>
            </w:r>
          </w:p>
        </w:tc>
        <w:tc>
          <w:tcPr>
            <w:tcW w:w="477" w:type="pct"/>
            <w:hideMark/>
          </w:tcPr>
          <w:p w14:paraId="05C361E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0.91</w:t>
            </w:r>
          </w:p>
        </w:tc>
        <w:tc>
          <w:tcPr>
            <w:tcW w:w="477" w:type="pct"/>
            <w:hideMark/>
          </w:tcPr>
          <w:p w14:paraId="33909F35"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0.68</w:t>
            </w:r>
          </w:p>
        </w:tc>
        <w:tc>
          <w:tcPr>
            <w:tcW w:w="477" w:type="pct"/>
            <w:hideMark/>
          </w:tcPr>
          <w:p w14:paraId="4E38937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0.66</w:t>
            </w:r>
          </w:p>
        </w:tc>
        <w:tc>
          <w:tcPr>
            <w:tcW w:w="647" w:type="pct"/>
          </w:tcPr>
          <w:p w14:paraId="57171BA2"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6B7EF714" w14:textId="7053BA18"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0.763</w:t>
            </w:r>
          </w:p>
        </w:tc>
      </w:tr>
      <w:tr w:rsidR="000A003D" w:rsidRPr="00767103" w14:paraId="3D950CBB" w14:textId="77777777" w:rsidTr="009C2120">
        <w:tc>
          <w:tcPr>
            <w:tcW w:w="343" w:type="pct"/>
            <w:hideMark/>
          </w:tcPr>
          <w:p w14:paraId="378950B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6</w:t>
            </w:r>
          </w:p>
        </w:tc>
        <w:tc>
          <w:tcPr>
            <w:tcW w:w="1454" w:type="pct"/>
            <w:hideMark/>
          </w:tcPr>
          <w:p w14:paraId="29EB6AB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Братя</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Даскалови</w:t>
            </w:r>
            <w:proofErr w:type="spellEnd"/>
          </w:p>
        </w:tc>
        <w:tc>
          <w:tcPr>
            <w:tcW w:w="477" w:type="pct"/>
            <w:hideMark/>
          </w:tcPr>
          <w:p w14:paraId="476A67D7"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0.95</w:t>
            </w:r>
          </w:p>
        </w:tc>
        <w:tc>
          <w:tcPr>
            <w:tcW w:w="477" w:type="pct"/>
            <w:hideMark/>
          </w:tcPr>
          <w:p w14:paraId="581E9020"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0.82</w:t>
            </w:r>
          </w:p>
        </w:tc>
        <w:tc>
          <w:tcPr>
            <w:tcW w:w="477" w:type="pct"/>
            <w:hideMark/>
          </w:tcPr>
          <w:p w14:paraId="278C007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477" w:type="pct"/>
            <w:hideMark/>
          </w:tcPr>
          <w:p w14:paraId="40FB34E4"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647" w:type="pct"/>
          </w:tcPr>
          <w:p w14:paraId="13AFFA59"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0028F03D" w14:textId="2C8C0BDD"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0.710</w:t>
            </w:r>
          </w:p>
        </w:tc>
      </w:tr>
      <w:tr w:rsidR="000A003D" w:rsidRPr="00767103" w14:paraId="141E41D9" w14:textId="77777777" w:rsidTr="009C2120">
        <w:tc>
          <w:tcPr>
            <w:tcW w:w="343" w:type="pct"/>
            <w:hideMark/>
          </w:tcPr>
          <w:p w14:paraId="1A164119"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lastRenderedPageBreak/>
              <w:t>7</w:t>
            </w:r>
          </w:p>
        </w:tc>
        <w:tc>
          <w:tcPr>
            <w:tcW w:w="1454" w:type="pct"/>
            <w:hideMark/>
          </w:tcPr>
          <w:p w14:paraId="62CC11C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Казанлък</w:t>
            </w:r>
            <w:proofErr w:type="spellEnd"/>
          </w:p>
        </w:tc>
        <w:tc>
          <w:tcPr>
            <w:tcW w:w="477" w:type="pct"/>
            <w:hideMark/>
          </w:tcPr>
          <w:p w14:paraId="49D3EEB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0.89</w:t>
            </w:r>
          </w:p>
        </w:tc>
        <w:tc>
          <w:tcPr>
            <w:tcW w:w="477" w:type="pct"/>
            <w:hideMark/>
          </w:tcPr>
          <w:p w14:paraId="627ABFDF"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0.82</w:t>
            </w:r>
          </w:p>
        </w:tc>
        <w:tc>
          <w:tcPr>
            <w:tcW w:w="477" w:type="pct"/>
            <w:hideMark/>
          </w:tcPr>
          <w:p w14:paraId="1A1FA77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0.44</w:t>
            </w:r>
          </w:p>
        </w:tc>
        <w:tc>
          <w:tcPr>
            <w:tcW w:w="477" w:type="pct"/>
            <w:hideMark/>
          </w:tcPr>
          <w:p w14:paraId="4B68C88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0.48</w:t>
            </w:r>
          </w:p>
        </w:tc>
        <w:tc>
          <w:tcPr>
            <w:tcW w:w="647" w:type="pct"/>
          </w:tcPr>
          <w:p w14:paraId="3B23FE4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0DE13797" w14:textId="6123F2BC"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0.628</w:t>
            </w:r>
          </w:p>
        </w:tc>
      </w:tr>
      <w:tr w:rsidR="000A003D" w:rsidRPr="00767103" w14:paraId="69921D79" w14:textId="77777777" w:rsidTr="009C2120">
        <w:tc>
          <w:tcPr>
            <w:tcW w:w="343" w:type="pct"/>
            <w:hideMark/>
          </w:tcPr>
          <w:p w14:paraId="67D0D8D4"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8</w:t>
            </w:r>
          </w:p>
        </w:tc>
        <w:tc>
          <w:tcPr>
            <w:tcW w:w="1454" w:type="pct"/>
            <w:hideMark/>
          </w:tcPr>
          <w:p w14:paraId="521B234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Гурково</w:t>
            </w:r>
            <w:proofErr w:type="spellEnd"/>
          </w:p>
        </w:tc>
        <w:tc>
          <w:tcPr>
            <w:tcW w:w="477" w:type="pct"/>
            <w:hideMark/>
          </w:tcPr>
          <w:p w14:paraId="7625CBC2"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477" w:type="pct"/>
            <w:hideMark/>
          </w:tcPr>
          <w:p w14:paraId="2306D7A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0.83</w:t>
            </w:r>
          </w:p>
        </w:tc>
        <w:tc>
          <w:tcPr>
            <w:tcW w:w="477" w:type="pct"/>
            <w:hideMark/>
          </w:tcPr>
          <w:p w14:paraId="588CC79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0.40</w:t>
            </w:r>
          </w:p>
        </w:tc>
        <w:tc>
          <w:tcPr>
            <w:tcW w:w="477" w:type="pct"/>
            <w:hideMark/>
          </w:tcPr>
          <w:p w14:paraId="2BD29B9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0.48</w:t>
            </w:r>
          </w:p>
        </w:tc>
        <w:tc>
          <w:tcPr>
            <w:tcW w:w="647" w:type="pct"/>
          </w:tcPr>
          <w:p w14:paraId="106F1CB1"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49A8BE1C" w14:textId="6EDF87F1"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0.546</w:t>
            </w:r>
          </w:p>
        </w:tc>
      </w:tr>
      <w:tr w:rsidR="000A003D" w:rsidRPr="00767103" w14:paraId="4B981EF3" w14:textId="77777777" w:rsidTr="009C2120">
        <w:tc>
          <w:tcPr>
            <w:tcW w:w="343" w:type="pct"/>
            <w:hideMark/>
          </w:tcPr>
          <w:p w14:paraId="25819AFA"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9</w:t>
            </w:r>
          </w:p>
        </w:tc>
        <w:tc>
          <w:tcPr>
            <w:tcW w:w="1454" w:type="pct"/>
            <w:hideMark/>
          </w:tcPr>
          <w:p w14:paraId="7823317F"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Мъглиж</w:t>
            </w:r>
            <w:proofErr w:type="spellEnd"/>
          </w:p>
        </w:tc>
        <w:tc>
          <w:tcPr>
            <w:tcW w:w="477" w:type="pct"/>
            <w:hideMark/>
          </w:tcPr>
          <w:p w14:paraId="792EDCA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w:t>
            </w:r>
          </w:p>
        </w:tc>
        <w:tc>
          <w:tcPr>
            <w:tcW w:w="477" w:type="pct"/>
            <w:hideMark/>
          </w:tcPr>
          <w:p w14:paraId="15D4EFA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0.86</w:t>
            </w:r>
          </w:p>
        </w:tc>
        <w:tc>
          <w:tcPr>
            <w:tcW w:w="477" w:type="pct"/>
            <w:hideMark/>
          </w:tcPr>
          <w:p w14:paraId="24FBB26A"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0.52</w:t>
            </w:r>
          </w:p>
        </w:tc>
        <w:tc>
          <w:tcPr>
            <w:tcW w:w="477" w:type="pct"/>
            <w:hideMark/>
          </w:tcPr>
          <w:p w14:paraId="66F85BEE"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0.56</w:t>
            </w:r>
          </w:p>
        </w:tc>
        <w:tc>
          <w:tcPr>
            <w:tcW w:w="647" w:type="pct"/>
          </w:tcPr>
          <w:p w14:paraId="20EE30C1"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60EBA7FA" w14:textId="11AC7AC2"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0.625</w:t>
            </w:r>
          </w:p>
        </w:tc>
      </w:tr>
      <w:tr w:rsidR="000A003D" w:rsidRPr="00767103" w14:paraId="033B0CE5" w14:textId="77777777" w:rsidTr="009C2120">
        <w:tc>
          <w:tcPr>
            <w:tcW w:w="343" w:type="pct"/>
            <w:hideMark/>
          </w:tcPr>
          <w:p w14:paraId="25E83728"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w:t>
            </w:r>
          </w:p>
        </w:tc>
        <w:tc>
          <w:tcPr>
            <w:tcW w:w="1454" w:type="pct"/>
            <w:hideMark/>
          </w:tcPr>
          <w:p w14:paraId="5898BC11"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Николаево</w:t>
            </w:r>
            <w:proofErr w:type="spellEnd"/>
          </w:p>
        </w:tc>
        <w:tc>
          <w:tcPr>
            <w:tcW w:w="477" w:type="pct"/>
            <w:hideMark/>
          </w:tcPr>
          <w:p w14:paraId="7673BD67"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0.83</w:t>
            </w:r>
          </w:p>
        </w:tc>
        <w:tc>
          <w:tcPr>
            <w:tcW w:w="477" w:type="pct"/>
            <w:hideMark/>
          </w:tcPr>
          <w:p w14:paraId="51360177"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0.78</w:t>
            </w:r>
          </w:p>
        </w:tc>
        <w:tc>
          <w:tcPr>
            <w:tcW w:w="477" w:type="pct"/>
            <w:hideMark/>
          </w:tcPr>
          <w:p w14:paraId="1FE3258C"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0.45</w:t>
            </w:r>
          </w:p>
        </w:tc>
        <w:tc>
          <w:tcPr>
            <w:tcW w:w="477" w:type="pct"/>
            <w:hideMark/>
          </w:tcPr>
          <w:p w14:paraId="6824343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w:t>
            </w:r>
          </w:p>
        </w:tc>
        <w:tc>
          <w:tcPr>
            <w:tcW w:w="647" w:type="pct"/>
          </w:tcPr>
          <w:p w14:paraId="308B694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4FF4F3D5" w14:textId="6CD13281"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0.642</w:t>
            </w:r>
          </w:p>
        </w:tc>
      </w:tr>
      <w:tr w:rsidR="000A003D" w:rsidRPr="00767103" w14:paraId="73FF0E80" w14:textId="77777777" w:rsidTr="009C2120">
        <w:tc>
          <w:tcPr>
            <w:tcW w:w="343" w:type="pct"/>
            <w:hideMark/>
          </w:tcPr>
          <w:p w14:paraId="0B6A70DB"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11</w:t>
            </w:r>
          </w:p>
        </w:tc>
        <w:tc>
          <w:tcPr>
            <w:tcW w:w="1454" w:type="pct"/>
            <w:hideMark/>
          </w:tcPr>
          <w:p w14:paraId="0D7835DD"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Павел</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баня</w:t>
            </w:r>
            <w:proofErr w:type="spellEnd"/>
          </w:p>
        </w:tc>
        <w:tc>
          <w:tcPr>
            <w:tcW w:w="477" w:type="pct"/>
            <w:hideMark/>
          </w:tcPr>
          <w:p w14:paraId="57B72183"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0.70</w:t>
            </w:r>
          </w:p>
        </w:tc>
        <w:tc>
          <w:tcPr>
            <w:tcW w:w="477" w:type="pct"/>
            <w:hideMark/>
          </w:tcPr>
          <w:p w14:paraId="278D7F10"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0.95</w:t>
            </w:r>
          </w:p>
        </w:tc>
        <w:tc>
          <w:tcPr>
            <w:tcW w:w="477" w:type="pct"/>
            <w:hideMark/>
          </w:tcPr>
          <w:p w14:paraId="7A504A26"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0.72</w:t>
            </w:r>
          </w:p>
        </w:tc>
        <w:tc>
          <w:tcPr>
            <w:tcW w:w="477" w:type="pct"/>
            <w:hideMark/>
          </w:tcPr>
          <w:p w14:paraId="75397CA0"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647" w:type="pct"/>
          </w:tcPr>
          <w:p w14:paraId="38CF800A" w14:textId="77777777" w:rsidR="000A003D" w:rsidRPr="00767103" w:rsidRDefault="000A003D" w:rsidP="00C6393F">
            <w:pPr>
              <w:spacing w:line="360" w:lineRule="auto"/>
              <w:rPr>
                <w:rFonts w:ascii="Arial Narrow" w:eastAsia="Times New Roman" w:hAnsi="Arial Narrow" w:cs="Times New Roman"/>
                <w:sz w:val="24"/>
                <w:szCs w:val="24"/>
                <w:lang w:val="en-GB" w:eastAsia="en-GB"/>
              </w:rPr>
            </w:pPr>
          </w:p>
        </w:tc>
        <w:tc>
          <w:tcPr>
            <w:tcW w:w="647" w:type="pct"/>
            <w:hideMark/>
          </w:tcPr>
          <w:p w14:paraId="396F0AD3" w14:textId="6F52067B" w:rsidR="000A003D" w:rsidRPr="00767103" w:rsidRDefault="000A003D"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0.783</w:t>
            </w:r>
          </w:p>
        </w:tc>
      </w:tr>
    </w:tbl>
    <w:p w14:paraId="22CDA302" w14:textId="63CB355C" w:rsidR="002A712C" w:rsidRPr="00767103" w:rsidRDefault="000A003D" w:rsidP="00C6393F">
      <w:pPr>
        <w:tabs>
          <w:tab w:val="left" w:pos="993"/>
          <w:tab w:val="left" w:pos="3322"/>
          <w:tab w:val="left" w:pos="5064"/>
        </w:tabs>
        <w:spacing w:after="0" w:line="360" w:lineRule="auto"/>
        <w:ind w:firstLine="567"/>
        <w:jc w:val="center"/>
        <w:rPr>
          <w:rStyle w:val="2"/>
          <w:rFonts w:ascii="Arial Narrow" w:eastAsia="Arial Unicode MS" w:hAnsi="Arial Narrow" w:cs="Arial"/>
          <w:sz w:val="24"/>
          <w:szCs w:val="24"/>
          <w:lang w:val="bg-BG" w:eastAsia="de-DE"/>
        </w:rPr>
      </w:pPr>
      <w:r w:rsidRPr="000A003D">
        <w:rPr>
          <w:rStyle w:val="2"/>
          <w:rFonts w:ascii="Arial Narrow" w:eastAsia="Arial Unicode MS" w:hAnsi="Arial Narrow" w:cs="Arial"/>
          <w:sz w:val="24"/>
          <w:szCs w:val="24"/>
          <w:lang w:val="bg-BG" w:eastAsia="de-DE"/>
        </w:rPr>
        <w:t>Източник: НСИ, Министерство на земеделието и храните, собствени изследвания</w:t>
      </w:r>
    </w:p>
    <w:p w14:paraId="70EC558F"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През 2022 г. в сравнение с предходните две години, се наблюдава известно възстановяване на някои по-слабо представени територии и колебания в позициите на общините, които преди това водят класацията.</w:t>
      </w:r>
    </w:p>
    <w:p w14:paraId="359B499C"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Община Стара Загора отново заема водещо място в класирането с ИИРЗ от 0.702. Въпреки че стойността е по-ниска спрямо 2020 г. (0.883), тя представлява стабилизиране в сравнение с 2021 г. (0.655). Рентният потенциал и институционалната адекватност се повишават леко, но икономическата ефективност остава понижена, което ограничава пълното възстановяване на общината до нивата от 2020 г. Същевременно, геоикономическата стойност се задържа на средно ниво.</w:t>
      </w:r>
    </w:p>
    <w:p w14:paraId="2163A67D"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Раднево, която през 2020 г. е сред лидерите с ИИРЗ от 0.848, продължава да губи позиции. През 2022 г. индексът спада до 0.610, което е значителен спад спрямо 2021 г. (0.689). Причината за това се крие основно в понижените стойности на рентния потенциал и институционалната адекватност. Икономическата ефективност остава много висока (0.92), но не успява да компенсира останалите слабости.</w:t>
      </w:r>
    </w:p>
    <w:p w14:paraId="06F6C176"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Опан показва стабилно представяне с ИИРЗ от 0.614. Въпреки че това е леко понижение спрямо 2021 г. (0.720), стойността остава значително по-висока от изходното равнище през 2020 г. (0.818). Спадът се дължи основно на намалена институционална подкрепа и рентен потенциал, въпреки добрата геоикономическа стойност за периода.</w:t>
      </w:r>
    </w:p>
    <w:p w14:paraId="43687A3F"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В Чирпан индексът достига 0.616, което е почти идентично с резултата от 2021 г. (0.740), но по-ниско от 2020 г. (0.783). Общината запазва висока стойност на рентния потенциал (0.97), но изпитва затруднения по отношение на останалите индикатори, особено в логистичен и институционален план.</w:t>
      </w:r>
    </w:p>
    <w:p w14:paraId="1A26AD70"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Гълъбово отбелязва най-съществен напредък за 2022 г., като достига ИИРЗ от 0.763. Това е значителен ръст спрямо 2021 г. (0.543) и се доближава до първоначалната стойност от 2020 г. (0.747). Значителното повишение на икономическата ефективност и институционалната адекватност дава нов тласък на територията в сравнение с предходната година.</w:t>
      </w:r>
    </w:p>
    <w:p w14:paraId="58D86067"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lastRenderedPageBreak/>
        <w:t>Братя Даскалови продължава положителната си траектория с ИИРЗ от 0.710. След ръста през 2021 г. (0.770), се наблюдава лека корекция, но представянето остава значително по-добро от стойността през 2020 г. (0.693). Добрата икономическа ефективност и балансираните стойности на останалите компоненти обясняват устойчивостта на развитието.</w:t>
      </w:r>
    </w:p>
    <w:p w14:paraId="7FF72A87"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Казанлък отбелязва възход спрямо 2021 г. – от ИИРЗ 0.583 до 0.628. Това е умерено подобрение, но стойността все още е по-ниска от 2020 г. (0.637). Ограниченията произтичат от институционалната недостатъчност и по-слаба геоикономическа свързаност, въпреки стабилен рентен потенциал.</w:t>
      </w:r>
    </w:p>
    <w:p w14:paraId="48277873"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Гурково постига ИИРЗ от 0.546, което е по-ниско от 2021 г. (0.596), както и от 2020 г. (0.585). Това говори за застой или дори леко отстъпление в икономическата реализация на земята. Основните слабости са в институционалната рамка и пазарния достъп.</w:t>
      </w:r>
    </w:p>
    <w:p w14:paraId="2D44B3E9"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Мъглиж, който през 2021 г. прави силен скок до ИИРЗ 0.760, през 2022 г. отбелязва спад до 0.625. Резултатът все пак е значително по-добър от 2020 г. (0.534), което показва, че общината успява да задържи част от постигнатия напредък, въпреки известни регреси.</w:t>
      </w:r>
    </w:p>
    <w:p w14:paraId="3FB6CD35"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Николаево отбелязва подобрение спрямо 2021 г., като ИИРЗ нараства от 0.592 на 0.642. Това се доближава до резултатите от 2020 г. (0.492), но въпреки ръста, институционалните и геоикономическите фактори продължават да ограничават пълната реализация на потенциала.</w:t>
      </w:r>
    </w:p>
    <w:p w14:paraId="62EB42BE"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Павел баня се изкачва на водеща позиция с ИИРЗ от 0.783 – най-високият резултат за 2022 г. Това е рязко подобрение в сравнение с 2021 г. (0.651) и особено спрямо 2020 г. (0.492). Причините са висока икономическа ефективност (0.95), значителна институционална адекватност (0.72) и добра геоикономическа стойност (0.80). Общината успява да се възползва от външна подкрепа и вътрешна мобилизация на аграрните структури.</w:t>
      </w:r>
    </w:p>
    <w:p w14:paraId="4CDCFA26" w14:textId="36C749B0" w:rsidR="00CE3804" w:rsidRPr="00767103"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Динамиката на ИИРЗ през трите години – 2020, 2021 и 2022 – показва променлива картина. Докато водещите в началото територии като Стара Загора и Раднево отстъпват, общини като Павел баня, Гълъбово и Братя Даскалови се възползват от институционални и икономически възможности и подобряват позициите си. Налице е постепенна реорганизация на аграрно-икономическата структура в региона, като някои територии успяват да адаптират моделите на земеползване към по-висока добавена стойност, докато други продължават да се сблъскват със структурни и логистични предизвикателства</w:t>
      </w:r>
      <w:r>
        <w:rPr>
          <w:rFonts w:ascii="Arial Narrow" w:eastAsia="Arial Unicode MS" w:hAnsi="Arial Narrow" w:cs="Arial"/>
          <w:sz w:val="24"/>
          <w:szCs w:val="24"/>
          <w:lang w:val="ru-RU" w:eastAsia="de-DE"/>
        </w:rPr>
        <w:t>.</w:t>
      </w:r>
    </w:p>
    <w:p w14:paraId="018E0073" w14:textId="77777777" w:rsidR="00CE3804" w:rsidRPr="00767103" w:rsidRDefault="00CE3804" w:rsidP="00C6393F">
      <w:pPr>
        <w:tabs>
          <w:tab w:val="left" w:pos="993"/>
          <w:tab w:val="left" w:pos="3322"/>
          <w:tab w:val="left" w:pos="5064"/>
        </w:tabs>
        <w:spacing w:after="0" w:line="360" w:lineRule="auto"/>
        <w:ind w:firstLine="567"/>
        <w:jc w:val="both"/>
        <w:rPr>
          <w:rStyle w:val="2"/>
          <w:rFonts w:ascii="Arial Narrow" w:eastAsia="Arial Unicode MS" w:hAnsi="Arial Narrow" w:cs="Arial"/>
          <w:sz w:val="24"/>
          <w:szCs w:val="24"/>
          <w:lang w:val="bg-BG" w:eastAsia="de-DE"/>
        </w:rPr>
      </w:pPr>
    </w:p>
    <w:p w14:paraId="2BDA52E8" w14:textId="1FA80E75" w:rsidR="00DE7187" w:rsidRPr="00767103" w:rsidRDefault="00DE7187" w:rsidP="000A003D">
      <w:pPr>
        <w:tabs>
          <w:tab w:val="left" w:pos="993"/>
          <w:tab w:val="left" w:pos="3322"/>
          <w:tab w:val="left" w:pos="5064"/>
        </w:tabs>
        <w:spacing w:after="0" w:line="360" w:lineRule="auto"/>
        <w:ind w:firstLine="567"/>
        <w:jc w:val="center"/>
        <w:rPr>
          <w:rStyle w:val="2"/>
          <w:rFonts w:ascii="Arial Narrow" w:eastAsia="Arial Unicode MS" w:hAnsi="Arial Narrow" w:cs="Arial"/>
          <w:sz w:val="24"/>
          <w:szCs w:val="24"/>
          <w:lang w:val="bg-BG" w:eastAsia="de-DE"/>
        </w:rPr>
      </w:pPr>
      <w:r w:rsidRPr="00767103">
        <w:rPr>
          <w:rStyle w:val="2"/>
          <w:rFonts w:ascii="Arial Narrow" w:eastAsia="Arial Unicode MS" w:hAnsi="Arial Narrow" w:cs="Arial"/>
          <w:sz w:val="24"/>
          <w:szCs w:val="24"/>
          <w:lang w:val="bg-BG" w:eastAsia="de-DE"/>
        </w:rPr>
        <w:t>Таблица 4. Индекс за икономическа реализация на земята в област Стара Загора за 2023 г.</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5"/>
        <w:gridCol w:w="3021"/>
        <w:gridCol w:w="991"/>
        <w:gridCol w:w="991"/>
        <w:gridCol w:w="991"/>
        <w:gridCol w:w="991"/>
        <w:gridCol w:w="1340"/>
      </w:tblGrid>
      <w:tr w:rsidR="00DE7187" w:rsidRPr="00767103" w14:paraId="23834054" w14:textId="77777777" w:rsidTr="009C2120">
        <w:tc>
          <w:tcPr>
            <w:tcW w:w="396" w:type="pct"/>
            <w:hideMark/>
          </w:tcPr>
          <w:p w14:paraId="0FA51F94" w14:textId="77777777" w:rsidR="00DE7187" w:rsidRPr="00767103" w:rsidRDefault="00DE7187" w:rsidP="002C2E4F">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w:t>
            </w:r>
          </w:p>
        </w:tc>
        <w:tc>
          <w:tcPr>
            <w:tcW w:w="1671" w:type="pct"/>
            <w:hideMark/>
          </w:tcPr>
          <w:p w14:paraId="4CB91B53" w14:textId="77777777" w:rsidR="00DE7187" w:rsidRPr="00767103" w:rsidRDefault="00DE7187" w:rsidP="002C2E4F">
            <w:pPr>
              <w:jc w:val="center"/>
              <w:rPr>
                <w:rFonts w:ascii="Arial Narrow" w:eastAsia="Times New Roman" w:hAnsi="Arial Narrow" w:cs="Times New Roman"/>
                <w:b/>
                <w:bCs/>
                <w:sz w:val="24"/>
                <w:szCs w:val="24"/>
                <w:lang w:val="en-GB" w:eastAsia="en-GB"/>
              </w:rPr>
            </w:pPr>
            <w:proofErr w:type="spellStart"/>
            <w:r w:rsidRPr="00767103">
              <w:rPr>
                <w:rFonts w:ascii="Arial Narrow" w:eastAsia="Times New Roman" w:hAnsi="Arial Narrow" w:cs="Times New Roman"/>
                <w:b/>
                <w:bCs/>
                <w:sz w:val="24"/>
                <w:szCs w:val="24"/>
                <w:lang w:val="en-GB" w:eastAsia="en-GB"/>
              </w:rPr>
              <w:t>Община</w:t>
            </w:r>
            <w:proofErr w:type="spellEnd"/>
          </w:p>
        </w:tc>
        <w:tc>
          <w:tcPr>
            <w:tcW w:w="548" w:type="pct"/>
            <w:hideMark/>
          </w:tcPr>
          <w:p w14:paraId="745A1F95" w14:textId="77777777" w:rsidR="00DE7187" w:rsidRPr="00767103" w:rsidRDefault="00DE7187" w:rsidP="002C2E4F">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R</w:t>
            </w:r>
          </w:p>
        </w:tc>
        <w:tc>
          <w:tcPr>
            <w:tcW w:w="548" w:type="pct"/>
            <w:hideMark/>
          </w:tcPr>
          <w:p w14:paraId="407A8E91" w14:textId="77777777" w:rsidR="00DE7187" w:rsidRPr="00767103" w:rsidRDefault="00DE7187" w:rsidP="002C2E4F">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E</w:t>
            </w:r>
          </w:p>
        </w:tc>
        <w:tc>
          <w:tcPr>
            <w:tcW w:w="548" w:type="pct"/>
            <w:hideMark/>
          </w:tcPr>
          <w:p w14:paraId="38BC18D5" w14:textId="77777777" w:rsidR="00DE7187" w:rsidRPr="00767103" w:rsidRDefault="00DE7187" w:rsidP="002C2E4F">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I</w:t>
            </w:r>
          </w:p>
        </w:tc>
        <w:tc>
          <w:tcPr>
            <w:tcW w:w="548" w:type="pct"/>
            <w:hideMark/>
          </w:tcPr>
          <w:p w14:paraId="23117A26" w14:textId="77777777" w:rsidR="00DE7187" w:rsidRPr="00767103" w:rsidRDefault="00DE7187" w:rsidP="002C2E4F">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G</w:t>
            </w:r>
          </w:p>
        </w:tc>
        <w:tc>
          <w:tcPr>
            <w:tcW w:w="743" w:type="pct"/>
            <w:hideMark/>
          </w:tcPr>
          <w:p w14:paraId="7087C451" w14:textId="77777777" w:rsidR="00DE7187" w:rsidRPr="00767103" w:rsidRDefault="00DE7187" w:rsidP="002C2E4F">
            <w:pPr>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ИИРЗ</w:t>
            </w:r>
          </w:p>
        </w:tc>
      </w:tr>
      <w:tr w:rsidR="00DE7187" w:rsidRPr="00767103" w14:paraId="037F135F" w14:textId="77777777" w:rsidTr="009C2120">
        <w:tc>
          <w:tcPr>
            <w:tcW w:w="396" w:type="pct"/>
            <w:hideMark/>
          </w:tcPr>
          <w:p w14:paraId="7D479561"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w:t>
            </w:r>
          </w:p>
        </w:tc>
        <w:tc>
          <w:tcPr>
            <w:tcW w:w="1671" w:type="pct"/>
            <w:hideMark/>
          </w:tcPr>
          <w:p w14:paraId="3E3A934A"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Стара</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Загора</w:t>
            </w:r>
            <w:proofErr w:type="spellEnd"/>
          </w:p>
        </w:tc>
        <w:tc>
          <w:tcPr>
            <w:tcW w:w="548" w:type="pct"/>
            <w:hideMark/>
          </w:tcPr>
          <w:p w14:paraId="68314AD5"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0.60</w:t>
            </w:r>
          </w:p>
        </w:tc>
        <w:tc>
          <w:tcPr>
            <w:tcW w:w="548" w:type="pct"/>
            <w:hideMark/>
          </w:tcPr>
          <w:p w14:paraId="4610BC1F"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0.86</w:t>
            </w:r>
          </w:p>
        </w:tc>
        <w:tc>
          <w:tcPr>
            <w:tcW w:w="548" w:type="pct"/>
            <w:hideMark/>
          </w:tcPr>
          <w:p w14:paraId="0B0DDCF0"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0.54</w:t>
            </w:r>
          </w:p>
        </w:tc>
        <w:tc>
          <w:tcPr>
            <w:tcW w:w="548" w:type="pct"/>
            <w:hideMark/>
          </w:tcPr>
          <w:p w14:paraId="2DE19757"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0.41</w:t>
            </w:r>
          </w:p>
        </w:tc>
        <w:tc>
          <w:tcPr>
            <w:tcW w:w="743" w:type="pct"/>
            <w:hideMark/>
          </w:tcPr>
          <w:p w14:paraId="4277A844"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0.582</w:t>
            </w:r>
          </w:p>
        </w:tc>
      </w:tr>
      <w:tr w:rsidR="00DE7187" w:rsidRPr="00767103" w14:paraId="2F60EDDD" w14:textId="77777777" w:rsidTr="009C2120">
        <w:tc>
          <w:tcPr>
            <w:tcW w:w="396" w:type="pct"/>
            <w:hideMark/>
          </w:tcPr>
          <w:p w14:paraId="3D16CEBF"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2</w:t>
            </w:r>
          </w:p>
        </w:tc>
        <w:tc>
          <w:tcPr>
            <w:tcW w:w="1671" w:type="pct"/>
            <w:hideMark/>
          </w:tcPr>
          <w:p w14:paraId="2F0647CF"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Раднево</w:t>
            </w:r>
            <w:proofErr w:type="spellEnd"/>
          </w:p>
        </w:tc>
        <w:tc>
          <w:tcPr>
            <w:tcW w:w="548" w:type="pct"/>
            <w:hideMark/>
          </w:tcPr>
          <w:p w14:paraId="1EFDA28C"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0.98</w:t>
            </w:r>
          </w:p>
        </w:tc>
        <w:tc>
          <w:tcPr>
            <w:tcW w:w="548" w:type="pct"/>
            <w:hideMark/>
          </w:tcPr>
          <w:p w14:paraId="0351A03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0.96</w:t>
            </w:r>
          </w:p>
        </w:tc>
        <w:tc>
          <w:tcPr>
            <w:tcW w:w="548" w:type="pct"/>
            <w:hideMark/>
          </w:tcPr>
          <w:p w14:paraId="6D7D13A8"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0.59</w:t>
            </w:r>
          </w:p>
        </w:tc>
        <w:tc>
          <w:tcPr>
            <w:tcW w:w="548" w:type="pct"/>
            <w:hideMark/>
          </w:tcPr>
          <w:p w14:paraId="72680985"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0.41</w:t>
            </w:r>
          </w:p>
        </w:tc>
        <w:tc>
          <w:tcPr>
            <w:tcW w:w="743" w:type="pct"/>
            <w:hideMark/>
          </w:tcPr>
          <w:p w14:paraId="1C421D0B"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0.687</w:t>
            </w:r>
          </w:p>
        </w:tc>
      </w:tr>
      <w:tr w:rsidR="00DE7187" w:rsidRPr="00767103" w14:paraId="5348BBCB" w14:textId="77777777" w:rsidTr="009C2120">
        <w:tc>
          <w:tcPr>
            <w:tcW w:w="396" w:type="pct"/>
            <w:hideMark/>
          </w:tcPr>
          <w:p w14:paraId="3491F9F9"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lastRenderedPageBreak/>
              <w:t>3</w:t>
            </w:r>
          </w:p>
        </w:tc>
        <w:tc>
          <w:tcPr>
            <w:tcW w:w="1671" w:type="pct"/>
            <w:hideMark/>
          </w:tcPr>
          <w:p w14:paraId="5F2F9242"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Опан</w:t>
            </w:r>
            <w:proofErr w:type="spellEnd"/>
          </w:p>
        </w:tc>
        <w:tc>
          <w:tcPr>
            <w:tcW w:w="548" w:type="pct"/>
            <w:hideMark/>
          </w:tcPr>
          <w:p w14:paraId="3F0ACEC9"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0.98</w:t>
            </w:r>
          </w:p>
        </w:tc>
        <w:tc>
          <w:tcPr>
            <w:tcW w:w="548" w:type="pct"/>
            <w:hideMark/>
          </w:tcPr>
          <w:p w14:paraId="1CABC29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0.93</w:t>
            </w:r>
          </w:p>
        </w:tc>
        <w:tc>
          <w:tcPr>
            <w:tcW w:w="548" w:type="pct"/>
            <w:hideMark/>
          </w:tcPr>
          <w:p w14:paraId="045434CF"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548" w:type="pct"/>
            <w:hideMark/>
          </w:tcPr>
          <w:p w14:paraId="2D7A8D8A"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0.59</w:t>
            </w:r>
          </w:p>
        </w:tc>
        <w:tc>
          <w:tcPr>
            <w:tcW w:w="743" w:type="pct"/>
            <w:hideMark/>
          </w:tcPr>
          <w:p w14:paraId="5194C4A4"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0.737</w:t>
            </w:r>
          </w:p>
        </w:tc>
      </w:tr>
      <w:tr w:rsidR="00DE7187" w:rsidRPr="00767103" w14:paraId="29D9898E" w14:textId="77777777" w:rsidTr="009C2120">
        <w:tc>
          <w:tcPr>
            <w:tcW w:w="396" w:type="pct"/>
            <w:hideMark/>
          </w:tcPr>
          <w:p w14:paraId="28592A06"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4</w:t>
            </w:r>
          </w:p>
        </w:tc>
        <w:tc>
          <w:tcPr>
            <w:tcW w:w="1671" w:type="pct"/>
            <w:hideMark/>
          </w:tcPr>
          <w:p w14:paraId="7FADE265"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Чирпан</w:t>
            </w:r>
            <w:proofErr w:type="spellEnd"/>
          </w:p>
        </w:tc>
        <w:tc>
          <w:tcPr>
            <w:tcW w:w="548" w:type="pct"/>
            <w:hideMark/>
          </w:tcPr>
          <w:p w14:paraId="4CD34210"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0.78</w:t>
            </w:r>
          </w:p>
        </w:tc>
        <w:tc>
          <w:tcPr>
            <w:tcW w:w="548" w:type="pct"/>
            <w:hideMark/>
          </w:tcPr>
          <w:p w14:paraId="5F9A45F0"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0.97</w:t>
            </w:r>
          </w:p>
        </w:tc>
        <w:tc>
          <w:tcPr>
            <w:tcW w:w="548" w:type="pct"/>
            <w:hideMark/>
          </w:tcPr>
          <w:p w14:paraId="3C79F822"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548" w:type="pct"/>
            <w:hideMark/>
          </w:tcPr>
          <w:p w14:paraId="2E30F211"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0.69</w:t>
            </w:r>
          </w:p>
        </w:tc>
        <w:tc>
          <w:tcPr>
            <w:tcW w:w="743" w:type="pct"/>
            <w:hideMark/>
          </w:tcPr>
          <w:p w14:paraId="26C3351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0.788</w:t>
            </w:r>
          </w:p>
        </w:tc>
      </w:tr>
      <w:tr w:rsidR="00DE7187" w:rsidRPr="00767103" w14:paraId="243B5829" w14:textId="77777777" w:rsidTr="009C2120">
        <w:tc>
          <w:tcPr>
            <w:tcW w:w="396" w:type="pct"/>
            <w:hideMark/>
          </w:tcPr>
          <w:p w14:paraId="197ED545"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5</w:t>
            </w:r>
          </w:p>
        </w:tc>
        <w:tc>
          <w:tcPr>
            <w:tcW w:w="1671" w:type="pct"/>
            <w:hideMark/>
          </w:tcPr>
          <w:p w14:paraId="31C872E3"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Гълъбово</w:t>
            </w:r>
            <w:proofErr w:type="spellEnd"/>
          </w:p>
        </w:tc>
        <w:tc>
          <w:tcPr>
            <w:tcW w:w="548" w:type="pct"/>
            <w:hideMark/>
          </w:tcPr>
          <w:p w14:paraId="71EC387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548" w:type="pct"/>
            <w:hideMark/>
          </w:tcPr>
          <w:p w14:paraId="0E40254D"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w:t>
            </w:r>
          </w:p>
        </w:tc>
        <w:tc>
          <w:tcPr>
            <w:tcW w:w="548" w:type="pct"/>
            <w:hideMark/>
          </w:tcPr>
          <w:p w14:paraId="4DE3A14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0.84</w:t>
            </w:r>
          </w:p>
        </w:tc>
        <w:tc>
          <w:tcPr>
            <w:tcW w:w="548" w:type="pct"/>
            <w:hideMark/>
          </w:tcPr>
          <w:p w14:paraId="30AE5A36"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0.77</w:t>
            </w:r>
          </w:p>
        </w:tc>
        <w:tc>
          <w:tcPr>
            <w:tcW w:w="743" w:type="pct"/>
            <w:hideMark/>
          </w:tcPr>
          <w:p w14:paraId="2BC79F69"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0.727</w:t>
            </w:r>
          </w:p>
        </w:tc>
      </w:tr>
      <w:tr w:rsidR="00DE7187" w:rsidRPr="00767103" w14:paraId="32107B22" w14:textId="77777777" w:rsidTr="009C2120">
        <w:tc>
          <w:tcPr>
            <w:tcW w:w="396" w:type="pct"/>
            <w:hideMark/>
          </w:tcPr>
          <w:p w14:paraId="13B1EEA5"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6</w:t>
            </w:r>
          </w:p>
        </w:tc>
        <w:tc>
          <w:tcPr>
            <w:tcW w:w="1671" w:type="pct"/>
            <w:hideMark/>
          </w:tcPr>
          <w:p w14:paraId="2C1CE9F0"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Братя</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Даскалови</w:t>
            </w:r>
            <w:proofErr w:type="spellEnd"/>
          </w:p>
        </w:tc>
        <w:tc>
          <w:tcPr>
            <w:tcW w:w="548" w:type="pct"/>
            <w:hideMark/>
          </w:tcPr>
          <w:p w14:paraId="6C47664A"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548" w:type="pct"/>
            <w:hideMark/>
          </w:tcPr>
          <w:p w14:paraId="0A2C1760"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548" w:type="pct"/>
            <w:hideMark/>
          </w:tcPr>
          <w:p w14:paraId="58898654"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2EF33728"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0.83</w:t>
            </w:r>
          </w:p>
        </w:tc>
        <w:tc>
          <w:tcPr>
            <w:tcW w:w="743" w:type="pct"/>
            <w:hideMark/>
          </w:tcPr>
          <w:p w14:paraId="4397CFEC"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0.792</w:t>
            </w:r>
          </w:p>
        </w:tc>
      </w:tr>
      <w:tr w:rsidR="00DE7187" w:rsidRPr="00767103" w14:paraId="26973432" w14:textId="77777777" w:rsidTr="009C2120">
        <w:tc>
          <w:tcPr>
            <w:tcW w:w="396" w:type="pct"/>
            <w:hideMark/>
          </w:tcPr>
          <w:p w14:paraId="3D509E7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7</w:t>
            </w:r>
          </w:p>
        </w:tc>
        <w:tc>
          <w:tcPr>
            <w:tcW w:w="1671" w:type="pct"/>
            <w:hideMark/>
          </w:tcPr>
          <w:p w14:paraId="58DD2B21"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Казанлък</w:t>
            </w:r>
            <w:proofErr w:type="spellEnd"/>
          </w:p>
        </w:tc>
        <w:tc>
          <w:tcPr>
            <w:tcW w:w="548" w:type="pct"/>
            <w:hideMark/>
          </w:tcPr>
          <w:p w14:paraId="37CC6549"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548" w:type="pct"/>
            <w:hideMark/>
          </w:tcPr>
          <w:p w14:paraId="37566242"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0.82</w:t>
            </w:r>
          </w:p>
        </w:tc>
        <w:tc>
          <w:tcPr>
            <w:tcW w:w="548" w:type="pct"/>
            <w:hideMark/>
          </w:tcPr>
          <w:p w14:paraId="0804556C"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548" w:type="pct"/>
            <w:hideMark/>
          </w:tcPr>
          <w:p w14:paraId="294DC2BD"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743" w:type="pct"/>
            <w:hideMark/>
          </w:tcPr>
          <w:p w14:paraId="27349079"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0.817</w:t>
            </w:r>
          </w:p>
        </w:tc>
      </w:tr>
      <w:tr w:rsidR="00DE7187" w:rsidRPr="00767103" w14:paraId="6EC88D25" w14:textId="77777777" w:rsidTr="009C2120">
        <w:tc>
          <w:tcPr>
            <w:tcW w:w="396" w:type="pct"/>
            <w:hideMark/>
          </w:tcPr>
          <w:p w14:paraId="11BA2B86"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8</w:t>
            </w:r>
          </w:p>
        </w:tc>
        <w:tc>
          <w:tcPr>
            <w:tcW w:w="1671" w:type="pct"/>
            <w:hideMark/>
          </w:tcPr>
          <w:p w14:paraId="2E24607D"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Гурково</w:t>
            </w:r>
            <w:proofErr w:type="spellEnd"/>
          </w:p>
        </w:tc>
        <w:tc>
          <w:tcPr>
            <w:tcW w:w="548" w:type="pct"/>
            <w:hideMark/>
          </w:tcPr>
          <w:p w14:paraId="449666B7"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548" w:type="pct"/>
            <w:hideMark/>
          </w:tcPr>
          <w:p w14:paraId="58EF430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0.79</w:t>
            </w:r>
          </w:p>
        </w:tc>
        <w:tc>
          <w:tcPr>
            <w:tcW w:w="548" w:type="pct"/>
            <w:hideMark/>
          </w:tcPr>
          <w:p w14:paraId="6DEA9D55"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0.42</w:t>
            </w:r>
          </w:p>
        </w:tc>
        <w:tc>
          <w:tcPr>
            <w:tcW w:w="548" w:type="pct"/>
            <w:hideMark/>
          </w:tcPr>
          <w:p w14:paraId="5CA2BE8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0.63</w:t>
            </w:r>
          </w:p>
        </w:tc>
        <w:tc>
          <w:tcPr>
            <w:tcW w:w="743" w:type="pct"/>
            <w:hideMark/>
          </w:tcPr>
          <w:p w14:paraId="6A73928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0.581</w:t>
            </w:r>
          </w:p>
        </w:tc>
      </w:tr>
      <w:tr w:rsidR="00DE7187" w:rsidRPr="00767103" w14:paraId="487193E1" w14:textId="77777777" w:rsidTr="009C2120">
        <w:tc>
          <w:tcPr>
            <w:tcW w:w="396" w:type="pct"/>
            <w:hideMark/>
          </w:tcPr>
          <w:p w14:paraId="1EDBB151"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9</w:t>
            </w:r>
          </w:p>
        </w:tc>
        <w:tc>
          <w:tcPr>
            <w:tcW w:w="1671" w:type="pct"/>
            <w:hideMark/>
          </w:tcPr>
          <w:p w14:paraId="6D2E210D"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Мъглиж</w:t>
            </w:r>
            <w:proofErr w:type="spellEnd"/>
          </w:p>
        </w:tc>
        <w:tc>
          <w:tcPr>
            <w:tcW w:w="548" w:type="pct"/>
            <w:hideMark/>
          </w:tcPr>
          <w:p w14:paraId="1DB6EB82"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0.52</w:t>
            </w:r>
          </w:p>
        </w:tc>
        <w:tc>
          <w:tcPr>
            <w:tcW w:w="548" w:type="pct"/>
            <w:hideMark/>
          </w:tcPr>
          <w:p w14:paraId="0D759067"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0.52</w:t>
            </w:r>
          </w:p>
        </w:tc>
        <w:tc>
          <w:tcPr>
            <w:tcW w:w="548" w:type="pct"/>
            <w:hideMark/>
          </w:tcPr>
          <w:p w14:paraId="72317F67"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6FF1974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w:t>
            </w:r>
          </w:p>
        </w:tc>
        <w:tc>
          <w:tcPr>
            <w:tcW w:w="743" w:type="pct"/>
            <w:hideMark/>
          </w:tcPr>
          <w:p w14:paraId="2244E77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0.596</w:t>
            </w:r>
          </w:p>
        </w:tc>
      </w:tr>
      <w:tr w:rsidR="00DE7187" w:rsidRPr="00767103" w14:paraId="6F0AE4F9" w14:textId="77777777" w:rsidTr="009C2120">
        <w:tc>
          <w:tcPr>
            <w:tcW w:w="396" w:type="pct"/>
            <w:hideMark/>
          </w:tcPr>
          <w:p w14:paraId="4843070A"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w:t>
            </w:r>
          </w:p>
        </w:tc>
        <w:tc>
          <w:tcPr>
            <w:tcW w:w="1671" w:type="pct"/>
            <w:hideMark/>
          </w:tcPr>
          <w:p w14:paraId="4E71DE7A"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Николаево</w:t>
            </w:r>
            <w:proofErr w:type="spellEnd"/>
          </w:p>
        </w:tc>
        <w:tc>
          <w:tcPr>
            <w:tcW w:w="548" w:type="pct"/>
            <w:hideMark/>
          </w:tcPr>
          <w:p w14:paraId="0170D1FB"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w:t>
            </w:r>
          </w:p>
        </w:tc>
        <w:tc>
          <w:tcPr>
            <w:tcW w:w="548" w:type="pct"/>
            <w:hideMark/>
          </w:tcPr>
          <w:p w14:paraId="60342D9F"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4CC729B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0.44</w:t>
            </w:r>
          </w:p>
        </w:tc>
        <w:tc>
          <w:tcPr>
            <w:tcW w:w="548" w:type="pct"/>
            <w:hideMark/>
          </w:tcPr>
          <w:p w14:paraId="0F99426E"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0.43</w:t>
            </w:r>
          </w:p>
        </w:tc>
        <w:tc>
          <w:tcPr>
            <w:tcW w:w="743" w:type="pct"/>
            <w:hideMark/>
          </w:tcPr>
          <w:p w14:paraId="059638BA"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0.552</w:t>
            </w:r>
          </w:p>
        </w:tc>
      </w:tr>
      <w:tr w:rsidR="00DE7187" w:rsidRPr="00767103" w14:paraId="6B16C180" w14:textId="77777777" w:rsidTr="009C2120">
        <w:tc>
          <w:tcPr>
            <w:tcW w:w="396" w:type="pct"/>
            <w:hideMark/>
          </w:tcPr>
          <w:p w14:paraId="0FFF2783"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11</w:t>
            </w:r>
          </w:p>
        </w:tc>
        <w:tc>
          <w:tcPr>
            <w:tcW w:w="1671" w:type="pct"/>
            <w:hideMark/>
          </w:tcPr>
          <w:p w14:paraId="4A9B743A" w14:textId="77777777" w:rsidR="00DE7187" w:rsidRPr="00767103" w:rsidRDefault="00DE7187" w:rsidP="002C2E4F">
            <w:pPr>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Павел</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баня</w:t>
            </w:r>
            <w:proofErr w:type="spellEnd"/>
          </w:p>
        </w:tc>
        <w:tc>
          <w:tcPr>
            <w:tcW w:w="548" w:type="pct"/>
            <w:hideMark/>
          </w:tcPr>
          <w:p w14:paraId="48C6B248"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0.86</w:t>
            </w:r>
          </w:p>
        </w:tc>
        <w:tc>
          <w:tcPr>
            <w:tcW w:w="548" w:type="pct"/>
            <w:hideMark/>
          </w:tcPr>
          <w:p w14:paraId="09B24C80"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0.99</w:t>
            </w:r>
          </w:p>
        </w:tc>
        <w:tc>
          <w:tcPr>
            <w:tcW w:w="548" w:type="pct"/>
            <w:hideMark/>
          </w:tcPr>
          <w:p w14:paraId="182D83E6"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0.66</w:t>
            </w:r>
          </w:p>
        </w:tc>
        <w:tc>
          <w:tcPr>
            <w:tcW w:w="548" w:type="pct"/>
            <w:hideMark/>
          </w:tcPr>
          <w:p w14:paraId="2529C747"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0.56</w:t>
            </w:r>
          </w:p>
        </w:tc>
        <w:tc>
          <w:tcPr>
            <w:tcW w:w="743" w:type="pct"/>
            <w:hideMark/>
          </w:tcPr>
          <w:p w14:paraId="4ECEB586" w14:textId="77777777" w:rsidR="00DE7187" w:rsidRPr="00767103" w:rsidRDefault="00DE7187" w:rsidP="002C2E4F">
            <w:pPr>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0.749</w:t>
            </w:r>
          </w:p>
        </w:tc>
      </w:tr>
    </w:tbl>
    <w:p w14:paraId="3B192BD6" w14:textId="1A176C50" w:rsidR="00DE7187" w:rsidRPr="00767103" w:rsidRDefault="000A003D" w:rsidP="00C6393F">
      <w:pPr>
        <w:tabs>
          <w:tab w:val="left" w:pos="993"/>
          <w:tab w:val="left" w:pos="3322"/>
          <w:tab w:val="left" w:pos="5064"/>
        </w:tabs>
        <w:spacing w:after="0" w:line="360" w:lineRule="auto"/>
        <w:ind w:firstLine="567"/>
        <w:jc w:val="center"/>
        <w:rPr>
          <w:rStyle w:val="2"/>
          <w:rFonts w:ascii="Arial Narrow" w:eastAsia="Arial Unicode MS" w:hAnsi="Arial Narrow" w:cs="Arial"/>
          <w:sz w:val="24"/>
          <w:szCs w:val="24"/>
          <w:lang w:val="bg-BG" w:eastAsia="de-DE"/>
        </w:rPr>
      </w:pPr>
      <w:r w:rsidRPr="000A003D">
        <w:rPr>
          <w:rStyle w:val="2"/>
          <w:rFonts w:ascii="Arial Narrow" w:eastAsia="Arial Unicode MS" w:hAnsi="Arial Narrow" w:cs="Arial"/>
          <w:sz w:val="24"/>
          <w:szCs w:val="24"/>
          <w:lang w:val="bg-BG" w:eastAsia="de-DE"/>
        </w:rPr>
        <w:t>Източник: НСИ, Министерство на земеделието и храните, собствени изследвания</w:t>
      </w:r>
    </w:p>
    <w:p w14:paraId="31DDE6C1" w14:textId="0DFB5FF3" w:rsidR="00CE3804" w:rsidRPr="00767103" w:rsidRDefault="00CE3804"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 xml:space="preserve">През 2023 г. </w:t>
      </w:r>
      <w:r w:rsidRPr="00767103">
        <w:rPr>
          <w:rFonts w:ascii="Arial Narrow" w:eastAsia="Arial Unicode MS" w:hAnsi="Arial Narrow" w:cs="Arial"/>
          <w:sz w:val="24"/>
          <w:szCs w:val="24"/>
          <w:lang w:val="bg-BG" w:eastAsia="de-DE"/>
        </w:rPr>
        <w:t>динамиката</w:t>
      </w:r>
      <w:r w:rsidRPr="00767103">
        <w:rPr>
          <w:rFonts w:ascii="Arial Narrow" w:eastAsia="Arial Unicode MS" w:hAnsi="Arial Narrow" w:cs="Arial"/>
          <w:sz w:val="24"/>
          <w:szCs w:val="24"/>
          <w:lang w:val="ru-RU" w:eastAsia="de-DE"/>
        </w:rPr>
        <w:t xml:space="preserve"> на Индекса за икономическа реализация на земята (ИИРЗ) за общините в област Стара Загора показва нови тенденции и преразпределение на водещите позиции. В сравнение с предходните години, ИИРЗ се изменя в резултат на значителни колебания в институционалната адекватност, икономическата ефективност и рентния потенциал.</w:t>
      </w:r>
    </w:p>
    <w:p w14:paraId="28EA409F" w14:textId="77777777" w:rsidR="00CE3804" w:rsidRPr="00767103" w:rsidRDefault="00CE3804"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Стара Загора, която през 2020 г. заема първо място с ИИРЗ от 0.883, сега достига едва 0.582. Това потвърждава тенденцията на последователно понижаване през всяка от годините – от 0.655 през 2021 г. и 0.702 през 2022 г. до най-ниското си равнище досега. Основната причина за това са значителните загуби в рентния потенциал и геоикономическата стойност, въпреки запазена висока икономическа ефективност.</w:t>
      </w:r>
    </w:p>
    <w:p w14:paraId="3DBDEAAE" w14:textId="77777777" w:rsidR="00CE3804" w:rsidRPr="00767103" w:rsidRDefault="00CE3804"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Раднево, която също е сред лидерите през 2020 г. с ИИРЗ от 0.848, сега регистрира 0.687, след като в предходните години също отчита спадове. През 2021 г. стойността е 0.689, а през 2022 г. – 0.610. Резултатът от 2023 г. бележи известен ръст спрямо 2022 г., благодарение на много високите нива на рентен потенциал и икономическа ефективност, въпреки слабо участие на институционалните и геоикономическите компоненти.</w:t>
      </w:r>
    </w:p>
    <w:p w14:paraId="55A25DFE"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Опан се стабилизира с ИИРЗ от 0.737, което е най-високата стойност за тази община в наблюдавания период. В сравнение със стойностите от 2020 (0.818), 2021 (0.720) и 2022 (0.614), настоящият резултат показва възходяща тенденция след предходен спад. Подобрението се дължи на високите стойности на рентен потенциал и икономическа ефективност, съчетани с относително добри геоикономически показатели.</w:t>
      </w:r>
    </w:p>
    <w:p w14:paraId="50FCC612"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Чирпан постига значителен напредък през 2023 г. с ИИРЗ от 0.788, което е най-високото му постижение досега. Това е съществено подобрение спрямо 2022 г. (0.616), 2021 г. (0.740) и 2020 г. (0.783). Този напредък се дължи на ръст във всички компоненти, особено в институционалната адекватност и геоикономическата стойност.</w:t>
      </w:r>
    </w:p>
    <w:p w14:paraId="0C47707E"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Гълъбово също укрепва позициите си с ИИРЗ от 0.727. В сравнение с 2022 г. (0.763), 2021 г. (0.543) и 2020 г. (0.747), резултатът е стабилен и показва относителна устойчивост. Най-голям принос имат високите нива на институционална подкрепа и логистичен капацитет.</w:t>
      </w:r>
    </w:p>
    <w:p w14:paraId="2BB33DFC"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lastRenderedPageBreak/>
        <w:t>Братя Даскалови продължава да се развива положително с ИИРЗ от 0.792. Това е най-високата стойност за тази община за целия период и значително надвишава резултатите от 2022 г. (0.710), 2021 г. (0.770) и 2020 г. (0.693). Прогресът се дължи на отлични нива на институционална адекватност и геоикономическа стойност, както и стабилна икономическа ефективност.</w:t>
      </w:r>
    </w:p>
    <w:p w14:paraId="165DA678"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Казанлък се утвърждава като лидер за 2023 г. с най-висок ИИРЗ в областта – 0.817. Това представлява значителен ръст спрямо 2022 г. (0.628), 2021 г. (0.583) и 2020 г. (0.637). Причините са повишеният институционален капацитет, високата икономическа ефективност и добрата пазарна логистика, които за първи път се съчетават устойчиво в тази община.</w:t>
      </w:r>
    </w:p>
    <w:p w14:paraId="21C80CBB"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Гурково, с ИИРЗ от 0.581, се представя по-слабо спрямо 2022 г. (0.546) и 2021 г. (0.596), и отбелязва почти идентична стойност с тази от 2020 г. (0.585). Общината остава в долната част на класирането поради ограничени институционални ресурси и незадоволителна логистична свързаност.</w:t>
      </w:r>
    </w:p>
    <w:p w14:paraId="129D322F"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Мъглиж намалява ИИРЗ до 0.596, което представлява спад спрямо 2022 г. (0.625) и особено спрямо 2021 г. (0.760). Макар резултатът да е по-добър от стойността през 2020 г. (0.534), очевидно е, че общината губи импулс в развитието си. Това се дължи на спад в икономическата ефективност и рентен потенциал.</w:t>
      </w:r>
    </w:p>
    <w:p w14:paraId="339AFD28"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Николаево достига ИИРЗ от 0.552, което е по-ниско спрямо 2022 г. (0.642), 2021 г. (0.592), но все пак надвишава стойността от 2020 г. (0.492). Тенденцията показва трудности в поддържането на институционална и икономическа стабилност.</w:t>
      </w:r>
    </w:p>
    <w:p w14:paraId="5BEEB754" w14:textId="77777777" w:rsidR="00F82FF9" w:rsidRPr="00F82FF9"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Павел баня продължава да се утвърждава с ИИРЗ от 0.749, което е леко понижение спрямо най-високата стойност от 2022 г. (0.783), но остава значително над нивата от 2021 г. (0.651) и 2020 г. (0.492). Устойчивостта на резултатите се дължи на запазена висока икономическа ефективност и институционална подкрепа.</w:t>
      </w:r>
    </w:p>
    <w:p w14:paraId="16F6C7A8" w14:textId="6FFBFC83" w:rsidR="00CE3804" w:rsidRPr="00767103" w:rsidRDefault="00F82FF9" w:rsidP="00F82FF9">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F82FF9">
        <w:rPr>
          <w:rFonts w:ascii="Arial Narrow" w:eastAsia="Arial Unicode MS" w:hAnsi="Arial Narrow" w:cs="Arial"/>
          <w:sz w:val="24"/>
          <w:szCs w:val="24"/>
          <w:lang w:val="ru-RU" w:eastAsia="de-DE"/>
        </w:rPr>
        <w:t>В обобщение, 2023 г. се характеризира с възход на общини като Казанлък, Братя Даскалови, Чирпан и Опан, които успяват да подобрят институционалната си рамка и пазарна интеграция. В същото време територии като Стара Загора, Гурково и Николаево отбелязват отстъпление спрямо предходните години, което подчертава ролята на балансираното взаимодействие между четирите ключови компонента в определянето на икономическата реализация на земята</w:t>
      </w:r>
    </w:p>
    <w:p w14:paraId="09CBD50B" w14:textId="77777777" w:rsidR="00DE7187" w:rsidRPr="00767103" w:rsidRDefault="00DE7187" w:rsidP="00C6393F">
      <w:pPr>
        <w:tabs>
          <w:tab w:val="left" w:pos="993"/>
          <w:tab w:val="left" w:pos="3322"/>
          <w:tab w:val="left" w:pos="5064"/>
        </w:tabs>
        <w:spacing w:after="0" w:line="360" w:lineRule="auto"/>
        <w:ind w:firstLine="567"/>
        <w:jc w:val="both"/>
        <w:rPr>
          <w:rStyle w:val="2"/>
          <w:rFonts w:ascii="Arial Narrow" w:eastAsia="Arial Unicode MS" w:hAnsi="Arial Narrow" w:cs="Arial"/>
          <w:sz w:val="24"/>
          <w:szCs w:val="24"/>
          <w:lang w:val="bg-BG" w:eastAsia="de-DE"/>
        </w:rPr>
      </w:pPr>
    </w:p>
    <w:p w14:paraId="3F09F4B8" w14:textId="13662979" w:rsidR="004C2B90" w:rsidRPr="00767103" w:rsidRDefault="001504D1" w:rsidP="00C6393F">
      <w:pPr>
        <w:tabs>
          <w:tab w:val="left" w:pos="993"/>
          <w:tab w:val="left" w:pos="3322"/>
          <w:tab w:val="left" w:pos="5064"/>
        </w:tabs>
        <w:spacing w:after="0" w:line="360" w:lineRule="auto"/>
        <w:ind w:firstLine="567"/>
        <w:jc w:val="center"/>
        <w:rPr>
          <w:rStyle w:val="2"/>
          <w:rFonts w:ascii="Arial Narrow" w:eastAsia="Arial Unicode MS" w:hAnsi="Arial Narrow" w:cs="Arial"/>
          <w:sz w:val="24"/>
          <w:szCs w:val="24"/>
          <w:lang w:val="bg-BG" w:eastAsia="de-DE"/>
        </w:rPr>
      </w:pPr>
      <w:r w:rsidRPr="00767103">
        <w:rPr>
          <w:rStyle w:val="2"/>
          <w:rFonts w:ascii="Arial Narrow" w:eastAsia="Arial Unicode MS" w:hAnsi="Arial Narrow" w:cs="Arial"/>
          <w:sz w:val="24"/>
          <w:szCs w:val="24"/>
          <w:lang w:val="bg-BG" w:eastAsia="de-DE"/>
        </w:rPr>
        <w:t xml:space="preserve">Таблица </w:t>
      </w:r>
      <w:r w:rsidR="00DE7187" w:rsidRPr="00767103">
        <w:rPr>
          <w:rStyle w:val="2"/>
          <w:rFonts w:ascii="Arial Narrow" w:eastAsia="Arial Unicode MS" w:hAnsi="Arial Narrow" w:cs="Arial"/>
          <w:sz w:val="24"/>
          <w:szCs w:val="24"/>
          <w:lang w:val="bg-BG" w:eastAsia="de-DE"/>
        </w:rPr>
        <w:t>5</w:t>
      </w:r>
      <w:r w:rsidRPr="00767103">
        <w:rPr>
          <w:rStyle w:val="2"/>
          <w:rFonts w:ascii="Arial Narrow" w:eastAsia="Arial Unicode MS" w:hAnsi="Arial Narrow" w:cs="Arial"/>
          <w:sz w:val="24"/>
          <w:szCs w:val="24"/>
          <w:lang w:val="bg-BG" w:eastAsia="de-DE"/>
        </w:rPr>
        <w:t>. Индекс за икономическа реализация на земята в област Стара Загора за</w:t>
      </w:r>
      <w:r w:rsidR="00DE7187" w:rsidRPr="00767103">
        <w:rPr>
          <w:rStyle w:val="2"/>
          <w:rFonts w:ascii="Arial Narrow" w:eastAsia="Arial Unicode MS" w:hAnsi="Arial Narrow" w:cs="Arial"/>
          <w:sz w:val="24"/>
          <w:szCs w:val="24"/>
          <w:lang w:val="bg-BG" w:eastAsia="de-DE"/>
        </w:rPr>
        <w:t xml:space="preserve"> </w:t>
      </w:r>
      <w:r w:rsidRPr="00767103">
        <w:rPr>
          <w:rStyle w:val="2"/>
          <w:rFonts w:ascii="Arial Narrow" w:eastAsia="Arial Unicode MS" w:hAnsi="Arial Narrow" w:cs="Arial"/>
          <w:sz w:val="24"/>
          <w:szCs w:val="24"/>
          <w:lang w:val="bg-BG" w:eastAsia="de-DE"/>
        </w:rPr>
        <w:t>2024 г.</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2"/>
        <w:gridCol w:w="3021"/>
        <w:gridCol w:w="991"/>
        <w:gridCol w:w="991"/>
        <w:gridCol w:w="991"/>
        <w:gridCol w:w="991"/>
        <w:gridCol w:w="1343"/>
      </w:tblGrid>
      <w:tr w:rsidR="004C2B90" w:rsidRPr="00767103" w14:paraId="7FD1531C" w14:textId="77777777" w:rsidTr="009C2120">
        <w:tc>
          <w:tcPr>
            <w:tcW w:w="394" w:type="pct"/>
            <w:hideMark/>
          </w:tcPr>
          <w:p w14:paraId="4451B08A"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w:t>
            </w:r>
          </w:p>
        </w:tc>
        <w:tc>
          <w:tcPr>
            <w:tcW w:w="1671" w:type="pct"/>
            <w:hideMark/>
          </w:tcPr>
          <w:p w14:paraId="0CEE79B3"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proofErr w:type="spellStart"/>
            <w:r w:rsidRPr="00767103">
              <w:rPr>
                <w:rFonts w:ascii="Arial Narrow" w:eastAsia="Times New Roman" w:hAnsi="Arial Narrow" w:cs="Times New Roman"/>
                <w:b/>
                <w:bCs/>
                <w:sz w:val="24"/>
                <w:szCs w:val="24"/>
                <w:lang w:val="en-GB" w:eastAsia="en-GB"/>
              </w:rPr>
              <w:t>Община</w:t>
            </w:r>
            <w:proofErr w:type="spellEnd"/>
          </w:p>
        </w:tc>
        <w:tc>
          <w:tcPr>
            <w:tcW w:w="548" w:type="pct"/>
            <w:hideMark/>
          </w:tcPr>
          <w:p w14:paraId="33BF7A28"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R</w:t>
            </w:r>
          </w:p>
        </w:tc>
        <w:tc>
          <w:tcPr>
            <w:tcW w:w="548" w:type="pct"/>
            <w:hideMark/>
          </w:tcPr>
          <w:p w14:paraId="53BE17DD"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E</w:t>
            </w:r>
          </w:p>
        </w:tc>
        <w:tc>
          <w:tcPr>
            <w:tcW w:w="548" w:type="pct"/>
            <w:hideMark/>
          </w:tcPr>
          <w:p w14:paraId="3EA65021"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I</w:t>
            </w:r>
          </w:p>
        </w:tc>
        <w:tc>
          <w:tcPr>
            <w:tcW w:w="548" w:type="pct"/>
            <w:hideMark/>
          </w:tcPr>
          <w:p w14:paraId="0D5CC979"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G</w:t>
            </w:r>
          </w:p>
        </w:tc>
        <w:tc>
          <w:tcPr>
            <w:tcW w:w="743" w:type="pct"/>
            <w:hideMark/>
          </w:tcPr>
          <w:p w14:paraId="3BA9E55F" w14:textId="77777777" w:rsidR="004C2B90" w:rsidRPr="00767103" w:rsidRDefault="004C2B90" w:rsidP="00C6393F">
            <w:pPr>
              <w:spacing w:line="360" w:lineRule="auto"/>
              <w:jc w:val="center"/>
              <w:rPr>
                <w:rFonts w:ascii="Arial Narrow" w:eastAsia="Times New Roman" w:hAnsi="Arial Narrow" w:cs="Times New Roman"/>
                <w:b/>
                <w:bCs/>
                <w:sz w:val="24"/>
                <w:szCs w:val="24"/>
                <w:lang w:val="en-GB" w:eastAsia="en-GB"/>
              </w:rPr>
            </w:pPr>
            <w:r w:rsidRPr="00767103">
              <w:rPr>
                <w:rFonts w:ascii="Arial Narrow" w:eastAsia="Times New Roman" w:hAnsi="Arial Narrow" w:cs="Times New Roman"/>
                <w:b/>
                <w:bCs/>
                <w:sz w:val="24"/>
                <w:szCs w:val="24"/>
                <w:lang w:val="en-GB" w:eastAsia="en-GB"/>
              </w:rPr>
              <w:t>ИИРЗ</w:t>
            </w:r>
          </w:p>
        </w:tc>
      </w:tr>
      <w:tr w:rsidR="004C2B90" w:rsidRPr="00767103" w14:paraId="05344298" w14:textId="77777777" w:rsidTr="009C2120">
        <w:tc>
          <w:tcPr>
            <w:tcW w:w="394" w:type="pct"/>
            <w:hideMark/>
          </w:tcPr>
          <w:p w14:paraId="1C6E6511"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w:t>
            </w:r>
          </w:p>
        </w:tc>
        <w:tc>
          <w:tcPr>
            <w:tcW w:w="1671" w:type="pct"/>
            <w:hideMark/>
          </w:tcPr>
          <w:p w14:paraId="5227F572"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Стара</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Загора</w:t>
            </w:r>
            <w:proofErr w:type="spellEnd"/>
          </w:p>
        </w:tc>
        <w:tc>
          <w:tcPr>
            <w:tcW w:w="548" w:type="pct"/>
            <w:hideMark/>
          </w:tcPr>
          <w:p w14:paraId="62000010"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0.60</w:t>
            </w:r>
          </w:p>
        </w:tc>
        <w:tc>
          <w:tcPr>
            <w:tcW w:w="548" w:type="pct"/>
            <w:hideMark/>
          </w:tcPr>
          <w:p w14:paraId="350F4400"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0.86</w:t>
            </w:r>
          </w:p>
        </w:tc>
        <w:tc>
          <w:tcPr>
            <w:tcW w:w="548" w:type="pct"/>
            <w:hideMark/>
          </w:tcPr>
          <w:p w14:paraId="25B073D7"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0.54</w:t>
            </w:r>
          </w:p>
        </w:tc>
        <w:tc>
          <w:tcPr>
            <w:tcW w:w="548" w:type="pct"/>
            <w:hideMark/>
          </w:tcPr>
          <w:p w14:paraId="7D58CFA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0.41</w:t>
            </w:r>
          </w:p>
        </w:tc>
        <w:tc>
          <w:tcPr>
            <w:tcW w:w="743" w:type="pct"/>
            <w:hideMark/>
          </w:tcPr>
          <w:p w14:paraId="53231D9F"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0.582</w:t>
            </w:r>
          </w:p>
        </w:tc>
      </w:tr>
      <w:tr w:rsidR="004C2B90" w:rsidRPr="00767103" w14:paraId="1D8F8ACD" w14:textId="77777777" w:rsidTr="009C2120">
        <w:tc>
          <w:tcPr>
            <w:tcW w:w="394" w:type="pct"/>
            <w:hideMark/>
          </w:tcPr>
          <w:p w14:paraId="40EB6EE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2</w:t>
            </w:r>
          </w:p>
        </w:tc>
        <w:tc>
          <w:tcPr>
            <w:tcW w:w="1671" w:type="pct"/>
            <w:hideMark/>
          </w:tcPr>
          <w:p w14:paraId="230B4C4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Раднево</w:t>
            </w:r>
            <w:proofErr w:type="spellEnd"/>
          </w:p>
        </w:tc>
        <w:tc>
          <w:tcPr>
            <w:tcW w:w="548" w:type="pct"/>
            <w:hideMark/>
          </w:tcPr>
          <w:p w14:paraId="037ABD0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0.98</w:t>
            </w:r>
          </w:p>
        </w:tc>
        <w:tc>
          <w:tcPr>
            <w:tcW w:w="548" w:type="pct"/>
            <w:hideMark/>
          </w:tcPr>
          <w:p w14:paraId="16B37377"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0.96</w:t>
            </w:r>
          </w:p>
        </w:tc>
        <w:tc>
          <w:tcPr>
            <w:tcW w:w="548" w:type="pct"/>
            <w:hideMark/>
          </w:tcPr>
          <w:p w14:paraId="7D616A9A"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0.59</w:t>
            </w:r>
          </w:p>
        </w:tc>
        <w:tc>
          <w:tcPr>
            <w:tcW w:w="548" w:type="pct"/>
            <w:hideMark/>
          </w:tcPr>
          <w:p w14:paraId="1D439600"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0.41</w:t>
            </w:r>
          </w:p>
        </w:tc>
        <w:tc>
          <w:tcPr>
            <w:tcW w:w="743" w:type="pct"/>
            <w:hideMark/>
          </w:tcPr>
          <w:p w14:paraId="44DE41CF"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0.687</w:t>
            </w:r>
          </w:p>
        </w:tc>
      </w:tr>
      <w:tr w:rsidR="004C2B90" w:rsidRPr="00767103" w14:paraId="2AE70CE3" w14:textId="77777777" w:rsidTr="009C2120">
        <w:tc>
          <w:tcPr>
            <w:tcW w:w="394" w:type="pct"/>
            <w:hideMark/>
          </w:tcPr>
          <w:p w14:paraId="26CCA3D4"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lastRenderedPageBreak/>
              <w:t>3</w:t>
            </w:r>
          </w:p>
        </w:tc>
        <w:tc>
          <w:tcPr>
            <w:tcW w:w="1671" w:type="pct"/>
            <w:hideMark/>
          </w:tcPr>
          <w:p w14:paraId="13B5CF30"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Опан</w:t>
            </w:r>
            <w:proofErr w:type="spellEnd"/>
          </w:p>
        </w:tc>
        <w:tc>
          <w:tcPr>
            <w:tcW w:w="548" w:type="pct"/>
            <w:hideMark/>
          </w:tcPr>
          <w:p w14:paraId="40DA2FB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0.98</w:t>
            </w:r>
          </w:p>
        </w:tc>
        <w:tc>
          <w:tcPr>
            <w:tcW w:w="548" w:type="pct"/>
            <w:hideMark/>
          </w:tcPr>
          <w:p w14:paraId="0D66548F"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0.93</w:t>
            </w:r>
          </w:p>
        </w:tc>
        <w:tc>
          <w:tcPr>
            <w:tcW w:w="548" w:type="pct"/>
            <w:hideMark/>
          </w:tcPr>
          <w:p w14:paraId="29C69ED5"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548" w:type="pct"/>
            <w:hideMark/>
          </w:tcPr>
          <w:p w14:paraId="43C823A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0.59</w:t>
            </w:r>
          </w:p>
        </w:tc>
        <w:tc>
          <w:tcPr>
            <w:tcW w:w="743" w:type="pct"/>
            <w:hideMark/>
          </w:tcPr>
          <w:p w14:paraId="700C8213"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0.737</w:t>
            </w:r>
          </w:p>
        </w:tc>
      </w:tr>
      <w:tr w:rsidR="004C2B90" w:rsidRPr="00767103" w14:paraId="63D415E4" w14:textId="77777777" w:rsidTr="009C2120">
        <w:tc>
          <w:tcPr>
            <w:tcW w:w="394" w:type="pct"/>
            <w:hideMark/>
          </w:tcPr>
          <w:p w14:paraId="7CE62F3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4</w:t>
            </w:r>
          </w:p>
        </w:tc>
        <w:tc>
          <w:tcPr>
            <w:tcW w:w="1671" w:type="pct"/>
            <w:hideMark/>
          </w:tcPr>
          <w:p w14:paraId="25AE272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Чирпан</w:t>
            </w:r>
            <w:proofErr w:type="spellEnd"/>
          </w:p>
        </w:tc>
        <w:tc>
          <w:tcPr>
            <w:tcW w:w="548" w:type="pct"/>
            <w:hideMark/>
          </w:tcPr>
          <w:p w14:paraId="2520B273"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0.78</w:t>
            </w:r>
          </w:p>
        </w:tc>
        <w:tc>
          <w:tcPr>
            <w:tcW w:w="548" w:type="pct"/>
            <w:hideMark/>
          </w:tcPr>
          <w:p w14:paraId="726AB0DA"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0.97</w:t>
            </w:r>
          </w:p>
        </w:tc>
        <w:tc>
          <w:tcPr>
            <w:tcW w:w="548" w:type="pct"/>
            <w:hideMark/>
          </w:tcPr>
          <w:p w14:paraId="020F9B8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548" w:type="pct"/>
            <w:hideMark/>
          </w:tcPr>
          <w:p w14:paraId="2BCF298B"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0.69</w:t>
            </w:r>
          </w:p>
        </w:tc>
        <w:tc>
          <w:tcPr>
            <w:tcW w:w="743" w:type="pct"/>
            <w:hideMark/>
          </w:tcPr>
          <w:p w14:paraId="4579919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0.788</w:t>
            </w:r>
          </w:p>
        </w:tc>
      </w:tr>
      <w:tr w:rsidR="004C2B90" w:rsidRPr="00767103" w14:paraId="43D08AAB" w14:textId="77777777" w:rsidTr="009C2120">
        <w:tc>
          <w:tcPr>
            <w:tcW w:w="394" w:type="pct"/>
            <w:hideMark/>
          </w:tcPr>
          <w:p w14:paraId="5A58AE35"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5</w:t>
            </w:r>
          </w:p>
        </w:tc>
        <w:tc>
          <w:tcPr>
            <w:tcW w:w="1671" w:type="pct"/>
            <w:hideMark/>
          </w:tcPr>
          <w:p w14:paraId="1720140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Гълъбово</w:t>
            </w:r>
            <w:proofErr w:type="spellEnd"/>
          </w:p>
        </w:tc>
        <w:tc>
          <w:tcPr>
            <w:tcW w:w="548" w:type="pct"/>
            <w:hideMark/>
          </w:tcPr>
          <w:p w14:paraId="44AE06A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0.57</w:t>
            </w:r>
          </w:p>
        </w:tc>
        <w:tc>
          <w:tcPr>
            <w:tcW w:w="548" w:type="pct"/>
            <w:hideMark/>
          </w:tcPr>
          <w:p w14:paraId="6342C70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0.76</w:t>
            </w:r>
          </w:p>
        </w:tc>
        <w:tc>
          <w:tcPr>
            <w:tcW w:w="548" w:type="pct"/>
            <w:hideMark/>
          </w:tcPr>
          <w:p w14:paraId="13DB445F"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0.84</w:t>
            </w:r>
          </w:p>
        </w:tc>
        <w:tc>
          <w:tcPr>
            <w:tcW w:w="548" w:type="pct"/>
            <w:hideMark/>
          </w:tcPr>
          <w:p w14:paraId="5DDAB3A5"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0.77</w:t>
            </w:r>
          </w:p>
        </w:tc>
        <w:tc>
          <w:tcPr>
            <w:tcW w:w="743" w:type="pct"/>
            <w:hideMark/>
          </w:tcPr>
          <w:p w14:paraId="2A2AB78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0.727</w:t>
            </w:r>
          </w:p>
        </w:tc>
      </w:tr>
      <w:tr w:rsidR="004C2B90" w:rsidRPr="00767103" w14:paraId="1F1D5EF8" w14:textId="77777777" w:rsidTr="009C2120">
        <w:tc>
          <w:tcPr>
            <w:tcW w:w="394" w:type="pct"/>
            <w:hideMark/>
          </w:tcPr>
          <w:p w14:paraId="326491E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6</w:t>
            </w:r>
          </w:p>
        </w:tc>
        <w:tc>
          <w:tcPr>
            <w:tcW w:w="1671" w:type="pct"/>
            <w:hideMark/>
          </w:tcPr>
          <w:p w14:paraId="573ECF5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Братя</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Даскалови</w:t>
            </w:r>
            <w:proofErr w:type="spellEnd"/>
          </w:p>
        </w:tc>
        <w:tc>
          <w:tcPr>
            <w:tcW w:w="548" w:type="pct"/>
            <w:hideMark/>
          </w:tcPr>
          <w:p w14:paraId="1FA631A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0.65</w:t>
            </w:r>
          </w:p>
        </w:tc>
        <w:tc>
          <w:tcPr>
            <w:tcW w:w="548" w:type="pct"/>
            <w:hideMark/>
          </w:tcPr>
          <w:p w14:paraId="45CC7C3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548" w:type="pct"/>
            <w:hideMark/>
          </w:tcPr>
          <w:p w14:paraId="50C6E11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78B5FA48"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0.83</w:t>
            </w:r>
          </w:p>
        </w:tc>
        <w:tc>
          <w:tcPr>
            <w:tcW w:w="743" w:type="pct"/>
            <w:hideMark/>
          </w:tcPr>
          <w:p w14:paraId="784F8E92"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0.792</w:t>
            </w:r>
          </w:p>
        </w:tc>
      </w:tr>
      <w:tr w:rsidR="004C2B90" w:rsidRPr="00767103" w14:paraId="483FA896" w14:textId="77777777" w:rsidTr="009C2120">
        <w:tc>
          <w:tcPr>
            <w:tcW w:w="394" w:type="pct"/>
            <w:hideMark/>
          </w:tcPr>
          <w:p w14:paraId="44D1012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7</w:t>
            </w:r>
          </w:p>
        </w:tc>
        <w:tc>
          <w:tcPr>
            <w:tcW w:w="1671" w:type="pct"/>
            <w:hideMark/>
          </w:tcPr>
          <w:p w14:paraId="2126CDDA"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Казанлък</w:t>
            </w:r>
            <w:proofErr w:type="spellEnd"/>
          </w:p>
        </w:tc>
        <w:tc>
          <w:tcPr>
            <w:tcW w:w="548" w:type="pct"/>
            <w:hideMark/>
          </w:tcPr>
          <w:p w14:paraId="68B3E801"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0.90</w:t>
            </w:r>
          </w:p>
        </w:tc>
        <w:tc>
          <w:tcPr>
            <w:tcW w:w="548" w:type="pct"/>
            <w:hideMark/>
          </w:tcPr>
          <w:p w14:paraId="58D856F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0.82</w:t>
            </w:r>
          </w:p>
        </w:tc>
        <w:tc>
          <w:tcPr>
            <w:tcW w:w="548" w:type="pct"/>
            <w:hideMark/>
          </w:tcPr>
          <w:p w14:paraId="7E8D0B15"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0.75</w:t>
            </w:r>
          </w:p>
        </w:tc>
        <w:tc>
          <w:tcPr>
            <w:tcW w:w="548" w:type="pct"/>
            <w:hideMark/>
          </w:tcPr>
          <w:p w14:paraId="03EF1E2B"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0.80</w:t>
            </w:r>
          </w:p>
        </w:tc>
        <w:tc>
          <w:tcPr>
            <w:tcW w:w="743" w:type="pct"/>
            <w:hideMark/>
          </w:tcPr>
          <w:p w14:paraId="0764FCB7"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0.817</w:t>
            </w:r>
          </w:p>
        </w:tc>
      </w:tr>
      <w:tr w:rsidR="004C2B90" w:rsidRPr="00767103" w14:paraId="43BD08D1" w14:textId="77777777" w:rsidTr="009C2120">
        <w:tc>
          <w:tcPr>
            <w:tcW w:w="394" w:type="pct"/>
            <w:hideMark/>
          </w:tcPr>
          <w:p w14:paraId="4D334D7F"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8</w:t>
            </w:r>
          </w:p>
        </w:tc>
        <w:tc>
          <w:tcPr>
            <w:tcW w:w="1671" w:type="pct"/>
            <w:hideMark/>
          </w:tcPr>
          <w:p w14:paraId="4430D428"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Гурково</w:t>
            </w:r>
            <w:proofErr w:type="spellEnd"/>
          </w:p>
        </w:tc>
        <w:tc>
          <w:tcPr>
            <w:tcW w:w="548" w:type="pct"/>
            <w:hideMark/>
          </w:tcPr>
          <w:p w14:paraId="2047E643"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w:t>
            </w:r>
          </w:p>
        </w:tc>
        <w:tc>
          <w:tcPr>
            <w:tcW w:w="548" w:type="pct"/>
            <w:hideMark/>
          </w:tcPr>
          <w:p w14:paraId="0159691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0.79</w:t>
            </w:r>
          </w:p>
        </w:tc>
        <w:tc>
          <w:tcPr>
            <w:tcW w:w="548" w:type="pct"/>
            <w:hideMark/>
          </w:tcPr>
          <w:p w14:paraId="5E225008"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0.42</w:t>
            </w:r>
          </w:p>
        </w:tc>
        <w:tc>
          <w:tcPr>
            <w:tcW w:w="548" w:type="pct"/>
            <w:hideMark/>
          </w:tcPr>
          <w:p w14:paraId="65651C38"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0.63</w:t>
            </w:r>
          </w:p>
        </w:tc>
        <w:tc>
          <w:tcPr>
            <w:tcW w:w="743" w:type="pct"/>
            <w:hideMark/>
          </w:tcPr>
          <w:p w14:paraId="72F8896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0.581</w:t>
            </w:r>
          </w:p>
        </w:tc>
      </w:tr>
      <w:tr w:rsidR="004C2B90" w:rsidRPr="00767103" w14:paraId="2ED2D4CC" w14:textId="77777777" w:rsidTr="009C2120">
        <w:tc>
          <w:tcPr>
            <w:tcW w:w="394" w:type="pct"/>
            <w:hideMark/>
          </w:tcPr>
          <w:p w14:paraId="46081B42"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9</w:t>
            </w:r>
          </w:p>
        </w:tc>
        <w:tc>
          <w:tcPr>
            <w:tcW w:w="1671" w:type="pct"/>
            <w:hideMark/>
          </w:tcPr>
          <w:p w14:paraId="400A8AF1"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Мъглиж</w:t>
            </w:r>
            <w:proofErr w:type="spellEnd"/>
          </w:p>
        </w:tc>
        <w:tc>
          <w:tcPr>
            <w:tcW w:w="548" w:type="pct"/>
            <w:hideMark/>
          </w:tcPr>
          <w:p w14:paraId="6F8122D4"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0.52</w:t>
            </w:r>
          </w:p>
        </w:tc>
        <w:tc>
          <w:tcPr>
            <w:tcW w:w="548" w:type="pct"/>
            <w:hideMark/>
          </w:tcPr>
          <w:p w14:paraId="482212B4"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0.52</w:t>
            </w:r>
          </w:p>
        </w:tc>
        <w:tc>
          <w:tcPr>
            <w:tcW w:w="548" w:type="pct"/>
            <w:hideMark/>
          </w:tcPr>
          <w:p w14:paraId="5E346E9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1C84541B"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0.58</w:t>
            </w:r>
          </w:p>
        </w:tc>
        <w:tc>
          <w:tcPr>
            <w:tcW w:w="743" w:type="pct"/>
            <w:hideMark/>
          </w:tcPr>
          <w:p w14:paraId="1B9B45D6"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0.596</w:t>
            </w:r>
          </w:p>
        </w:tc>
      </w:tr>
      <w:tr w:rsidR="004C2B90" w:rsidRPr="00767103" w14:paraId="3E9966B9" w14:textId="77777777" w:rsidTr="009C2120">
        <w:tc>
          <w:tcPr>
            <w:tcW w:w="394" w:type="pct"/>
            <w:hideMark/>
          </w:tcPr>
          <w:p w14:paraId="693A5678"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10</w:t>
            </w:r>
          </w:p>
        </w:tc>
        <w:tc>
          <w:tcPr>
            <w:tcW w:w="1671" w:type="pct"/>
            <w:hideMark/>
          </w:tcPr>
          <w:p w14:paraId="7E143AEB"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Николаево</w:t>
            </w:r>
            <w:proofErr w:type="spellEnd"/>
          </w:p>
        </w:tc>
        <w:tc>
          <w:tcPr>
            <w:tcW w:w="548" w:type="pct"/>
            <w:hideMark/>
          </w:tcPr>
          <w:p w14:paraId="692536D7"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0.61</w:t>
            </w:r>
          </w:p>
        </w:tc>
        <w:tc>
          <w:tcPr>
            <w:tcW w:w="548" w:type="pct"/>
            <w:hideMark/>
          </w:tcPr>
          <w:p w14:paraId="53B5BE7B"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0.81</w:t>
            </w:r>
          </w:p>
        </w:tc>
        <w:tc>
          <w:tcPr>
            <w:tcW w:w="548" w:type="pct"/>
            <w:hideMark/>
          </w:tcPr>
          <w:p w14:paraId="7E594F7E"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0.44</w:t>
            </w:r>
          </w:p>
        </w:tc>
        <w:tc>
          <w:tcPr>
            <w:tcW w:w="548" w:type="pct"/>
            <w:hideMark/>
          </w:tcPr>
          <w:p w14:paraId="434B9AA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0.43</w:t>
            </w:r>
          </w:p>
        </w:tc>
        <w:tc>
          <w:tcPr>
            <w:tcW w:w="743" w:type="pct"/>
            <w:hideMark/>
          </w:tcPr>
          <w:p w14:paraId="467982B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0.552</w:t>
            </w:r>
          </w:p>
        </w:tc>
      </w:tr>
      <w:tr w:rsidR="004C2B90" w:rsidRPr="00767103" w14:paraId="2284EB4A" w14:textId="77777777" w:rsidTr="009C2120">
        <w:tc>
          <w:tcPr>
            <w:tcW w:w="394" w:type="pct"/>
            <w:hideMark/>
          </w:tcPr>
          <w:p w14:paraId="1E06ADC9"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11</w:t>
            </w:r>
          </w:p>
        </w:tc>
        <w:tc>
          <w:tcPr>
            <w:tcW w:w="1671" w:type="pct"/>
            <w:hideMark/>
          </w:tcPr>
          <w:p w14:paraId="0145C50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sz w:val="24"/>
                <w:szCs w:val="24"/>
                <w:lang w:val="en-GB" w:eastAsia="en-GB"/>
              </w:rPr>
              <w:t>Павел</w:t>
            </w:r>
            <w:proofErr w:type="spellEnd"/>
            <w:r w:rsidRPr="00767103">
              <w:rPr>
                <w:rFonts w:ascii="Arial Narrow" w:eastAsia="Times New Roman" w:hAnsi="Arial Narrow" w:cs="Times New Roman"/>
                <w:sz w:val="24"/>
                <w:szCs w:val="24"/>
                <w:lang w:val="en-GB" w:eastAsia="en-GB"/>
              </w:rPr>
              <w:t xml:space="preserve"> </w:t>
            </w:r>
            <w:proofErr w:type="spellStart"/>
            <w:r w:rsidRPr="00767103">
              <w:rPr>
                <w:rFonts w:ascii="Arial Narrow" w:eastAsia="Times New Roman" w:hAnsi="Arial Narrow" w:cs="Times New Roman"/>
                <w:sz w:val="24"/>
                <w:szCs w:val="24"/>
                <w:lang w:val="en-GB" w:eastAsia="en-GB"/>
              </w:rPr>
              <w:t>баня</w:t>
            </w:r>
            <w:proofErr w:type="spellEnd"/>
          </w:p>
        </w:tc>
        <w:tc>
          <w:tcPr>
            <w:tcW w:w="548" w:type="pct"/>
            <w:hideMark/>
          </w:tcPr>
          <w:p w14:paraId="6CA52CB5"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0.86</w:t>
            </w:r>
          </w:p>
        </w:tc>
        <w:tc>
          <w:tcPr>
            <w:tcW w:w="548" w:type="pct"/>
            <w:hideMark/>
          </w:tcPr>
          <w:p w14:paraId="17B1034F"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0.99</w:t>
            </w:r>
          </w:p>
        </w:tc>
        <w:tc>
          <w:tcPr>
            <w:tcW w:w="548" w:type="pct"/>
            <w:hideMark/>
          </w:tcPr>
          <w:p w14:paraId="7CD8ADC2"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0.66</w:t>
            </w:r>
          </w:p>
        </w:tc>
        <w:tc>
          <w:tcPr>
            <w:tcW w:w="548" w:type="pct"/>
            <w:hideMark/>
          </w:tcPr>
          <w:p w14:paraId="1F8EF74C"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0.56</w:t>
            </w:r>
          </w:p>
        </w:tc>
        <w:tc>
          <w:tcPr>
            <w:tcW w:w="743" w:type="pct"/>
            <w:hideMark/>
          </w:tcPr>
          <w:p w14:paraId="4AB1CFFD" w14:textId="77777777" w:rsidR="004C2B90" w:rsidRPr="00767103" w:rsidRDefault="004C2B90"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sz w:val="24"/>
                <w:szCs w:val="24"/>
                <w:lang w:val="en-GB" w:eastAsia="en-GB"/>
              </w:rPr>
              <w:t>0.749</w:t>
            </w:r>
          </w:p>
        </w:tc>
      </w:tr>
    </w:tbl>
    <w:p w14:paraId="71A63E95" w14:textId="77777777" w:rsidR="000A003D" w:rsidRDefault="000A003D"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0A003D">
        <w:rPr>
          <w:rFonts w:ascii="Arial Narrow" w:eastAsia="Arial Unicode MS" w:hAnsi="Arial Narrow" w:cs="Arial"/>
          <w:sz w:val="24"/>
          <w:szCs w:val="24"/>
          <w:lang w:val="ru-RU" w:eastAsia="de-DE"/>
        </w:rPr>
        <w:t>Източник: НСИ, Министерство на земеделието и храните, собствени изследвания</w:t>
      </w:r>
    </w:p>
    <w:p w14:paraId="37E08A12" w14:textId="38E62F02" w:rsidR="007575FE" w:rsidRPr="00767103" w:rsidRDefault="007575FE"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 xml:space="preserve">През 2024 г. </w:t>
      </w:r>
      <w:r w:rsidRPr="00767103">
        <w:rPr>
          <w:rFonts w:ascii="Arial Narrow" w:eastAsia="Arial Unicode MS" w:hAnsi="Arial Narrow" w:cs="Arial"/>
          <w:sz w:val="24"/>
          <w:szCs w:val="24"/>
          <w:lang w:val="bg-BG" w:eastAsia="de-DE"/>
        </w:rPr>
        <w:t xml:space="preserve">се наблюдава </w:t>
      </w:r>
      <w:r w:rsidRPr="00767103">
        <w:rPr>
          <w:rFonts w:ascii="Arial Narrow" w:eastAsia="Arial Unicode MS" w:hAnsi="Arial Narrow" w:cs="Arial"/>
          <w:sz w:val="24"/>
          <w:szCs w:val="24"/>
          <w:lang w:val="ru-RU" w:eastAsia="de-DE"/>
        </w:rPr>
        <w:t>ново пренареждане на териториалната ефективност. Казанлък заема водеща позиция с ИИРЗ от 0.817, като продължава възходящата си траектория от 2022 г. (0.628) и 2023 г. (0.817). Общината стабилизира високи стойности във всички компоненти и се утвърждава като лидер в областта.</w:t>
      </w:r>
    </w:p>
    <w:p w14:paraId="3C1DA490" w14:textId="77777777" w:rsidR="007575FE" w:rsidRPr="00767103" w:rsidRDefault="007575FE"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Братя Даскалови също отбелязва силно представяне с ИИРЗ от 0.792, като запазва равнище, близко до това от 2023 г. (0.792) и значително по-високо спрямо 2022 г. (0.710) и 2021 г. (0.770). Чирпан продължава да укрепва икономическата реализация на земята с ИИРЗ от 0.788, като показва растеж спрямо всички предходни години: 0.783 през 2020 г., 0.740 през 2021 г., 0.616 през 2022 г. и 0.788 през 2023 г. Високите стойности по всички индикатори подкрепят устойчивата му позиция.</w:t>
      </w:r>
    </w:p>
    <w:p w14:paraId="631403FE" w14:textId="77777777" w:rsidR="008E6016" w:rsidRPr="008E6016" w:rsidRDefault="005C2D29" w:rsidP="008E6016">
      <w:pPr>
        <w:tabs>
          <w:tab w:val="left" w:pos="993"/>
          <w:tab w:val="left" w:pos="3322"/>
          <w:tab w:val="left" w:pos="5064"/>
        </w:tabs>
        <w:spacing w:after="0" w:line="360" w:lineRule="auto"/>
        <w:jc w:val="both"/>
        <w:rPr>
          <w:rFonts w:ascii="Arial Narrow" w:hAnsi="Arial Narrow"/>
          <w:noProof/>
          <w:sz w:val="24"/>
          <w:szCs w:val="24"/>
          <w:lang w:val="ru-RU"/>
        </w:rPr>
      </w:pPr>
      <w:r w:rsidRPr="006531AD">
        <w:rPr>
          <w:rFonts w:ascii="Arial Narrow" w:hAnsi="Arial Narrow"/>
          <w:noProof/>
          <w:sz w:val="24"/>
          <w:szCs w:val="24"/>
          <w:lang w:val="ru-RU"/>
        </w:rPr>
        <w:t xml:space="preserve"> </w:t>
      </w:r>
      <w:r w:rsidR="008E6016" w:rsidRPr="008E6016">
        <w:rPr>
          <w:rFonts w:ascii="Arial Narrow" w:hAnsi="Arial Narrow"/>
          <w:noProof/>
          <w:sz w:val="24"/>
          <w:szCs w:val="24"/>
          <w:lang w:val="ru-RU"/>
        </w:rPr>
        <w:t>Павел баня поддържа висок индекс от 0.749, който остава малко под пиковата стойност от 2022 г. (0.783), но надхвърля всички останали години. Общината продължава да реализира потенциала си благодарение на висока икономическа ефективност и добра институционална рамка. Опан достига ИИРЗ от 0.737, което бележи възстановяване след колебанията в предходните години и се доближава до нивата от 2020 г. (0.818), отстоявайки мястото си сред водещите.</w:t>
      </w:r>
    </w:p>
    <w:p w14:paraId="11EA17D2" w14:textId="77777777" w:rsidR="008E6016" w:rsidRPr="008E6016" w:rsidRDefault="008E6016" w:rsidP="008E6016">
      <w:pPr>
        <w:tabs>
          <w:tab w:val="left" w:pos="993"/>
          <w:tab w:val="left" w:pos="3322"/>
          <w:tab w:val="left" w:pos="5064"/>
        </w:tabs>
        <w:spacing w:after="0" w:line="360" w:lineRule="auto"/>
        <w:jc w:val="both"/>
        <w:rPr>
          <w:rFonts w:ascii="Arial Narrow" w:hAnsi="Arial Narrow"/>
          <w:noProof/>
          <w:sz w:val="24"/>
          <w:szCs w:val="24"/>
          <w:lang w:val="ru-RU"/>
        </w:rPr>
      </w:pPr>
      <w:r w:rsidRPr="008E6016">
        <w:rPr>
          <w:rFonts w:ascii="Arial Narrow" w:hAnsi="Arial Narrow"/>
          <w:noProof/>
          <w:sz w:val="24"/>
          <w:szCs w:val="24"/>
          <w:lang w:val="ru-RU"/>
        </w:rPr>
        <w:t>Гълъбово запазва силна позиция с ИИРЗ от 0.727, като се задържа над нивата от 2021 г. (0.543) и 2020 г. (0.747). Общината постига баланс между институционална адекватност и логистична свързаност. Раднево регистрира стойност от 0.687, което е подобрение спрямо 2022 г. (0.610) и 2021 г. (0.689), но остава далеч от водещите позиции от 2020 г. (0.848). Високите стойности на рентния потенциал и ефективността поддържат относителната стабилност.</w:t>
      </w:r>
    </w:p>
    <w:p w14:paraId="5CA08005" w14:textId="77777777" w:rsidR="008E6016" w:rsidRPr="008E6016" w:rsidRDefault="008E6016" w:rsidP="008E6016">
      <w:pPr>
        <w:tabs>
          <w:tab w:val="left" w:pos="993"/>
          <w:tab w:val="left" w:pos="3322"/>
          <w:tab w:val="left" w:pos="5064"/>
        </w:tabs>
        <w:spacing w:after="0" w:line="360" w:lineRule="auto"/>
        <w:jc w:val="both"/>
        <w:rPr>
          <w:rFonts w:ascii="Arial Narrow" w:hAnsi="Arial Narrow"/>
          <w:noProof/>
          <w:sz w:val="24"/>
          <w:szCs w:val="24"/>
          <w:lang w:val="ru-RU"/>
        </w:rPr>
      </w:pPr>
      <w:r w:rsidRPr="008E6016">
        <w:rPr>
          <w:rFonts w:ascii="Arial Narrow" w:hAnsi="Arial Narrow"/>
          <w:noProof/>
          <w:sz w:val="24"/>
          <w:szCs w:val="24"/>
          <w:lang w:val="ru-RU"/>
        </w:rPr>
        <w:t xml:space="preserve">Мъглиж постига ИИРЗ от 0.596, с което отбелязва спад спрямо 2022 г. (0.625) и 2021 г. (0.760), но запазва предимство пред 2020 г. (0.534). Нивото на институционална адекватност остава високо, но слабостите в икономическата ефективност ограничават цялостната реализация. Стара Загора </w:t>
      </w:r>
      <w:r w:rsidRPr="008E6016">
        <w:rPr>
          <w:rFonts w:ascii="Arial Narrow" w:hAnsi="Arial Narrow"/>
          <w:noProof/>
          <w:sz w:val="24"/>
          <w:szCs w:val="24"/>
          <w:lang w:val="ru-RU"/>
        </w:rPr>
        <w:lastRenderedPageBreak/>
        <w:t>продължава да губи позиции с ИИРЗ от 0.582, което представлява значителен спад спрямо 2020 г. (0.883), 2021 г. (0.655) и 2022 г. (0.702). Причината се крие в понижението на рентния и геоикономическия компонент.</w:t>
      </w:r>
    </w:p>
    <w:p w14:paraId="145C2A84" w14:textId="77777777" w:rsidR="008E6016" w:rsidRPr="008E6016" w:rsidRDefault="008E6016" w:rsidP="008E6016">
      <w:pPr>
        <w:tabs>
          <w:tab w:val="left" w:pos="993"/>
          <w:tab w:val="left" w:pos="3322"/>
          <w:tab w:val="left" w:pos="5064"/>
        </w:tabs>
        <w:spacing w:after="0" w:line="360" w:lineRule="auto"/>
        <w:jc w:val="both"/>
        <w:rPr>
          <w:rFonts w:ascii="Arial Narrow" w:hAnsi="Arial Narrow"/>
          <w:noProof/>
          <w:sz w:val="24"/>
          <w:szCs w:val="24"/>
          <w:lang w:val="ru-RU"/>
        </w:rPr>
      </w:pPr>
      <w:r w:rsidRPr="008E6016">
        <w:rPr>
          <w:rFonts w:ascii="Arial Narrow" w:hAnsi="Arial Narrow"/>
          <w:noProof/>
          <w:sz w:val="24"/>
          <w:szCs w:val="24"/>
          <w:lang w:val="ru-RU"/>
        </w:rPr>
        <w:t>Гурково отбелязва резултат от 0.581, с което запазва тенденцията на ниска реализация, близка до стойностите от 2020 г. (0.585) и 2022 г. (0.546), без ясно възстановяване. Николаево достига 0.552 и остава сред най-слабо представените общини в целия период, с постоянни трудности в институционалната и пазарна свързаност. Резултатите за 2024 г. потвърждават, че за постигане на устойчива икономическа реализация на земята е необходимо съчетание на стабилен рентен потенциал, ефективно управление, институционална подкрепа и пазарна инфраструктура.</w:t>
      </w:r>
    </w:p>
    <w:p w14:paraId="608257B8" w14:textId="2950CB2E" w:rsidR="005C2D29" w:rsidRPr="00767103"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rPr>
      </w:pPr>
      <w:r w:rsidRPr="008E6016">
        <w:rPr>
          <w:rFonts w:ascii="Arial Narrow" w:hAnsi="Arial Narrow"/>
          <w:noProof/>
          <w:sz w:val="24"/>
          <w:szCs w:val="24"/>
          <w:lang w:val="ru-RU"/>
        </w:rPr>
        <w:t>Динамиката на отделните компоненти на ИИРЗ за изследвания период също показва интересни тенденции. Динамиката на компонента R (рентен потенциал) за периода 2020–2024 г. в общините на област Стара Загора разкрива интересни колебания, отразяващи различия в добивите, рентата и агроклиматичните условия (Фиг. 1). В повечето общини се наблюдава известен спад спрямо пиковите стойности от 2020 г., които са близки до 1.00, особено в райони с висока степен на интензификация на земеползването. Това свидетелства за влияние на външни фактори като колебания в цените на суровините, агропазарна нестабилност или промени в обработваемите площи</w:t>
      </w:r>
      <w:r w:rsidRPr="00512616">
        <w:rPr>
          <w:rFonts w:ascii="Arial Narrow" w:hAnsi="Arial Narrow"/>
          <w:noProof/>
          <w:sz w:val="24"/>
          <w:szCs w:val="24"/>
          <w:lang w:val="ru-RU"/>
        </w:rPr>
        <w:t>.</w:t>
      </w:r>
      <w:r w:rsidR="005C2D29" w:rsidRPr="00767103">
        <w:rPr>
          <w:rFonts w:ascii="Arial Narrow" w:hAnsi="Arial Narrow"/>
          <w:noProof/>
          <w:sz w:val="24"/>
          <w:szCs w:val="24"/>
          <w:lang w:val="bg-BG" w:eastAsia="bg-BG"/>
        </w:rPr>
        <w:drawing>
          <wp:inline distT="0" distB="0" distL="0" distR="0" wp14:anchorId="78AD4265" wp14:editId="627632E7">
            <wp:extent cx="5849620" cy="3337988"/>
            <wp:effectExtent l="0" t="0" r="0" b="0"/>
            <wp:docPr id="2"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9620" cy="3337988"/>
                    </a:xfrm>
                    <a:prstGeom prst="rect">
                      <a:avLst/>
                    </a:prstGeom>
                    <a:noFill/>
                    <a:ln>
                      <a:noFill/>
                    </a:ln>
                  </pic:spPr>
                </pic:pic>
              </a:graphicData>
            </a:graphic>
          </wp:inline>
        </w:drawing>
      </w:r>
    </w:p>
    <w:p w14:paraId="6A755609" w14:textId="77777777" w:rsidR="005C2D29" w:rsidRPr="00767103" w:rsidRDefault="005C2D29"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rPr>
      </w:pPr>
    </w:p>
    <w:p w14:paraId="556C97D9" w14:textId="77777777" w:rsidR="000E5106" w:rsidRDefault="005C2D29"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rPr>
      </w:pPr>
      <w:bookmarkStart w:id="3" w:name="_Hlk208641021"/>
      <w:r w:rsidRPr="00767103">
        <w:rPr>
          <w:rFonts w:ascii="Arial Narrow" w:eastAsia="Arial Unicode MS" w:hAnsi="Arial Narrow" w:cs="Arial"/>
          <w:sz w:val="24"/>
          <w:szCs w:val="24"/>
          <w:lang w:val="bg-BG"/>
        </w:rPr>
        <w:t>Фигура 1. Динамика на компонента R (рентен потенциал) за периода 2020–2024 г. в общините на област Стара Загора</w:t>
      </w:r>
      <w:r w:rsidR="00D551A7">
        <w:rPr>
          <w:rFonts w:ascii="Arial Narrow" w:eastAsia="Arial Unicode MS" w:hAnsi="Arial Narrow" w:cs="Arial"/>
          <w:sz w:val="24"/>
          <w:szCs w:val="24"/>
          <w:lang w:val="bg-BG"/>
        </w:rPr>
        <w:t xml:space="preserve">, </w:t>
      </w:r>
    </w:p>
    <w:bookmarkEnd w:id="3"/>
    <w:p w14:paraId="52D26508" w14:textId="2FCFE96C" w:rsidR="005C2D29" w:rsidRPr="00D551A7" w:rsidRDefault="000E5106" w:rsidP="00C6393F">
      <w:pPr>
        <w:tabs>
          <w:tab w:val="left" w:pos="993"/>
          <w:tab w:val="left" w:pos="3322"/>
          <w:tab w:val="left" w:pos="5064"/>
        </w:tabs>
        <w:spacing w:after="0" w:line="360" w:lineRule="auto"/>
        <w:ind w:firstLine="567"/>
        <w:jc w:val="center"/>
        <w:rPr>
          <w:rFonts w:ascii="Arial Narrow" w:eastAsia="Arial Unicode MS" w:hAnsi="Arial Narrow" w:cs="Arial"/>
          <w:color w:val="0070C0"/>
          <w:sz w:val="24"/>
          <w:szCs w:val="24"/>
          <w:lang w:val="bg-BG"/>
        </w:rPr>
      </w:pPr>
      <w:r>
        <w:rPr>
          <w:rFonts w:ascii="Arial Narrow" w:eastAsia="Arial Unicode MS" w:hAnsi="Arial Narrow" w:cs="Arial"/>
          <w:sz w:val="24"/>
          <w:szCs w:val="24"/>
          <w:lang w:val="bg-BG"/>
        </w:rPr>
        <w:t>Източник: С</w:t>
      </w:r>
      <w:r w:rsidR="00D551A7" w:rsidRPr="000E5106">
        <w:rPr>
          <w:rFonts w:ascii="Arial Narrow" w:eastAsia="Arial Unicode MS" w:hAnsi="Arial Narrow" w:cs="Arial"/>
          <w:sz w:val="24"/>
          <w:szCs w:val="24"/>
          <w:lang w:val="bg-BG"/>
        </w:rPr>
        <w:t>обствени изследвания</w:t>
      </w:r>
    </w:p>
    <w:p w14:paraId="7C279054"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lastRenderedPageBreak/>
        <w:t>Община Стара Загора започва периода с максимален рентен потенциал от 1.00 през 2020 г., но през следващите години стойността постепенно намалява – до 0.93 през 2021 г., 0.88 през 2022 г., 0.60 през 2023 г. и се задържа на същото равнище през 2024 г. Това показва сериозно изчерпване на добивния потенциал или намаляване на рентата в резултат на структурни промени в стопанствата.</w:t>
      </w:r>
    </w:p>
    <w:p w14:paraId="14D8E84B"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Раднево започва също с много висока стойност – 1.00 през 2020 г., след което преминава през колебания – 0.82 през 2021 г., 0.55 през 2022 г., с рязък скок до 0.98 през 2023 г. и задържане на същото ниво през 2024 г. Това възстановяване на рентния потенциал може да се дължи на подобрени агротехнологични практики или разширяване на обработваемите площи с висока доходност.</w:t>
      </w:r>
    </w:p>
    <w:p w14:paraId="60544FCC"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Опан запазва високи стойности през целия период. Стартът през 2020 г. е с 1.00, следван от 0.89 през 2021 г., 0.51 през 2022 г., но отново достига 0.98 през 2023 и 2024 г. Тази динамика сочи временно понижение, последвано от бързо възстановяване, което вероятно е резултат от инвестиции в земеделски иновации или повишено търсене на арендуеми земи.</w:t>
      </w:r>
    </w:p>
    <w:p w14:paraId="1D863B0D"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Чирпан има стабилни и високи стойности на рентен потенциал – започвайки от 1.00 през 2020 г., преминава през 0.82 през 2021 г., 0.97 през 2022 г., 0.78 през 2023 г. и 0.78 през 2024 г. Това показва лека волатилност, но като цяло стойностите остават високи, което потвърждава запазването на добър добивен профил.</w:t>
      </w:r>
    </w:p>
    <w:p w14:paraId="41941174"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Братя Даскалови също следва подобна траектория – 0.95 през 2020 г., 0.94 през 2021 г., 0.95 през 2022 г., понижение до 0.65 през 2023 г. и запазване на това ниво през 2024 г. Спадът в последните години може да отразява засушаване или преориентация към по-малко рентабилни култури.</w:t>
      </w:r>
    </w:p>
    <w:p w14:paraId="686E5DAA"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Казанлък демонстрира възходяща линия. От 0.90 през 2020 г. и по-ниски стойности през 2021 г. (0.66) и 2022 г. (0.89), достига 0.90 през 2023 г. и се задържа там и през 2024 г., което предполага засилено използване на високодобивни земи и добра пазарна активност.</w:t>
      </w:r>
    </w:p>
    <w:p w14:paraId="6D0C2A62"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При общините с по-нисък начален рентен потенциал като Гурково, Мъглиж, Николаево и Павел баня, се наблюдават сравнително стабилни, но ниски стойности през целия период. Те варират в диапазона между 0.52 и 0.86, като Гурково и Мъглиж влизат в групата с най-ограничен рентен ресурс.</w:t>
      </w:r>
    </w:p>
    <w:p w14:paraId="06C2D376" w14:textId="77777777" w:rsidR="008E6016" w:rsidRPr="00C44FBC"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C44FBC">
        <w:rPr>
          <w:rFonts w:ascii="Arial Narrow" w:eastAsia="Arial Unicode MS" w:hAnsi="Arial Narrow" w:cs="Arial"/>
          <w:sz w:val="24"/>
          <w:szCs w:val="24"/>
          <w:lang w:val="ru-RU" w:eastAsia="de-DE"/>
        </w:rPr>
        <w:t>В обобщение, компонентът ''</w:t>
      </w:r>
      <w:r w:rsidRPr="008E6016">
        <w:rPr>
          <w:rFonts w:ascii="Arial Narrow" w:eastAsia="Arial Unicode MS" w:hAnsi="Arial Narrow" w:cs="Arial"/>
          <w:sz w:val="24"/>
          <w:szCs w:val="24"/>
          <w:lang w:val="en-GB" w:eastAsia="de-DE"/>
        </w:rPr>
        <w:t>R</w:t>
      </w:r>
      <w:r w:rsidRPr="00C44FBC">
        <w:rPr>
          <w:rFonts w:ascii="Arial Narrow" w:eastAsia="Arial Unicode MS" w:hAnsi="Arial Narrow" w:cs="Arial"/>
          <w:sz w:val="24"/>
          <w:szCs w:val="24"/>
          <w:lang w:val="ru-RU" w:eastAsia="de-DE"/>
        </w:rPr>
        <w:t>‘‘ показва ясно разделение между общини с устойчив и висок рентен потенциал, и такива със затруднения в реализиране на добри добиви и рента. Общините Казанлък, Опан и Раднево показват най-устойчив растеж или възстановяване в този компонент към края на периода. Същевременно общини като Стара Загора и Братя Даскалови преживяват забележим спад, което отразява сложността на влияещите фактори – от климат до пазарна динамика и институционални условия.</w:t>
      </w:r>
    </w:p>
    <w:p w14:paraId="50149EFE" w14:textId="0ABBB7A4" w:rsidR="005C2D29" w:rsidRPr="00C44FBC"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C44FBC">
        <w:rPr>
          <w:rFonts w:ascii="Arial Narrow" w:eastAsia="Arial Unicode MS" w:hAnsi="Arial Narrow" w:cs="Arial"/>
          <w:sz w:val="24"/>
          <w:szCs w:val="24"/>
          <w:lang w:val="ru-RU" w:eastAsia="de-DE"/>
        </w:rPr>
        <w:lastRenderedPageBreak/>
        <w:t xml:space="preserve">Динамиката на компонента </w:t>
      </w:r>
      <w:r w:rsidRPr="008E6016">
        <w:rPr>
          <w:rFonts w:ascii="Arial Narrow" w:eastAsia="Arial Unicode MS" w:hAnsi="Arial Narrow" w:cs="Arial"/>
          <w:sz w:val="24"/>
          <w:szCs w:val="24"/>
          <w:lang w:val="en-GB" w:eastAsia="de-DE"/>
        </w:rPr>
        <w:t>E</w:t>
      </w:r>
      <w:r w:rsidRPr="00C44FBC">
        <w:rPr>
          <w:rFonts w:ascii="Arial Narrow" w:eastAsia="Arial Unicode MS" w:hAnsi="Arial Narrow" w:cs="Arial"/>
          <w:sz w:val="24"/>
          <w:szCs w:val="24"/>
          <w:lang w:val="ru-RU" w:eastAsia="de-DE"/>
        </w:rPr>
        <w:t>, отразяващ икономическата ефективност на поземлените отношения, показва значителни изменения в рамките на периода 2020–2024 г. в общините от област Стара Загора (Фиг. 2). Тази променливост отразява както вътрешни фактори като производителност и използване на агротехнологии, така и външни влияния като пазарни условия, субсидиране и достъп до механизация и агросъвети.</w:t>
      </w:r>
    </w:p>
    <w:p w14:paraId="763FD668" w14:textId="1071C957" w:rsidR="005C2D29" w:rsidRPr="00767103" w:rsidRDefault="005C2D29"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r w:rsidRPr="00767103">
        <w:rPr>
          <w:rFonts w:ascii="Arial Narrow" w:eastAsia="Arial Unicode MS" w:hAnsi="Arial Narrow" w:cs="Arial"/>
          <w:noProof/>
          <w:sz w:val="24"/>
          <w:szCs w:val="24"/>
          <w:lang w:val="bg-BG" w:eastAsia="bg-BG"/>
        </w:rPr>
        <w:drawing>
          <wp:inline distT="0" distB="0" distL="0" distR="0" wp14:anchorId="7FF1C1D0" wp14:editId="0F0C35BC">
            <wp:extent cx="5269314" cy="2618017"/>
            <wp:effectExtent l="0" t="0" r="7620" b="0"/>
            <wp:docPr id="467078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8422" cy="2632479"/>
                    </a:xfrm>
                    <a:prstGeom prst="rect">
                      <a:avLst/>
                    </a:prstGeom>
                    <a:noFill/>
                  </pic:spPr>
                </pic:pic>
              </a:graphicData>
            </a:graphic>
          </wp:inline>
        </w:drawing>
      </w:r>
    </w:p>
    <w:p w14:paraId="293EFCA2" w14:textId="0B0D0EFF" w:rsidR="005C2D29" w:rsidRPr="003A5A12" w:rsidRDefault="005C2D29" w:rsidP="00C6393F">
      <w:pPr>
        <w:tabs>
          <w:tab w:val="left" w:pos="993"/>
          <w:tab w:val="left" w:pos="3322"/>
          <w:tab w:val="left" w:pos="5064"/>
        </w:tabs>
        <w:spacing w:after="0" w:line="360" w:lineRule="auto"/>
        <w:ind w:firstLine="567"/>
        <w:jc w:val="center"/>
        <w:rPr>
          <w:rFonts w:ascii="Arial Narrow" w:eastAsia="Arial Unicode MS" w:hAnsi="Arial Narrow" w:cs="Arial"/>
          <w:color w:val="0070C0"/>
          <w:sz w:val="24"/>
          <w:szCs w:val="24"/>
          <w:lang w:val="bg-BG" w:eastAsia="de-DE"/>
        </w:rPr>
      </w:pPr>
      <w:bookmarkStart w:id="4" w:name="_Hlk208641078"/>
      <w:r w:rsidRPr="00767103">
        <w:rPr>
          <w:rFonts w:ascii="Arial Narrow" w:eastAsia="Arial Unicode MS" w:hAnsi="Arial Narrow" w:cs="Arial"/>
          <w:sz w:val="24"/>
          <w:szCs w:val="24"/>
          <w:lang w:val="bg-BG" w:eastAsia="de-DE"/>
        </w:rPr>
        <w:t>Фигура 2. Динамика на компонента E за общините от област Стара Загора за периода 2020-2024 г</w:t>
      </w:r>
      <w:bookmarkEnd w:id="4"/>
      <w:r w:rsidRPr="00767103">
        <w:rPr>
          <w:rFonts w:ascii="Arial Narrow" w:eastAsia="Arial Unicode MS" w:hAnsi="Arial Narrow" w:cs="Arial"/>
          <w:sz w:val="24"/>
          <w:szCs w:val="24"/>
          <w:lang w:val="bg-BG" w:eastAsia="de-DE"/>
        </w:rPr>
        <w:t>.</w:t>
      </w:r>
      <w:r w:rsidR="003A5A12">
        <w:rPr>
          <w:rFonts w:ascii="Arial Narrow" w:eastAsia="Arial Unicode MS" w:hAnsi="Arial Narrow" w:cs="Arial"/>
          <w:sz w:val="24"/>
          <w:szCs w:val="24"/>
          <w:lang w:val="bg-BG" w:eastAsia="de-DE"/>
        </w:rPr>
        <w:t xml:space="preserve">; </w:t>
      </w:r>
      <w:r w:rsidR="003A5A12" w:rsidRPr="008E6016">
        <w:rPr>
          <w:rFonts w:ascii="Arial Narrow" w:eastAsia="Arial Unicode MS" w:hAnsi="Arial Narrow" w:cs="Arial"/>
          <w:sz w:val="24"/>
          <w:szCs w:val="24"/>
          <w:lang w:val="bg-BG" w:eastAsia="de-DE"/>
        </w:rPr>
        <w:t>Източник: Собствени изследвания</w:t>
      </w:r>
    </w:p>
    <w:p w14:paraId="049F2606"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Стара Загора започва с относително висока стойност от 0.81 през 2020 г., но през 2021 г. се наблюдава спад до 0.62. В следващите години стойността постепенно се възстановява – до 0.86 през 2022 и 2023 г., като същото ниво се запазва и през 2024 г. Това сочи известна стабилизация на ефективността след началния спад, вероятно вследствие на адаптиране към нови икономически и аграрни условия.</w:t>
      </w:r>
    </w:p>
    <w:p w14:paraId="688263D5"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Раднево демонстрира висока ефективност още през 2020 г. с индекс от 0.94, който се задържа близо до това равнище през 2021 г. (0.92). През 2022 г. стойността намалява до 0.76, но през 2023 г. отново се покачва до 0.96 и остава на това равнище през 2024 г. Това показва възстановяване и стабилен ръст след краткотраен спад, вероятно резултат от успешни икономически адаптации и технологични инвестиции.</w:t>
      </w:r>
    </w:p>
    <w:p w14:paraId="6D3CD04C"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Опан започва периода с 0.75, след което отбелязва слабо покачване до 0.76 през 2021 г., а през 2022 г. достига 0.93 – стойност, която се запазва през 2023 и 2024 г. Този възходящ тренд подсказва системно подобряване на икономическата ефективност, което може да е свързано с по-добро усвояване на площи, внедряване на модерни практики и достъп до субсидии.</w:t>
      </w:r>
    </w:p>
    <w:p w14:paraId="510FDF5B"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 xml:space="preserve">В Чирпан се наблюдава обратна динамика. Започва с по-ниска стойност от 0.66 през 2020 г., спада до 0.57 през 2021 г., но след това нараства рязко – до 0.97 през 2022 г., и се задържа стабилно на </w:t>
      </w:r>
      <w:r w:rsidRPr="00512616">
        <w:rPr>
          <w:rFonts w:ascii="Arial Narrow" w:eastAsia="Arial Unicode MS" w:hAnsi="Arial Narrow" w:cs="Arial"/>
          <w:sz w:val="24"/>
          <w:szCs w:val="24"/>
          <w:lang w:val="bg-BG" w:eastAsia="de-DE"/>
        </w:rPr>
        <w:lastRenderedPageBreak/>
        <w:t>това ниво и през 2023 и 2024 г. Това показва успешен преход към по-интензивно и ефективно земеделие, като ефект от икономическа консолидация и институционална подкрепа.</w:t>
      </w:r>
    </w:p>
    <w:p w14:paraId="68F887B0"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Гълъбово стартира с по-ниска ефективност от 0.54 през 2020 г., която се повишава през всяка следваща година – 0.91 през 2021 г., 0.76 през 2022 г., с малък спад след това, като през 2023 и 2024 г. ефективността се стабилизира около 0.76. Това предполага известна нестабилност в развитието, въпреки общото повишение.</w:t>
      </w:r>
    </w:p>
    <w:p w14:paraId="217A5EC7"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Братя Даскалови показва сравнително стабилна и висока икономическа ефективност през целия период. Започва от 0.90 през 2020 г., задържа това ниво и през 2021 г., леко намалява до 0.82 през 2022 г., а през 2023 и 2024 г. се възстановява до 0.90. Това подсказва относително постоянство на ефективността в условия на умерени пазарни колебания.</w:t>
      </w:r>
    </w:p>
    <w:p w14:paraId="6E92CB16"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Казанлък започва с 0.70 през 2020 г., но през 2021 г. пада до 0.56. През следващите години се наблюдава възстановяване – 0.82 през 2022, което се запазва стабилно до 2024 г. Това е знак за укрепване на местната агроикономика и подобряване на стопанската инфраструктура.</w:t>
      </w:r>
    </w:p>
    <w:p w14:paraId="1086002F"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В Гурково ефективността започва от 0.65 през 2020 г., леко се покачва до 0.71 през 2021 г., и достига 0.79 през 2022 г. През 2023 и 2024 г. нивото се запазва, което сочи плавен, но устойчив прогрес в икономическите резултати от земеползването.</w:t>
      </w:r>
    </w:p>
    <w:p w14:paraId="7FC1C1D8"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Мъглиж бележи възходяща линия от 0.60 през 2020 г., до 0.85 през 2021 г., но след това пада до 0.52 през 2022 г. и остава на същото ниво през следващите години. Това показва нестабилност в резултатите и възможни трудности в постигането на устойчиво производство.</w:t>
      </w:r>
    </w:p>
    <w:p w14:paraId="47367334"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Николаево демонстрира известен прогрес – от 0.55 през 2020 г. до 0.64 през 2021 г., 0.78 през 2022 г. и 0.81 през 2023 и 2024 г. Това е знак за системно подобрение и увеличена ефективност на производството.</w:t>
      </w:r>
    </w:p>
    <w:p w14:paraId="0EEE75EC" w14:textId="77777777" w:rsidR="008E6016" w:rsidRPr="005126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512616">
        <w:rPr>
          <w:rFonts w:ascii="Arial Narrow" w:eastAsia="Arial Unicode MS" w:hAnsi="Arial Narrow" w:cs="Arial"/>
          <w:sz w:val="24"/>
          <w:szCs w:val="24"/>
          <w:lang w:val="bg-BG" w:eastAsia="de-DE"/>
        </w:rPr>
        <w:t>Павел баня показва най-ясна възходяща траектория. Започва с 0.55 през 2020 г., покачва се до 0.62 през 2021 г., 0.95 през 2022 г. и достига 0.99 през 2023 и 2024 г. Това е знак за рязко нарастване на икономическата стойност на земеделските дейности в общината, вероятно благодарение на добра институционална подкрепа, инфраструктура и пазарна ориентация.</w:t>
      </w:r>
    </w:p>
    <w:p w14:paraId="6D2EA504" w14:textId="77777777" w:rsidR="008E6016" w:rsidRPr="00C44FBC"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C44FBC">
        <w:rPr>
          <w:rFonts w:ascii="Arial Narrow" w:eastAsia="Arial Unicode MS" w:hAnsi="Arial Narrow" w:cs="Arial"/>
          <w:sz w:val="24"/>
          <w:szCs w:val="24"/>
          <w:lang w:val="ru-RU" w:eastAsia="de-DE"/>
        </w:rPr>
        <w:t>Като цяло, динамиката на компонента “</w:t>
      </w:r>
      <w:r w:rsidRPr="008E6016">
        <w:rPr>
          <w:rFonts w:ascii="Arial Narrow" w:eastAsia="Arial Unicode MS" w:hAnsi="Arial Narrow" w:cs="Arial"/>
          <w:sz w:val="24"/>
          <w:szCs w:val="24"/>
          <w:lang w:val="en-GB" w:eastAsia="de-DE"/>
        </w:rPr>
        <w:t>E</w:t>
      </w:r>
      <w:r w:rsidRPr="00C44FBC">
        <w:rPr>
          <w:rFonts w:ascii="Arial Narrow" w:eastAsia="Arial Unicode MS" w:hAnsi="Arial Narrow" w:cs="Arial"/>
          <w:sz w:val="24"/>
          <w:szCs w:val="24"/>
          <w:lang w:val="ru-RU" w:eastAsia="de-DE"/>
        </w:rPr>
        <w:t>“ показва ясно разграничение между общини с последователно повишаваща се ефективност и такива, при които се наблюдават сериозни колебания, обусловени от структурни предизвикателства и неравномерно усвояване на ресурсите.</w:t>
      </w:r>
    </w:p>
    <w:p w14:paraId="0BC7D030" w14:textId="34AB09E8" w:rsidR="005C2D29" w:rsidRPr="00C44FBC"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C44FBC">
        <w:rPr>
          <w:rFonts w:ascii="Arial Narrow" w:eastAsia="Arial Unicode MS" w:hAnsi="Arial Narrow" w:cs="Arial"/>
          <w:sz w:val="24"/>
          <w:szCs w:val="24"/>
          <w:lang w:val="ru-RU" w:eastAsia="de-DE"/>
        </w:rPr>
        <w:t xml:space="preserve">Динамиката на компонента </w:t>
      </w:r>
      <w:r w:rsidRPr="008E6016">
        <w:rPr>
          <w:rFonts w:ascii="Arial Narrow" w:eastAsia="Arial Unicode MS" w:hAnsi="Arial Narrow" w:cs="Arial"/>
          <w:sz w:val="24"/>
          <w:szCs w:val="24"/>
          <w:lang w:val="en-GB" w:eastAsia="de-DE"/>
        </w:rPr>
        <w:t>I</w:t>
      </w:r>
      <w:r w:rsidRPr="00C44FBC">
        <w:rPr>
          <w:rFonts w:ascii="Arial Narrow" w:eastAsia="Arial Unicode MS" w:hAnsi="Arial Narrow" w:cs="Arial"/>
          <w:sz w:val="24"/>
          <w:szCs w:val="24"/>
          <w:lang w:val="ru-RU" w:eastAsia="de-DE"/>
        </w:rPr>
        <w:t xml:space="preserve">, отразяващ институционалната адекватност на поземлените отношения, демонстрира значителни различия между общините в област Стара Загора за периода 2020–2024 г (Фиг. 3). Този компонент включва фактори като достъп до административни услуги, участие в схеми по Общата селскостопанска политика (ОСП), наличие на кооперативни структури и ефективност на местните агроинституции. В рамките на разглеждания период се наблюдава </w:t>
      </w:r>
      <w:r w:rsidRPr="00C44FBC">
        <w:rPr>
          <w:rFonts w:ascii="Arial Narrow" w:eastAsia="Arial Unicode MS" w:hAnsi="Arial Narrow" w:cs="Arial"/>
          <w:sz w:val="24"/>
          <w:szCs w:val="24"/>
          <w:lang w:val="ru-RU" w:eastAsia="de-DE"/>
        </w:rPr>
        <w:lastRenderedPageBreak/>
        <w:t>както напредък в някои общини, така и застой или дори спад в други, което очертава различни институционални траектории в региона.</w:t>
      </w:r>
    </w:p>
    <w:p w14:paraId="7D0946DF" w14:textId="06C83971" w:rsidR="005C2D29" w:rsidRPr="00767103" w:rsidRDefault="005C2D29"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r w:rsidRPr="00767103">
        <w:rPr>
          <w:rFonts w:ascii="Arial Narrow" w:eastAsia="Arial Unicode MS" w:hAnsi="Arial Narrow" w:cs="Arial"/>
          <w:noProof/>
          <w:sz w:val="24"/>
          <w:szCs w:val="24"/>
          <w:lang w:val="bg-BG" w:eastAsia="bg-BG"/>
        </w:rPr>
        <w:drawing>
          <wp:inline distT="0" distB="0" distL="0" distR="0" wp14:anchorId="394A3E23" wp14:editId="5B9C1CDD">
            <wp:extent cx="5577884" cy="3170164"/>
            <wp:effectExtent l="0" t="0" r="3810" b="0"/>
            <wp:docPr id="1806373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589" cy="3197845"/>
                    </a:xfrm>
                    <a:prstGeom prst="rect">
                      <a:avLst/>
                    </a:prstGeom>
                    <a:noFill/>
                  </pic:spPr>
                </pic:pic>
              </a:graphicData>
            </a:graphic>
          </wp:inline>
        </w:drawing>
      </w:r>
    </w:p>
    <w:p w14:paraId="1CD2AFDA" w14:textId="76A8DF75" w:rsidR="005C2D29" w:rsidRPr="00512616" w:rsidRDefault="005C2D29"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bookmarkStart w:id="5" w:name="_Hlk208641111"/>
      <w:r w:rsidRPr="00767103">
        <w:rPr>
          <w:rFonts w:ascii="Arial Narrow" w:eastAsia="Arial Unicode MS" w:hAnsi="Arial Narrow" w:cs="Arial"/>
          <w:sz w:val="24"/>
          <w:szCs w:val="24"/>
          <w:lang w:val="bg-BG" w:eastAsia="de-DE"/>
        </w:rPr>
        <w:t>Фигура 3. Динамика на компонента I на общините от област Стара Загора за периода 2020-202</w:t>
      </w:r>
      <w:r w:rsidR="000A4CF0">
        <w:rPr>
          <w:rFonts w:ascii="Arial Narrow" w:eastAsia="Arial Unicode MS" w:hAnsi="Arial Narrow" w:cs="Arial"/>
          <w:sz w:val="24"/>
          <w:szCs w:val="24"/>
          <w:lang w:val="bg-BG" w:eastAsia="de-DE"/>
        </w:rPr>
        <w:t>4</w:t>
      </w:r>
      <w:r w:rsidRPr="00767103">
        <w:rPr>
          <w:rFonts w:ascii="Arial Narrow" w:eastAsia="Arial Unicode MS" w:hAnsi="Arial Narrow" w:cs="Arial"/>
          <w:sz w:val="24"/>
          <w:szCs w:val="24"/>
          <w:lang w:val="bg-BG" w:eastAsia="de-DE"/>
        </w:rPr>
        <w:t xml:space="preserve"> г.</w:t>
      </w:r>
    </w:p>
    <w:bookmarkEnd w:id="5"/>
    <w:p w14:paraId="5FE6FA4A" w14:textId="4FC8D311" w:rsidR="008E6016" w:rsidRPr="008E6016" w:rsidRDefault="008E6016"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r>
        <w:rPr>
          <w:rFonts w:ascii="Arial Narrow" w:eastAsia="Arial Unicode MS" w:hAnsi="Arial Narrow" w:cs="Arial"/>
          <w:sz w:val="24"/>
          <w:szCs w:val="24"/>
          <w:lang w:val="bg-BG" w:eastAsia="de-DE"/>
        </w:rPr>
        <w:t>Източник: Собствени изчисления</w:t>
      </w:r>
    </w:p>
    <w:p w14:paraId="54C66348"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Община Стара Загора започва периода с висока стойност от 0.90 през 2020 г., след което следва постепенен спад до 0.57 през 2021 г. и ново покачване до 0.76 през 2022 г. През 2023 и 2024 г. стойността отново намалява до 0.54. Тези колебания показват известна нестабилност в институционалната подкрепа, въпреки добрата първоначална база. Вероятно това е свързано с променлива административна ангажираност или промени в структурата на земеползващите субекти.</w:t>
      </w:r>
    </w:p>
    <w:p w14:paraId="59DBA9E8"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Община Раднево бележи относителна стабилност, като започва с 0.85 през 2020 г., след което стойността се движи около 0.64 през 2021 г., 0.56 през 2022 г. и леко се възстановява до 0.59 през 2023 и 2024 г. Това подсказва известно отслабване на институционалната активност, въпреки че стойностите не спадат драстично.</w:t>
      </w:r>
    </w:p>
    <w:p w14:paraId="5B120092"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Опан започва с 0.80 през 2020 г., след това бележи устойчив спад – 0.66 през 2021 г., 0.51 през 2022 г., 0.55 през 2023 и същата стойност се запазва през 2024 г. Това показва намаляване на ефективността на институциите и вероятно затруднения в административната комуникация с ползвателите на земя.</w:t>
      </w:r>
    </w:p>
    <w:p w14:paraId="5CACD254"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 xml:space="preserve">Чирпан показва умерено, но стабилно повишаване. От 0.75 през 2020 г., стойността спада до 0.65 през 2021 г., но след това започва възходяща траектория – 0.57 през 2022 г., 0.75 през 2023 г. и </w:t>
      </w:r>
      <w:r w:rsidRPr="008E6016">
        <w:rPr>
          <w:rFonts w:ascii="Arial Narrow" w:eastAsia="Arial Unicode MS" w:hAnsi="Arial Narrow" w:cs="Arial"/>
          <w:sz w:val="24"/>
          <w:szCs w:val="24"/>
          <w:lang w:val="bg-BG" w:eastAsia="de-DE"/>
        </w:rPr>
        <w:lastRenderedPageBreak/>
        <w:t>запазване на това ниво през 2024 г. Това е сигнал за подобряване на кооперативните и консултантски структури в района.</w:t>
      </w:r>
    </w:p>
    <w:p w14:paraId="6D0DD2EE"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Гълъбово започва със сравнително ниска стойност от 0.70 през 2020 г., която се понижава до 0.54 през 2021 г. и се задържа на близки нива през 2022 г. (0.68), 2023 г. (0.84) и 2024 г. (0.84). Това показва сериозно подобрение през втората половина на периода, вероятно в резултат на целенасочена политика за институционално укрепване.</w:t>
      </w:r>
    </w:p>
    <w:p w14:paraId="4661DC50"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Братя Даскалови има сравнително ниска начална стойност от 0.65 през 2020 г., която се запазва около 0.49 през 2021 г. и 0.57 през 2022 г., но след това бележи силен ръст – 0.81 през 2023 г. и 2024 г. Това показва решително подобрение в достъпа до институционални услуги и активиране на местни структури.</w:t>
      </w:r>
    </w:p>
    <w:p w14:paraId="334DB99D"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Казанлък започва с 0.60 през 2020 г., след което стойността се колебае – 0.51 през 2021 г., 0.44 през 2022 г., покачване до 0.75 през 2023 г. и задържане на това ниво през 2024 г. Тези промени говорят за положително развитие на местната институционална рамка след период на занижена ефективност.</w:t>
      </w:r>
    </w:p>
    <w:p w14:paraId="47D679A0"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В Гурково стойностите са по-ниски – започвайки с 0.55 през 2020 г., спада до 0.51 през 2021 г. и 0.40 през 2022 г. През 2023 и 2024 г. няма видим напредък и стойността остава около 0.42. Това показва затруднена институционална активност или ограничен достъп до консултации и подкрепа.</w:t>
      </w:r>
    </w:p>
    <w:p w14:paraId="0A04D4CE"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Мъглиж следва подобен модел. Началната стойност от 0.50 през 2020 г. леко се повишава до 0.58 през 2021 г. и 0.52 през 2022 г., но достига максимум от 0.81 през 2023 г. и се запазва така през 2024 г. Това е знак за подобрение в капацитета на институциите да подкрепят местните земеделски дейности.</w:t>
      </w:r>
    </w:p>
    <w:p w14:paraId="7664A8F7"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Николаево започва с най-ниските стойности – 0.45 през 2020 г. и 2021 г., 0.45 през 2022 г., 0.44 през 2023 г. и 2024 г. Това показва постоянна липса на развитие и нужда от сериозна институционална намеса.</w:t>
      </w:r>
    </w:p>
    <w:p w14:paraId="0EB30C89"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Павел баня поддържа стабилни стойности – 0.45 през 2020 и 2021 г., след което нараства до 0.72 през 2022 г., запазвайки се на това ниво и през 2023 и 2024 г. Това е индикация за значително институционално подобрение в последните години.</w:t>
      </w:r>
    </w:p>
    <w:p w14:paraId="05F4A08A"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Динамиката на компонента I през изследвания период ясно показва, че институционалната подкрепа в региона не е равномерна. Някои общини като Братя Даскалови, Павел баня и Чирпан регистрират сериозен прогрес, докато други като Николаево и Гурково остават със сравнително ограничена институционална ефективност през целия период.</w:t>
      </w:r>
    </w:p>
    <w:p w14:paraId="2CF99965" w14:textId="13A51AC9" w:rsidR="005C2D29" w:rsidRPr="00767103"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bg-BG" w:eastAsia="de-DE"/>
        </w:rPr>
      </w:pPr>
      <w:r w:rsidRPr="008E6016">
        <w:rPr>
          <w:rFonts w:ascii="Arial Narrow" w:eastAsia="Arial Unicode MS" w:hAnsi="Arial Narrow" w:cs="Arial"/>
          <w:sz w:val="24"/>
          <w:szCs w:val="24"/>
          <w:lang w:val="bg-BG" w:eastAsia="de-DE"/>
        </w:rPr>
        <w:t xml:space="preserve">Динамиката на компонента G, отразяващ геоикономическата стойност на поземлените отношения, разкрива съществени различия в пространственото развитие и логистичната инфраструктура на общините в област Стара Загора в периода 2020–2024 г (Фиг. 4). Този компонент отразява </w:t>
      </w:r>
      <w:r w:rsidRPr="008E6016">
        <w:rPr>
          <w:rFonts w:ascii="Arial Narrow" w:eastAsia="Arial Unicode MS" w:hAnsi="Arial Narrow" w:cs="Arial"/>
          <w:sz w:val="24"/>
          <w:szCs w:val="24"/>
          <w:lang w:val="bg-BG" w:eastAsia="de-DE"/>
        </w:rPr>
        <w:lastRenderedPageBreak/>
        <w:t>близостта до пазарите, достъпа до транспортни и складови мрежи, агроклиматичните особености и степента на интегрираност в икономическите вериги. В рамките на периода се наблюдават както устойчиви подобрения, така и зони на застой или влошаване, което свидетелства за различен темп на геоикономическа трансформация</w:t>
      </w:r>
      <w:r>
        <w:rPr>
          <w:rFonts w:ascii="Arial Narrow" w:eastAsia="Arial Unicode MS" w:hAnsi="Arial Narrow" w:cs="Arial"/>
          <w:sz w:val="24"/>
          <w:szCs w:val="24"/>
          <w:lang w:val="bg-BG" w:eastAsia="de-DE"/>
        </w:rPr>
        <w:t>.</w:t>
      </w:r>
    </w:p>
    <w:p w14:paraId="25B0AA30" w14:textId="5D12EF2F" w:rsidR="00267CD6" w:rsidRPr="00767103" w:rsidRDefault="00267CD6"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r w:rsidRPr="00767103">
        <w:rPr>
          <w:rFonts w:ascii="Arial Narrow" w:eastAsia="Arial Unicode MS" w:hAnsi="Arial Narrow" w:cs="Arial"/>
          <w:noProof/>
          <w:sz w:val="24"/>
          <w:szCs w:val="24"/>
          <w:lang w:val="bg-BG" w:eastAsia="bg-BG"/>
        </w:rPr>
        <w:drawing>
          <wp:inline distT="0" distB="0" distL="0" distR="0" wp14:anchorId="3DF2990D" wp14:editId="0050EB54">
            <wp:extent cx="5333168" cy="3007282"/>
            <wp:effectExtent l="0" t="0" r="1270" b="3175"/>
            <wp:docPr id="133956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0203" cy="3022527"/>
                    </a:xfrm>
                    <a:prstGeom prst="rect">
                      <a:avLst/>
                    </a:prstGeom>
                    <a:noFill/>
                  </pic:spPr>
                </pic:pic>
              </a:graphicData>
            </a:graphic>
          </wp:inline>
        </w:drawing>
      </w:r>
    </w:p>
    <w:p w14:paraId="448F819B" w14:textId="63D8ED9E" w:rsidR="00267CD6" w:rsidRDefault="00267CD6"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bookmarkStart w:id="6" w:name="_Hlk208641140"/>
      <w:r w:rsidRPr="00767103">
        <w:rPr>
          <w:rFonts w:ascii="Arial Narrow" w:eastAsia="Arial Unicode MS" w:hAnsi="Arial Narrow" w:cs="Arial"/>
          <w:sz w:val="24"/>
          <w:szCs w:val="24"/>
          <w:lang w:val="bg-BG" w:eastAsia="de-DE"/>
        </w:rPr>
        <w:t>Фигура 4. Динамика на компонента G на общините от област Стара Загора за периода 2020-2024 г.</w:t>
      </w:r>
    </w:p>
    <w:bookmarkEnd w:id="6"/>
    <w:p w14:paraId="3360B67B" w14:textId="77777777" w:rsidR="00431AF5" w:rsidRPr="008E6016" w:rsidRDefault="00431AF5" w:rsidP="00431AF5">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r>
        <w:rPr>
          <w:rFonts w:ascii="Arial Narrow" w:eastAsia="Arial Unicode MS" w:hAnsi="Arial Narrow" w:cs="Arial"/>
          <w:sz w:val="24"/>
          <w:szCs w:val="24"/>
          <w:lang w:val="bg-BG" w:eastAsia="de-DE"/>
        </w:rPr>
        <w:t>Източник: Собствени изчисления</w:t>
      </w:r>
    </w:p>
    <w:p w14:paraId="1420B239" w14:textId="77777777" w:rsidR="00431AF5" w:rsidRPr="00767103" w:rsidRDefault="00431AF5" w:rsidP="00C6393F">
      <w:pPr>
        <w:tabs>
          <w:tab w:val="left" w:pos="993"/>
          <w:tab w:val="left" w:pos="3322"/>
          <w:tab w:val="left" w:pos="5064"/>
        </w:tabs>
        <w:spacing w:after="0" w:line="360" w:lineRule="auto"/>
        <w:ind w:firstLine="567"/>
        <w:jc w:val="center"/>
        <w:rPr>
          <w:rFonts w:ascii="Arial Narrow" w:eastAsia="Arial Unicode MS" w:hAnsi="Arial Narrow" w:cs="Arial"/>
          <w:sz w:val="24"/>
          <w:szCs w:val="24"/>
          <w:lang w:val="bg-BG" w:eastAsia="de-DE"/>
        </w:rPr>
      </w:pPr>
    </w:p>
    <w:p w14:paraId="7E7E79C6" w14:textId="781F1550" w:rsidR="005C2D29" w:rsidRPr="00767103" w:rsidRDefault="00267CD6"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bg-BG" w:eastAsia="de-DE"/>
        </w:rPr>
        <w:t xml:space="preserve">Община </w:t>
      </w:r>
      <w:r w:rsidR="005C2D29" w:rsidRPr="00767103">
        <w:rPr>
          <w:rFonts w:ascii="Arial Narrow" w:eastAsia="Arial Unicode MS" w:hAnsi="Arial Narrow" w:cs="Arial"/>
          <w:sz w:val="24"/>
          <w:szCs w:val="24"/>
          <w:lang w:val="ru-RU" w:eastAsia="de-DE"/>
        </w:rPr>
        <w:t>Стара Загора започва с висока стойност от 0.80 през 2020 г., но след това се наблюдава прогресивен спад – до 0.43 през 2021 г., 0.58 през 2022 г. и отново спад до 0.41 през 2023 и 2024 г. Тази нестабилност може да се обясни с променена логистична ориентация на селскостопанското производство или с намалена активност в интегрирането на местната продукция в пазарните вериги.</w:t>
      </w:r>
    </w:p>
    <w:p w14:paraId="5512A913" w14:textId="4E215E1F" w:rsidR="005C2D29" w:rsidRPr="00767103" w:rsidRDefault="00267CD6"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bg-BG" w:eastAsia="de-DE"/>
        </w:rPr>
        <w:t xml:space="preserve">Община </w:t>
      </w:r>
      <w:r w:rsidR="005C2D29" w:rsidRPr="00767103">
        <w:rPr>
          <w:rFonts w:ascii="Arial Narrow" w:eastAsia="Arial Unicode MS" w:hAnsi="Arial Narrow" w:cs="Arial"/>
          <w:sz w:val="24"/>
          <w:szCs w:val="24"/>
          <w:lang w:val="ru-RU" w:eastAsia="de-DE"/>
        </w:rPr>
        <w:t>Раднево стартира от 0.75 през 2020 г., след което стойността спада до 0.46 през 2021 г., запазва това ниво и през 2022 г., и остава същата и през 2023 и 2024 г. Това показва застой в развитието на логистичната и пазарна свързаност, вероятно поради ограничен инвестиционен интерес или недостатъчно подобрени инфраструктурни условия.</w:t>
      </w:r>
    </w:p>
    <w:p w14:paraId="47ED1964" w14:textId="77777777" w:rsidR="005C2D29" w:rsidRPr="00767103" w:rsidRDefault="005C2D29"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t>Опан показва по-благоприятна динамика. От 0.75 през 2020 г. се наблюдава покачване до 0.61 през 2021 г., 0.72 през 2022 г. и лек спад до 0.59 през 2023 и 2024 г. Въпреки леки колебания, общината поддържа сравнително добър геоикономически профил, което предполага запазена регионална свързаност.</w:t>
      </w:r>
    </w:p>
    <w:p w14:paraId="6DF3E2D9" w14:textId="77777777" w:rsidR="005C2D29" w:rsidRPr="00767103" w:rsidRDefault="005C2D29" w:rsidP="00C6393F">
      <w:pPr>
        <w:tabs>
          <w:tab w:val="left" w:pos="993"/>
          <w:tab w:val="left" w:pos="3322"/>
          <w:tab w:val="left" w:pos="5064"/>
        </w:tabs>
        <w:spacing w:after="0" w:line="360" w:lineRule="auto"/>
        <w:ind w:firstLine="567"/>
        <w:jc w:val="both"/>
        <w:rPr>
          <w:rFonts w:ascii="Arial Narrow" w:eastAsia="Arial Unicode MS" w:hAnsi="Arial Narrow" w:cs="Arial"/>
          <w:sz w:val="24"/>
          <w:szCs w:val="24"/>
          <w:lang w:val="ru-RU" w:eastAsia="de-DE"/>
        </w:rPr>
      </w:pPr>
      <w:r w:rsidRPr="00767103">
        <w:rPr>
          <w:rFonts w:ascii="Arial Narrow" w:eastAsia="Arial Unicode MS" w:hAnsi="Arial Narrow" w:cs="Arial"/>
          <w:sz w:val="24"/>
          <w:szCs w:val="24"/>
          <w:lang w:val="ru-RU" w:eastAsia="de-DE"/>
        </w:rPr>
        <w:lastRenderedPageBreak/>
        <w:t>Чирпан започва с по-ниска стойност – 0.70 през 2020 г., която спада до 0.85 през 2021 г., след това пада до 0.46 през 2022 г., но бързо се възстановява – 0.69 през 2023 и 2024 г. Тази нестабилна траектория може да е резултат от изменения в аграрните маршрути или в логистичната ориентация на земеделските стоки.</w:t>
      </w:r>
    </w:p>
    <w:p w14:paraId="03AD80A3"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Гълъбово следва възходяща линия – от 0.65 през 2020 г. до 0.48 през 2021 г., 0.66 през 2022 г., 0.77 през 2023 г. и задържане на тази стойност през 2024 г. Това свидетелства за подобрение на достъпа до пазарна и инфраструктурна среда, което вероятно е следствие от насочени инвестиции в логистични връзки и агроинфраструктура.</w:t>
      </w:r>
    </w:p>
    <w:p w14:paraId="322C9946"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Братя Даскалови също демонстрира устойчива тенденция на нарастване – от 0.60 през 2020 г. до 0.85 през 2021 г., след което стойността се запазва стабилна на 0.57 през 2022 г. и 0.83 през 2023 и 2024 г. Това отразява възможно активизиране на регионалното участие в агропазарите и подобрена достъпност до външни пазари.</w:t>
      </w:r>
    </w:p>
    <w:p w14:paraId="7400E4C6"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Казанлък започва с 0.55 през 2020 г., след това стойността пада до 0.61 през 2021 г., достига 0.48 през 2022 г., и бележи значителен ръст – 0.80 през 2023 и 2024 г. Тази положителна динамика предполага успешна интеграция в регионалните пазарни вериги, подобрение на пътната свързаност или увеличена пазарна ориентация на производството.</w:t>
      </w:r>
    </w:p>
    <w:p w14:paraId="615571AB"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Гурково поддържа по-ниски стойности през целия период – от 0.50 през 2020 г. до 0.46 през 2021 г., 0.48 през 2022 г., 0.63 през 2023 г. и задържане на това ниво през 2024 г. Това отразява постепенно подобрение, но геоикономическият потенциал остава ограничен, вероятно поради отдалеченост или инфраструктурни дефицити.</w:t>
      </w:r>
    </w:p>
    <w:p w14:paraId="25F6A323"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Мъглиж показва сходна траектория – от 0.45 през 2020 г. до 0.89 през 2021 г., последван от спад до 0.58 през 2022 г. и запазване на тази стойност и през 2023 и 2024 г. Тези колебания предполагат нестабилност в достъпа до пазарна инфраструктура, въпреки еднократен подем.</w:t>
      </w:r>
    </w:p>
    <w:p w14:paraId="01DD2C6B"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Николаево бележи относителен застой. Стойността започва от 0.40 през 2020 г., покачва се до 0.70 през 2021 г., след което отново спада – 0.58 през 2022 г. и 0.43 през 2023 и 2024 г. Това говори за трудности в устойчивото развитие на транспортна и логистична свързаност.</w:t>
      </w:r>
    </w:p>
    <w:p w14:paraId="1CFDA8EA"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Павел баня също стартира от ниско ниво – 0.40 през 2020 г., след това достига 0.64 през 2021 г., следва лек спад до 0.56 през 2022 г., и стабилизиране на това ниво през 2023 и 2024 г. Тази траектория говори за известен напредък, но все още недостатъчно развито геоикономическо положение.</w:t>
      </w:r>
    </w:p>
    <w:p w14:paraId="4A45DAA6"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 xml:space="preserve">В рамките на изследвания период компонентът G ясно показва териториални различия и улавя както ефекта от инвестиции в пазарна инфраструктура, така и ограниченията, свързани с достъпа до логистични и икономически центрове. Общини като Казанлък, Гълъбово и Братя Даскалови демонстрират напредък, докато други като Николаево, Павел баня и Гурково остават със </w:t>
      </w:r>
      <w:r w:rsidRPr="008E6016">
        <w:rPr>
          <w:rFonts w:ascii="Arial Narrow" w:eastAsia="Arial Unicode MS" w:hAnsi="Arial Narrow" w:cs="Arial"/>
          <w:sz w:val="24"/>
          <w:szCs w:val="24"/>
          <w:lang w:val="ru-RU" w:eastAsia="de-DE"/>
        </w:rPr>
        <w:lastRenderedPageBreak/>
        <w:t>сравнително ниска геоикономическа стойност. Ако желаеш, мога да представя тези данни и графично.</w:t>
      </w:r>
    </w:p>
    <w:p w14:paraId="74E1E147"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Анализът на динамиката на Индекса за икономическа и институционална реализация на земята (ИИРЗ) и неговите компоненти за периода 2020–2024 г. в общините на област Стара Загора разкрива ясно изразени различия в темповете и посоките на развитие на поземлените отношения. Индексът и съставните му части отразяват сложна картина на взаимодействие между рентния потенциал, икономическата ефективност, институционалната адекватност и геоикономическата стойност, което позволява да се проследят регионалните особености и стратегическите възможности в земеползването.</w:t>
      </w:r>
    </w:p>
    <w:p w14:paraId="188C4BDE"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През изследвания период се наблюдава обща тенденция на флуктуации в стойностите на ИИРЗ, което свидетелства за структурна нестабилност в системата на поземлените отношения. При някои общини като Казанлък, Павел баня, Братя Даскалови и Чирпан се очертава устойчива положителна динамика, особено в компонентите, отразяващи институционалната и икономическата среда. Това предполага активна адаптация към променящите се пазарни и аграрни условия, ефективно усвояване на субсидии, инвестиции в инфраструктура и повишена организационна култура при управлението на земята.</w:t>
      </w:r>
    </w:p>
    <w:p w14:paraId="59474CDA"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Други общини като Стара Загора, Раднево и Опан показват по-изразени колебания, което говори за силно влияние на външни фактори като климатични условия, пазарни сътресения или несъгласуваност между институционалните и стопанските процеси. Особено показателна е загубата на рентен потенциал и геоикономическа стойност в общини с традиционно висока земеделска активност, което може да сигнализира за изчерпване на производствени възможности или пренасочване към алтернативни форми на ползване на земята.</w:t>
      </w:r>
    </w:p>
    <w:p w14:paraId="1F5C32CB" w14:textId="77777777" w:rsidR="008E6016" w:rsidRPr="008E6016"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Ниските и колебливи стойности на компонентите I и G в общини като Гурково, Николаево и Мъглиж очертават териториални зони с ограничена институционална подкрепа и слабо участие в регионалните икономически вериги. Това може да бъде свързано с географска периферност, демографски отлив, лошо състояние на инфраструктурата и ниска степен на консолидация на поземлената собственост.</w:t>
      </w:r>
    </w:p>
    <w:p w14:paraId="6FCEEFBD" w14:textId="63752A07" w:rsidR="003A05BB" w:rsidRPr="00767103" w:rsidRDefault="008E6016" w:rsidP="008E6016">
      <w:pPr>
        <w:tabs>
          <w:tab w:val="left" w:pos="993"/>
          <w:tab w:val="left" w:pos="3322"/>
          <w:tab w:val="left" w:pos="5064"/>
        </w:tabs>
        <w:spacing w:after="0" w:line="360" w:lineRule="auto"/>
        <w:jc w:val="both"/>
        <w:rPr>
          <w:rFonts w:ascii="Arial Narrow" w:eastAsia="Arial Unicode MS" w:hAnsi="Arial Narrow" w:cs="Arial"/>
          <w:sz w:val="24"/>
          <w:szCs w:val="24"/>
          <w:lang w:val="ru-RU" w:eastAsia="de-DE"/>
        </w:rPr>
      </w:pPr>
      <w:r w:rsidRPr="008E6016">
        <w:rPr>
          <w:rFonts w:ascii="Arial Narrow" w:eastAsia="Arial Unicode MS" w:hAnsi="Arial Narrow" w:cs="Arial"/>
          <w:sz w:val="24"/>
          <w:szCs w:val="24"/>
          <w:lang w:val="ru-RU" w:eastAsia="de-DE"/>
        </w:rPr>
        <w:t xml:space="preserve">В дългосрочен план, изследваните данни показват, че икономическата реализация на поземлените отношения в област Стара Загора зависи от баланса между капацитета за устойчиво земеползване, ефективността на административната и консултантска подкрепа, и степента на свързаност със земеделските пазари. За да се повиши ИИРЗ на по-слабо представящите се общини, е необходима целенасочена политика за подобряване на достъпа до институции, повишаване на техническата и агроекологична култура, и активизиране на кооперативното земеделие. Само чрез подобряване на всички компоненти синхронно може да се постигне </w:t>
      </w:r>
      <w:r w:rsidRPr="008E6016">
        <w:rPr>
          <w:rFonts w:ascii="Arial Narrow" w:eastAsia="Arial Unicode MS" w:hAnsi="Arial Narrow" w:cs="Arial"/>
          <w:sz w:val="24"/>
          <w:szCs w:val="24"/>
          <w:lang w:val="ru-RU" w:eastAsia="de-DE"/>
        </w:rPr>
        <w:lastRenderedPageBreak/>
        <w:t>дългосрочна устойчивост и равномерна териториална реализация на потенциала на поземлените отношения</w:t>
      </w:r>
      <w:r>
        <w:rPr>
          <w:rFonts w:ascii="Arial Narrow" w:eastAsia="Arial Unicode MS" w:hAnsi="Arial Narrow" w:cs="Arial"/>
          <w:sz w:val="24"/>
          <w:szCs w:val="24"/>
          <w:lang w:val="ru-RU" w:eastAsia="de-DE"/>
        </w:rPr>
        <w:t>.</w:t>
      </w:r>
    </w:p>
    <w:p w14:paraId="553B391D" w14:textId="77777777" w:rsidR="001504D1" w:rsidRPr="00767103" w:rsidRDefault="001504D1" w:rsidP="00C6393F">
      <w:pPr>
        <w:tabs>
          <w:tab w:val="left" w:pos="993"/>
          <w:tab w:val="left" w:pos="3322"/>
          <w:tab w:val="left" w:pos="5064"/>
        </w:tabs>
        <w:spacing w:after="0" w:line="360" w:lineRule="auto"/>
        <w:ind w:firstLine="567"/>
        <w:jc w:val="both"/>
        <w:rPr>
          <w:rStyle w:val="2"/>
          <w:rFonts w:ascii="Arial Narrow" w:eastAsia="Arial Unicode MS" w:hAnsi="Arial Narrow" w:cs="Arial"/>
          <w:sz w:val="24"/>
          <w:szCs w:val="24"/>
          <w:lang w:val="bg-BG" w:eastAsia="de-DE"/>
        </w:rPr>
      </w:pPr>
    </w:p>
    <w:p w14:paraId="69C06012" w14:textId="3C03C24B" w:rsidR="00887865" w:rsidRPr="00767103" w:rsidRDefault="007F0AD3" w:rsidP="00C6393F">
      <w:pPr>
        <w:pStyle w:val="Heading2"/>
        <w:numPr>
          <w:ilvl w:val="0"/>
          <w:numId w:val="0"/>
        </w:numPr>
        <w:tabs>
          <w:tab w:val="left" w:pos="1418"/>
          <w:tab w:val="left" w:pos="1701"/>
        </w:tabs>
        <w:spacing w:before="0" w:beforeAutospacing="0" w:after="0" w:afterAutospacing="0" w:line="360" w:lineRule="auto"/>
        <w:ind w:left="567"/>
        <w:jc w:val="both"/>
        <w:rPr>
          <w:rStyle w:val="24"/>
          <w:rFonts w:ascii="Arial Narrow" w:eastAsia="Arial Unicode MS" w:hAnsi="Arial Narrow" w:cs="Arial"/>
          <w:bCs w:val="0"/>
          <w:sz w:val="24"/>
          <w:szCs w:val="24"/>
          <w:lang w:val="bg-BG"/>
        </w:rPr>
      </w:pPr>
      <w:r w:rsidRPr="00767103">
        <w:rPr>
          <w:rStyle w:val="24"/>
          <w:rFonts w:ascii="Arial Narrow" w:eastAsia="Arial Unicode MS" w:hAnsi="Arial Narrow" w:cs="Arial"/>
          <w:bCs w:val="0"/>
          <w:sz w:val="24"/>
          <w:szCs w:val="24"/>
          <w:lang w:val="bg-BG"/>
        </w:rPr>
        <w:t xml:space="preserve">3.3  </w:t>
      </w:r>
      <w:r w:rsidR="00EB25CF" w:rsidRPr="00767103">
        <w:rPr>
          <w:rStyle w:val="24"/>
          <w:rFonts w:ascii="Arial Narrow" w:eastAsia="Arial Unicode MS" w:hAnsi="Arial Narrow" w:cs="Arial"/>
          <w:bCs w:val="0"/>
          <w:sz w:val="24"/>
          <w:szCs w:val="24"/>
          <w:lang w:val="bg-BG"/>
        </w:rPr>
        <w:t>ПОВЕДЕНЧЕСКИ И СОЦИАЛНИ АСПЕКТИ НА ПОЗЕМЛЕНИТЕ ОТНОШЕНИЯ</w:t>
      </w:r>
    </w:p>
    <w:p w14:paraId="5E22A345" w14:textId="3BF87063" w:rsidR="0008322B" w:rsidRPr="00767103" w:rsidRDefault="0008322B" w:rsidP="00C6393F">
      <w:pPr>
        <w:pStyle w:val="Heading2"/>
        <w:numPr>
          <w:ilvl w:val="0"/>
          <w:numId w:val="0"/>
        </w:numPr>
        <w:tabs>
          <w:tab w:val="left" w:pos="1418"/>
          <w:tab w:val="left" w:pos="1701"/>
        </w:tabs>
        <w:spacing w:before="0" w:beforeAutospacing="0" w:after="0" w:afterAutospacing="0" w:line="360" w:lineRule="auto"/>
        <w:ind w:left="567"/>
        <w:jc w:val="both"/>
        <w:rPr>
          <w:rStyle w:val="24"/>
          <w:rFonts w:ascii="Arial Narrow" w:eastAsia="Arial Unicode MS" w:hAnsi="Arial Narrow" w:cs="Arial"/>
          <w:bCs w:val="0"/>
          <w:sz w:val="24"/>
          <w:szCs w:val="24"/>
          <w:lang w:val="bg-BG"/>
        </w:rPr>
      </w:pPr>
      <w:r w:rsidRPr="00767103">
        <w:rPr>
          <w:rStyle w:val="24"/>
          <w:rFonts w:ascii="Arial Narrow" w:eastAsia="Arial Unicode MS" w:hAnsi="Arial Narrow" w:cs="Arial"/>
          <w:bCs w:val="0"/>
          <w:sz w:val="24"/>
          <w:szCs w:val="24"/>
          <w:lang w:val="bg-BG"/>
        </w:rPr>
        <w:t>3.3.1. Представяне и анализ на резултатите от анкетното проучване</w:t>
      </w:r>
    </w:p>
    <w:p w14:paraId="21223171" w14:textId="2FA5470E" w:rsidR="0008322B" w:rsidRPr="00767103" w:rsidRDefault="00EE21BE" w:rsidP="00C6393F">
      <w:pPr>
        <w:spacing w:line="360" w:lineRule="auto"/>
        <w:ind w:firstLine="567"/>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 xml:space="preserve">Анлетното проучване, което обхваща 100 респонденти, подбрани на случаен принцип, показва че най-голям дял заемат лицата на възраст между 31 и 45 години, които представляват 46% от всички участници. Втората по големина група е тази на респондентите на възраст между 18 и 30 години, обхващаща 31% от извадката. Следват лицата между 46 и 60 години, които съставляват 14% от анкетираните. Най-малък е делът на участниците над 60 години – те представляват едва 9% от общия брой отговорили. Данните сочат, че активната част от населението, особено в трудоспособна възраст до 45 години, е най-силно представена в изследването (Фиг. </w:t>
      </w:r>
      <w:r w:rsidR="000E5106">
        <w:rPr>
          <w:rStyle w:val="24"/>
          <w:rFonts w:ascii="Arial Narrow" w:eastAsia="Arial Unicode MS" w:hAnsi="Arial Narrow" w:cs="Arial"/>
          <w:bCs/>
          <w:sz w:val="24"/>
          <w:szCs w:val="24"/>
          <w:lang w:val="bg-BG"/>
        </w:rPr>
        <w:t>5</w:t>
      </w:r>
      <w:r w:rsidRPr="00767103">
        <w:rPr>
          <w:rStyle w:val="24"/>
          <w:rFonts w:ascii="Arial Narrow" w:eastAsia="Arial Unicode MS" w:hAnsi="Arial Narrow" w:cs="Arial"/>
          <w:bCs/>
          <w:sz w:val="24"/>
          <w:szCs w:val="24"/>
          <w:lang w:val="bg-BG"/>
        </w:rPr>
        <w:t>).</w:t>
      </w:r>
    </w:p>
    <w:p w14:paraId="0D943DC6" w14:textId="2E75B207" w:rsidR="00EE21BE" w:rsidRPr="00767103" w:rsidRDefault="00EE21BE"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3ECADCE0" wp14:editId="03E6EE92">
            <wp:extent cx="5538833" cy="2331720"/>
            <wp:effectExtent l="0" t="0" r="5080" b="0"/>
            <wp:docPr id="730393540" name="Picture 2" descr="Forms response chart. Question title: 1. Вашата възраст е:.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1. Вашата възраст е:. Number of responses: 10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1366" cy="2336996"/>
                    </a:xfrm>
                    <a:prstGeom prst="rect">
                      <a:avLst/>
                    </a:prstGeom>
                    <a:noFill/>
                    <a:ln>
                      <a:noFill/>
                    </a:ln>
                  </pic:spPr>
                </pic:pic>
              </a:graphicData>
            </a:graphic>
          </wp:inline>
        </w:drawing>
      </w:r>
    </w:p>
    <w:p w14:paraId="1A746343" w14:textId="0B41C6BC" w:rsidR="00EE21BE" w:rsidRPr="00767103" w:rsidRDefault="00EE21BE" w:rsidP="00C6393F">
      <w:pPr>
        <w:spacing w:line="360" w:lineRule="auto"/>
        <w:jc w:val="center"/>
        <w:rPr>
          <w:rStyle w:val="24"/>
          <w:rFonts w:ascii="Arial Narrow" w:eastAsia="Arial Unicode MS" w:hAnsi="Arial Narrow" w:cs="Arial"/>
          <w:bCs/>
          <w:sz w:val="24"/>
          <w:szCs w:val="24"/>
          <w:lang w:val="bg-BG"/>
        </w:rPr>
      </w:pPr>
      <w:bookmarkStart w:id="7" w:name="_Hlk208641174"/>
      <w:r w:rsidRPr="00767103">
        <w:rPr>
          <w:rStyle w:val="24"/>
          <w:rFonts w:ascii="Arial Narrow" w:eastAsia="Arial Unicode MS" w:hAnsi="Arial Narrow" w:cs="Arial"/>
          <w:bCs/>
          <w:sz w:val="24"/>
          <w:szCs w:val="24"/>
          <w:lang w:val="bg-BG"/>
        </w:rPr>
        <w:t xml:space="preserve">Фигура </w:t>
      </w:r>
      <w:r w:rsidR="000E5106">
        <w:rPr>
          <w:rStyle w:val="24"/>
          <w:rFonts w:ascii="Arial Narrow" w:eastAsia="Arial Unicode MS" w:hAnsi="Arial Narrow" w:cs="Arial"/>
          <w:bCs/>
          <w:sz w:val="24"/>
          <w:szCs w:val="24"/>
          <w:lang w:val="bg-BG"/>
        </w:rPr>
        <w:t>5</w:t>
      </w:r>
      <w:r w:rsidRPr="00767103">
        <w:rPr>
          <w:rStyle w:val="24"/>
          <w:rFonts w:ascii="Arial Narrow" w:eastAsia="Arial Unicode MS" w:hAnsi="Arial Narrow" w:cs="Arial"/>
          <w:bCs/>
          <w:sz w:val="24"/>
          <w:szCs w:val="24"/>
          <w:lang w:val="bg-BG"/>
        </w:rPr>
        <w:t>. Възрастово разпределение на респондентите</w:t>
      </w:r>
    </w:p>
    <w:bookmarkEnd w:id="7"/>
    <w:p w14:paraId="532D710C" w14:textId="066E20E8"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1950D322" w14:textId="1970EF29" w:rsidR="00EE21BE" w:rsidRPr="00767103" w:rsidRDefault="00EE21BE" w:rsidP="00C6393F">
      <w:pPr>
        <w:spacing w:line="360" w:lineRule="auto"/>
        <w:ind w:firstLine="708"/>
        <w:jc w:val="both"/>
        <w:rPr>
          <w:rFonts w:ascii="Arial Narrow" w:eastAsia="Arial Unicode MS" w:hAnsi="Arial Narrow" w:cs="Arial"/>
          <w:bCs/>
          <w:sz w:val="24"/>
          <w:szCs w:val="24"/>
          <w:shd w:val="clear" w:color="auto" w:fill="FFFFFF"/>
          <w:lang w:val="bg-BG"/>
        </w:rPr>
      </w:pPr>
      <w:r w:rsidRPr="00767103">
        <w:rPr>
          <w:rFonts w:ascii="Arial Narrow" w:eastAsia="Arial Unicode MS" w:hAnsi="Arial Narrow" w:cs="Arial"/>
          <w:bCs/>
          <w:sz w:val="24"/>
          <w:szCs w:val="24"/>
          <w:shd w:val="clear" w:color="auto" w:fill="FFFFFF"/>
          <w:lang w:val="ru-RU"/>
        </w:rPr>
        <w:t>Разпределението на респондентите по пол в анкетното проучване показва, че преобладаващата част от участниците са жени – те съставляват 60% от общия брой отговорили. Мъжете представляват 40% от респондентите. Няма участници, които да са избрали опцията „Предпочитам да не отговарям“</w:t>
      </w:r>
      <w:r w:rsidRPr="00767103">
        <w:rPr>
          <w:rFonts w:ascii="Arial Narrow" w:eastAsia="Arial Unicode MS" w:hAnsi="Arial Narrow" w:cs="Arial"/>
          <w:bCs/>
          <w:sz w:val="24"/>
          <w:szCs w:val="24"/>
          <w:shd w:val="clear" w:color="auto" w:fill="FFFFFF"/>
          <w:lang w:val="bg-BG"/>
        </w:rPr>
        <w:t xml:space="preserve"> (Фиг. </w:t>
      </w:r>
      <w:r w:rsidR="007865FA">
        <w:rPr>
          <w:rFonts w:ascii="Arial Narrow" w:eastAsia="Arial Unicode MS" w:hAnsi="Arial Narrow" w:cs="Arial"/>
          <w:bCs/>
          <w:sz w:val="24"/>
          <w:szCs w:val="24"/>
          <w:shd w:val="clear" w:color="auto" w:fill="FFFFFF"/>
          <w:lang w:val="bg-BG"/>
        </w:rPr>
        <w:t>6</w:t>
      </w:r>
      <w:r w:rsidRPr="00767103">
        <w:rPr>
          <w:rFonts w:ascii="Arial Narrow" w:eastAsia="Arial Unicode MS" w:hAnsi="Arial Narrow" w:cs="Arial"/>
          <w:bCs/>
          <w:sz w:val="24"/>
          <w:szCs w:val="24"/>
          <w:shd w:val="clear" w:color="auto" w:fill="FFFFFF"/>
          <w:lang w:val="bg-BG"/>
        </w:rPr>
        <w:t>).</w:t>
      </w:r>
    </w:p>
    <w:p w14:paraId="06542BF6" w14:textId="77777777" w:rsidR="00EE21BE" w:rsidRPr="00767103" w:rsidRDefault="00EE21BE" w:rsidP="00C6393F">
      <w:pPr>
        <w:spacing w:line="360" w:lineRule="auto"/>
        <w:jc w:val="both"/>
        <w:rPr>
          <w:rStyle w:val="24"/>
          <w:rFonts w:ascii="Arial Narrow" w:eastAsia="Arial Unicode MS" w:hAnsi="Arial Narrow" w:cs="Arial"/>
          <w:bCs/>
          <w:sz w:val="24"/>
          <w:szCs w:val="24"/>
          <w:lang w:val="bg-BG"/>
        </w:rPr>
      </w:pPr>
    </w:p>
    <w:p w14:paraId="50378E86" w14:textId="2C572C2D" w:rsidR="00EE21BE" w:rsidRPr="00767103" w:rsidRDefault="00EE21BE"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37D6BC4C" wp14:editId="7C7B4AAB">
            <wp:extent cx="5233670" cy="2203253"/>
            <wp:effectExtent l="0" t="0" r="5080" b="6985"/>
            <wp:docPr id="1023209547" name="Picture 3" descr="Forms response chart. Question title: 2. Пол:.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2. Пол:. Number of responses: 10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9791" cy="2218459"/>
                    </a:xfrm>
                    <a:prstGeom prst="rect">
                      <a:avLst/>
                    </a:prstGeom>
                    <a:noFill/>
                    <a:ln>
                      <a:noFill/>
                    </a:ln>
                  </pic:spPr>
                </pic:pic>
              </a:graphicData>
            </a:graphic>
          </wp:inline>
        </w:drawing>
      </w:r>
    </w:p>
    <w:p w14:paraId="798E8E50" w14:textId="41F8FB15" w:rsidR="00EE21BE" w:rsidRPr="00767103" w:rsidRDefault="00EE21BE" w:rsidP="00C6393F">
      <w:pPr>
        <w:spacing w:line="360" w:lineRule="auto"/>
        <w:jc w:val="center"/>
        <w:rPr>
          <w:rStyle w:val="24"/>
          <w:rFonts w:ascii="Arial Narrow" w:eastAsia="Arial Unicode MS" w:hAnsi="Arial Narrow" w:cs="Arial"/>
          <w:bCs/>
          <w:sz w:val="24"/>
          <w:szCs w:val="24"/>
          <w:lang w:val="bg-BG"/>
        </w:rPr>
      </w:pPr>
      <w:bookmarkStart w:id="8" w:name="_Hlk208641203"/>
      <w:r w:rsidRPr="00767103">
        <w:rPr>
          <w:rStyle w:val="24"/>
          <w:rFonts w:ascii="Arial Narrow" w:eastAsia="Arial Unicode MS" w:hAnsi="Arial Narrow" w:cs="Arial"/>
          <w:bCs/>
          <w:sz w:val="24"/>
          <w:szCs w:val="24"/>
          <w:lang w:val="bg-BG"/>
        </w:rPr>
        <w:t xml:space="preserve">Фигура </w:t>
      </w:r>
      <w:r w:rsidR="000E5106">
        <w:rPr>
          <w:rStyle w:val="24"/>
          <w:rFonts w:ascii="Arial Narrow" w:eastAsia="Arial Unicode MS" w:hAnsi="Arial Narrow" w:cs="Arial"/>
          <w:bCs/>
          <w:sz w:val="24"/>
          <w:szCs w:val="24"/>
          <w:lang w:val="bg-BG"/>
        </w:rPr>
        <w:t>6</w:t>
      </w:r>
      <w:r w:rsidRPr="00767103">
        <w:rPr>
          <w:rStyle w:val="24"/>
          <w:rFonts w:ascii="Arial Narrow" w:eastAsia="Arial Unicode MS" w:hAnsi="Arial Narrow" w:cs="Arial"/>
          <w:bCs/>
          <w:sz w:val="24"/>
          <w:szCs w:val="24"/>
          <w:lang w:val="bg-BG"/>
        </w:rPr>
        <w:t>. Разпределение на респондентите по пол</w:t>
      </w:r>
    </w:p>
    <w:bookmarkEnd w:id="8"/>
    <w:p w14:paraId="0F712980" w14:textId="3BF2CC81"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0BBA9297" w14:textId="6C805AE0" w:rsidR="00EE21BE" w:rsidRPr="00767103" w:rsidRDefault="00EE21BE"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Разпределението на респондентите според най-високото завършено образование показва, че най-голям дял заемат лицата с докторска степен – 44% от анкетираните. След тях се нареждат участниците с висше образование (степен бакалавър или магистър), които съставляват 28% от извадката. Респондентите със средно образование представляват 23% от общия брой, а най-малък е делът на лицата с основно образование – 5%. Данните показват висока степен на образователна квалификация сред участниците в проучването, като повече от две трети от тях притежават висше образование</w:t>
      </w:r>
      <w:r w:rsidRPr="00767103">
        <w:rPr>
          <w:rFonts w:ascii="Arial Narrow" w:eastAsia="Arial Unicode MS" w:hAnsi="Arial Narrow" w:cs="Arial"/>
          <w:bCs/>
          <w:sz w:val="24"/>
          <w:szCs w:val="24"/>
          <w:shd w:val="clear" w:color="auto" w:fill="FFFFFF"/>
          <w:lang w:val="bg-BG"/>
        </w:rPr>
        <w:t xml:space="preserve"> (Фиг. </w:t>
      </w:r>
      <w:r w:rsidR="007865FA">
        <w:rPr>
          <w:rFonts w:ascii="Arial Narrow" w:eastAsia="Arial Unicode MS" w:hAnsi="Arial Narrow" w:cs="Arial"/>
          <w:bCs/>
          <w:sz w:val="24"/>
          <w:szCs w:val="24"/>
          <w:shd w:val="clear" w:color="auto" w:fill="FFFFFF"/>
          <w:lang w:val="bg-BG"/>
        </w:rPr>
        <w:t>7</w:t>
      </w:r>
      <w:r w:rsidRPr="00767103">
        <w:rPr>
          <w:rFonts w:ascii="Arial Narrow" w:eastAsia="Arial Unicode MS" w:hAnsi="Arial Narrow" w:cs="Arial"/>
          <w:bCs/>
          <w:sz w:val="24"/>
          <w:szCs w:val="24"/>
          <w:shd w:val="clear" w:color="auto" w:fill="FFFFFF"/>
          <w:lang w:val="bg-BG"/>
        </w:rPr>
        <w:t>)</w:t>
      </w:r>
      <w:r w:rsidRPr="00767103">
        <w:rPr>
          <w:rFonts w:ascii="Arial Narrow" w:eastAsia="Arial Unicode MS" w:hAnsi="Arial Narrow" w:cs="Arial"/>
          <w:bCs/>
          <w:sz w:val="24"/>
          <w:szCs w:val="24"/>
          <w:shd w:val="clear" w:color="auto" w:fill="FFFFFF"/>
          <w:lang w:val="ru-RU"/>
        </w:rPr>
        <w:t>.</w:t>
      </w:r>
    </w:p>
    <w:p w14:paraId="77A5BD1F" w14:textId="306708B2" w:rsidR="00EE21BE" w:rsidRPr="00767103" w:rsidRDefault="00EE21BE"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6418FBAA" wp14:editId="59561D51">
            <wp:extent cx="5721350" cy="2408555"/>
            <wp:effectExtent l="0" t="0" r="0" b="0"/>
            <wp:docPr id="1181083911" name="Picture 4" descr="Forms response chart. Question title: 3. Най-високо завършено образование:.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3. Най-високо завършено образование:. Number of responses: 10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1797D11B" w14:textId="376FAF4A" w:rsidR="00EE21BE" w:rsidRPr="00767103" w:rsidRDefault="00EE21BE" w:rsidP="00C6393F">
      <w:pPr>
        <w:spacing w:line="360" w:lineRule="auto"/>
        <w:jc w:val="center"/>
        <w:rPr>
          <w:rStyle w:val="24"/>
          <w:rFonts w:ascii="Arial Narrow" w:eastAsia="Arial Unicode MS" w:hAnsi="Arial Narrow" w:cs="Arial"/>
          <w:bCs/>
          <w:sz w:val="24"/>
          <w:szCs w:val="24"/>
          <w:lang w:val="bg-BG"/>
        </w:rPr>
      </w:pPr>
      <w:bookmarkStart w:id="9" w:name="_Hlk208641240"/>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7</w:t>
      </w:r>
      <w:r w:rsidRPr="00767103">
        <w:rPr>
          <w:rStyle w:val="24"/>
          <w:rFonts w:ascii="Arial Narrow" w:eastAsia="Arial Unicode MS" w:hAnsi="Arial Narrow" w:cs="Arial"/>
          <w:bCs/>
          <w:sz w:val="24"/>
          <w:szCs w:val="24"/>
          <w:lang w:val="bg-BG"/>
        </w:rPr>
        <w:t>. Разпределение на респондентите по образователен статус</w:t>
      </w:r>
    </w:p>
    <w:bookmarkEnd w:id="9"/>
    <w:p w14:paraId="422735DB" w14:textId="240F969A"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38243294" w14:textId="3D6DDE7E" w:rsidR="00EE21BE" w:rsidRPr="00767103" w:rsidRDefault="00EE21BE"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lastRenderedPageBreak/>
        <w:t xml:space="preserve">Разпределението на респондентите според тяхното местоживеене (постоянен адрес) показва, че най-голям процент от участниците – 29%, живеят в градове с население над 100 000 души. Следват лицата от столицата София, които съставляват 20% от анкетираните. Респондентите от областни градове представляват 15% от извадката, докато тези, които живеят в малки градове с население под 20 000 души, са 13%. Участниците от села съставляват 11%, а от градове с население между 20 000 и 100 000 души – 12%. </w:t>
      </w:r>
      <w:r w:rsidRPr="00767103">
        <w:rPr>
          <w:rFonts w:ascii="Arial Narrow" w:eastAsia="Arial Unicode MS" w:hAnsi="Arial Narrow" w:cs="Arial"/>
          <w:bCs/>
          <w:sz w:val="24"/>
          <w:szCs w:val="24"/>
          <w:shd w:val="clear" w:color="auto" w:fill="FFFFFF"/>
          <w:lang w:val="bg-BG"/>
        </w:rPr>
        <w:t>Налеце е</w:t>
      </w:r>
      <w:r w:rsidRPr="00767103">
        <w:rPr>
          <w:rFonts w:ascii="Arial Narrow" w:eastAsia="Arial Unicode MS" w:hAnsi="Arial Narrow" w:cs="Arial"/>
          <w:bCs/>
          <w:sz w:val="24"/>
          <w:szCs w:val="24"/>
          <w:shd w:val="clear" w:color="auto" w:fill="FFFFFF"/>
          <w:lang w:val="ru-RU"/>
        </w:rPr>
        <w:t xml:space="preserve"> преобладаващо градски профил на извадката, като по-малко от една четвърт от респондентите живеят в по-малки населени места или селски райони</w:t>
      </w:r>
      <w:r w:rsidRPr="00767103">
        <w:rPr>
          <w:rFonts w:ascii="Arial Narrow" w:eastAsia="Arial Unicode MS" w:hAnsi="Arial Narrow" w:cs="Arial"/>
          <w:bCs/>
          <w:sz w:val="24"/>
          <w:szCs w:val="24"/>
          <w:shd w:val="clear" w:color="auto" w:fill="FFFFFF"/>
          <w:lang w:val="bg-BG"/>
        </w:rPr>
        <w:t xml:space="preserve"> (Фиг. </w:t>
      </w:r>
      <w:r w:rsidR="007865FA">
        <w:rPr>
          <w:rFonts w:ascii="Arial Narrow" w:eastAsia="Arial Unicode MS" w:hAnsi="Arial Narrow" w:cs="Arial"/>
          <w:bCs/>
          <w:sz w:val="24"/>
          <w:szCs w:val="24"/>
          <w:shd w:val="clear" w:color="auto" w:fill="FFFFFF"/>
          <w:lang w:val="bg-BG"/>
        </w:rPr>
        <w:t>8</w:t>
      </w:r>
      <w:r w:rsidRPr="00767103">
        <w:rPr>
          <w:rFonts w:ascii="Arial Narrow" w:eastAsia="Arial Unicode MS" w:hAnsi="Arial Narrow" w:cs="Arial"/>
          <w:bCs/>
          <w:sz w:val="24"/>
          <w:szCs w:val="24"/>
          <w:shd w:val="clear" w:color="auto" w:fill="FFFFFF"/>
          <w:lang w:val="bg-BG"/>
        </w:rPr>
        <w:t>)</w:t>
      </w:r>
      <w:r w:rsidRPr="00767103">
        <w:rPr>
          <w:rFonts w:ascii="Arial Narrow" w:eastAsia="Arial Unicode MS" w:hAnsi="Arial Narrow" w:cs="Arial"/>
          <w:bCs/>
          <w:sz w:val="24"/>
          <w:szCs w:val="24"/>
          <w:shd w:val="clear" w:color="auto" w:fill="FFFFFF"/>
          <w:lang w:val="ru-RU"/>
        </w:rPr>
        <w:t>.</w:t>
      </w:r>
    </w:p>
    <w:p w14:paraId="1C3E9046" w14:textId="6DDCE09A" w:rsidR="00EE21BE" w:rsidRPr="00767103" w:rsidRDefault="00EE21BE"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121BCB14" wp14:editId="7994B7A5">
            <wp:extent cx="5721350" cy="2408555"/>
            <wp:effectExtent l="0" t="0" r="0" b="0"/>
            <wp:docPr id="1993210234" name="Picture 5" descr="Forms response chart. Question title: 4. Местоживеене (постоянен адрес):.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4. Местоживеене (постоянен адрес):. Number of responses: 10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5E61064B" w14:textId="368DE139" w:rsidR="00EE21BE" w:rsidRPr="00767103" w:rsidRDefault="00EE21BE" w:rsidP="00C6393F">
      <w:pPr>
        <w:spacing w:line="360" w:lineRule="auto"/>
        <w:jc w:val="center"/>
        <w:rPr>
          <w:rStyle w:val="24"/>
          <w:rFonts w:ascii="Arial Narrow" w:eastAsia="Arial Unicode MS" w:hAnsi="Arial Narrow" w:cs="Arial"/>
          <w:bCs/>
          <w:sz w:val="24"/>
          <w:szCs w:val="24"/>
          <w:lang w:val="bg-BG"/>
        </w:rPr>
      </w:pPr>
      <w:bookmarkStart w:id="10" w:name="_Hlk208641263"/>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8</w:t>
      </w:r>
      <w:r w:rsidRPr="00767103">
        <w:rPr>
          <w:rStyle w:val="24"/>
          <w:rFonts w:ascii="Arial Narrow" w:eastAsia="Arial Unicode MS" w:hAnsi="Arial Narrow" w:cs="Arial"/>
          <w:bCs/>
          <w:sz w:val="24"/>
          <w:szCs w:val="24"/>
          <w:lang w:val="bg-BG"/>
        </w:rPr>
        <w:t>. Разпределение на респондентите по местоживеене</w:t>
      </w:r>
    </w:p>
    <w:bookmarkEnd w:id="10"/>
    <w:p w14:paraId="02F46E29" w14:textId="4B374AAC"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08157597" w14:textId="2312B2AE" w:rsidR="00931197" w:rsidRPr="00767103" w:rsidRDefault="00931197"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 xml:space="preserve">Разпределението на респондентите според тяхната роля в поземлените отношения показва, че най-голям дял заемат собствениците на земеделска земя – 27% от участниците. След тях се нареждат общинските служители с 22%, което подчертава значително участие на административния сектор в анкетата. Членовете на земеделски кооперации представляват 19% от респондентите, а арендаторите и наемателите на земеделска земя – 17%. Лицата, обозначили се като „друго“, съставляват 9% от участниците, докато представителите на неправителствени или браншови организации са най-малко представени – едва 6%. </w:t>
      </w:r>
      <w:r w:rsidRPr="00767103">
        <w:rPr>
          <w:rFonts w:ascii="Arial Narrow" w:eastAsia="Arial Unicode MS" w:hAnsi="Arial Narrow" w:cs="Arial"/>
          <w:bCs/>
          <w:sz w:val="24"/>
          <w:szCs w:val="24"/>
          <w:shd w:val="clear" w:color="auto" w:fill="FFFFFF"/>
          <w:lang w:val="bg-BG"/>
        </w:rPr>
        <w:t>Получените отговори</w:t>
      </w:r>
      <w:r w:rsidRPr="00767103">
        <w:rPr>
          <w:rFonts w:ascii="Arial Narrow" w:eastAsia="Arial Unicode MS" w:hAnsi="Arial Narrow" w:cs="Arial"/>
          <w:bCs/>
          <w:sz w:val="24"/>
          <w:szCs w:val="24"/>
          <w:shd w:val="clear" w:color="auto" w:fill="FFFFFF"/>
          <w:lang w:val="ru-RU"/>
        </w:rPr>
        <w:t xml:space="preserve"> сочат, че в извадката присъстват различни типове заинтересовани страни, като преобладават пряко ангажираните със земеползване лица и институционални участници</w:t>
      </w:r>
      <w:r w:rsidRPr="00767103">
        <w:rPr>
          <w:rFonts w:ascii="Arial Narrow" w:eastAsia="Arial Unicode MS" w:hAnsi="Arial Narrow" w:cs="Arial"/>
          <w:bCs/>
          <w:sz w:val="24"/>
          <w:szCs w:val="24"/>
          <w:shd w:val="clear" w:color="auto" w:fill="FFFFFF"/>
          <w:lang w:val="bg-BG"/>
        </w:rPr>
        <w:t xml:space="preserve"> (Фиг. </w:t>
      </w:r>
      <w:r w:rsidR="007865FA">
        <w:rPr>
          <w:rFonts w:ascii="Arial Narrow" w:eastAsia="Arial Unicode MS" w:hAnsi="Arial Narrow" w:cs="Arial"/>
          <w:bCs/>
          <w:sz w:val="24"/>
          <w:szCs w:val="24"/>
          <w:shd w:val="clear" w:color="auto" w:fill="FFFFFF"/>
          <w:lang w:val="bg-BG"/>
        </w:rPr>
        <w:t>9</w:t>
      </w:r>
      <w:r w:rsidRPr="00767103">
        <w:rPr>
          <w:rFonts w:ascii="Arial Narrow" w:eastAsia="Arial Unicode MS" w:hAnsi="Arial Narrow" w:cs="Arial"/>
          <w:bCs/>
          <w:sz w:val="24"/>
          <w:szCs w:val="24"/>
          <w:shd w:val="clear" w:color="auto" w:fill="FFFFFF"/>
          <w:lang w:val="bg-BG"/>
        </w:rPr>
        <w:t>)</w:t>
      </w:r>
      <w:r w:rsidRPr="00767103">
        <w:rPr>
          <w:rFonts w:ascii="Arial Narrow" w:eastAsia="Arial Unicode MS" w:hAnsi="Arial Narrow" w:cs="Arial"/>
          <w:bCs/>
          <w:sz w:val="24"/>
          <w:szCs w:val="24"/>
          <w:shd w:val="clear" w:color="auto" w:fill="FFFFFF"/>
          <w:lang w:val="ru-RU"/>
        </w:rPr>
        <w:t>.</w:t>
      </w:r>
    </w:p>
    <w:p w14:paraId="7B2B64FA" w14:textId="2593C3BA" w:rsidR="00EE21BE" w:rsidRPr="00767103" w:rsidRDefault="00EE21BE"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6306030E" wp14:editId="1D344701">
            <wp:extent cx="5721350" cy="2408555"/>
            <wp:effectExtent l="0" t="0" r="0" b="0"/>
            <wp:docPr id="713924229" name="Picture 6" descr="Forms response chart. Question title: 5. Вашата роля в поземлените отношения е:.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5. Вашата роля в поземлените отношения е:. Number of responses: 10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23CB791E" w14:textId="5051E723" w:rsidR="00EE21BE" w:rsidRPr="00767103" w:rsidRDefault="00EE21BE" w:rsidP="00C6393F">
      <w:pPr>
        <w:spacing w:line="360" w:lineRule="auto"/>
        <w:jc w:val="center"/>
        <w:rPr>
          <w:rStyle w:val="24"/>
          <w:rFonts w:ascii="Arial Narrow" w:eastAsia="Arial Unicode MS" w:hAnsi="Arial Narrow" w:cs="Arial"/>
          <w:bCs/>
          <w:sz w:val="24"/>
          <w:szCs w:val="24"/>
          <w:lang w:val="bg-BG"/>
        </w:rPr>
      </w:pPr>
      <w:bookmarkStart w:id="11" w:name="_Hlk208641288"/>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9</w:t>
      </w:r>
      <w:r w:rsidRPr="00767103">
        <w:rPr>
          <w:rStyle w:val="24"/>
          <w:rFonts w:ascii="Arial Narrow" w:eastAsia="Arial Unicode MS" w:hAnsi="Arial Narrow" w:cs="Arial"/>
          <w:bCs/>
          <w:sz w:val="24"/>
          <w:szCs w:val="24"/>
          <w:lang w:val="bg-BG"/>
        </w:rPr>
        <w:t>. Разпределение на респонд</w:t>
      </w:r>
      <w:r w:rsidR="00931197" w:rsidRPr="00767103">
        <w:rPr>
          <w:rStyle w:val="24"/>
          <w:rFonts w:ascii="Arial Narrow" w:eastAsia="Arial Unicode MS" w:hAnsi="Arial Narrow" w:cs="Arial"/>
          <w:bCs/>
          <w:sz w:val="24"/>
          <w:szCs w:val="24"/>
          <w:lang w:val="bg-BG"/>
        </w:rPr>
        <w:t>ен</w:t>
      </w:r>
      <w:r w:rsidRPr="00767103">
        <w:rPr>
          <w:rStyle w:val="24"/>
          <w:rFonts w:ascii="Arial Narrow" w:eastAsia="Arial Unicode MS" w:hAnsi="Arial Narrow" w:cs="Arial"/>
          <w:bCs/>
          <w:sz w:val="24"/>
          <w:szCs w:val="24"/>
          <w:lang w:val="bg-BG"/>
        </w:rPr>
        <w:t>тите според тяхната роля в поземлените отношения</w:t>
      </w:r>
    </w:p>
    <w:bookmarkEnd w:id="11"/>
    <w:p w14:paraId="47CA5465" w14:textId="23348524"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6C5D487F" w14:textId="28DAB838" w:rsidR="008E6016" w:rsidRDefault="00931197"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 xml:space="preserve">Разпределението на респондентите според продължителността на връзката им с използване или управление на земеделска земя показва, че най-голям дял – 31% – са ангажирани в този сектор от по-малко от 5 години. След тях се нареждат участниците с опит между 11 и 20 години, които съставляват 27% от извадката. Респондентите с 5 до 10 години опит са 24%, а тези с най-дългогодишна ангажираност – над 20 години – представляват 18% от участниците. </w:t>
      </w:r>
      <w:r w:rsidRPr="00767103">
        <w:rPr>
          <w:rFonts w:ascii="Arial Narrow" w:eastAsia="Arial Unicode MS" w:hAnsi="Arial Narrow" w:cs="Arial"/>
          <w:bCs/>
          <w:sz w:val="24"/>
          <w:szCs w:val="24"/>
          <w:shd w:val="clear" w:color="auto" w:fill="FFFFFF"/>
          <w:lang w:val="bg-BG"/>
        </w:rPr>
        <w:t>П</w:t>
      </w:r>
      <w:r w:rsidRPr="00767103">
        <w:rPr>
          <w:rFonts w:ascii="Arial Narrow" w:eastAsia="Arial Unicode MS" w:hAnsi="Arial Narrow" w:cs="Arial"/>
          <w:bCs/>
          <w:sz w:val="24"/>
          <w:szCs w:val="24"/>
          <w:shd w:val="clear" w:color="auto" w:fill="FFFFFF"/>
          <w:lang w:val="ru-RU"/>
        </w:rPr>
        <w:t>реобладават относително нови участници в земеползването, но има и значително присъствие на респонденти с дългосрочен практически опит</w:t>
      </w:r>
      <w:r w:rsidRPr="00767103">
        <w:rPr>
          <w:rFonts w:ascii="Arial Narrow" w:eastAsia="Arial Unicode MS" w:hAnsi="Arial Narrow" w:cs="Arial"/>
          <w:bCs/>
          <w:sz w:val="24"/>
          <w:szCs w:val="24"/>
          <w:shd w:val="clear" w:color="auto" w:fill="FFFFFF"/>
          <w:lang w:val="bg-BG"/>
        </w:rPr>
        <w:t xml:space="preserve"> (Фиг. </w:t>
      </w:r>
      <w:r w:rsidR="007865FA">
        <w:rPr>
          <w:rFonts w:ascii="Arial Narrow" w:eastAsia="Arial Unicode MS" w:hAnsi="Arial Narrow" w:cs="Arial"/>
          <w:bCs/>
          <w:sz w:val="24"/>
          <w:szCs w:val="24"/>
          <w:shd w:val="clear" w:color="auto" w:fill="FFFFFF"/>
          <w:lang w:val="bg-BG"/>
        </w:rPr>
        <w:t>10</w:t>
      </w:r>
      <w:r w:rsidRPr="00767103">
        <w:rPr>
          <w:rFonts w:ascii="Arial Narrow" w:eastAsia="Arial Unicode MS" w:hAnsi="Arial Narrow" w:cs="Arial"/>
          <w:bCs/>
          <w:sz w:val="24"/>
          <w:szCs w:val="24"/>
          <w:shd w:val="clear" w:color="auto" w:fill="FFFFFF"/>
          <w:lang w:val="bg-BG"/>
        </w:rPr>
        <w:t>)</w:t>
      </w:r>
      <w:r w:rsidRPr="00767103">
        <w:rPr>
          <w:rFonts w:ascii="Arial Narrow" w:eastAsia="Arial Unicode MS" w:hAnsi="Arial Narrow" w:cs="Arial"/>
          <w:bCs/>
          <w:sz w:val="24"/>
          <w:szCs w:val="24"/>
          <w:shd w:val="clear" w:color="auto" w:fill="FFFFFF"/>
          <w:lang w:val="ru-RU"/>
        </w:rPr>
        <w:t>.</w:t>
      </w:r>
    </w:p>
    <w:p w14:paraId="14985A46" w14:textId="20DA28D5" w:rsidR="00931197" w:rsidRPr="00767103" w:rsidRDefault="00931197" w:rsidP="008E6016">
      <w:pPr>
        <w:spacing w:line="360" w:lineRule="auto"/>
        <w:jc w:val="both"/>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32B825FE" wp14:editId="6ACFDDDF">
            <wp:extent cx="5721350" cy="2408555"/>
            <wp:effectExtent l="0" t="0" r="0" b="0"/>
            <wp:docPr id="1726732565" name="Picture 7" descr="Forms response chart. Question title: 6. От колко години сте свързани с използване или управление на земеделска земя?.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6. От колко години сте свързани с използване или управление на земеделска земя?. Number of responses: 10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64585C72" w14:textId="27A15383" w:rsidR="00931197" w:rsidRPr="00767103" w:rsidRDefault="00931197" w:rsidP="00C6393F">
      <w:pPr>
        <w:spacing w:line="360" w:lineRule="auto"/>
        <w:jc w:val="center"/>
        <w:rPr>
          <w:rStyle w:val="24"/>
          <w:rFonts w:ascii="Arial Narrow" w:eastAsia="Arial Unicode MS" w:hAnsi="Arial Narrow" w:cs="Arial"/>
          <w:bCs/>
          <w:sz w:val="24"/>
          <w:szCs w:val="24"/>
          <w:lang w:val="bg-BG"/>
        </w:rPr>
      </w:pPr>
      <w:bookmarkStart w:id="12" w:name="_Hlk208641395"/>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10</w:t>
      </w:r>
      <w:r w:rsidRPr="00767103">
        <w:rPr>
          <w:rStyle w:val="24"/>
          <w:rFonts w:ascii="Arial Narrow" w:eastAsia="Arial Unicode MS" w:hAnsi="Arial Narrow" w:cs="Arial"/>
          <w:bCs/>
          <w:sz w:val="24"/>
          <w:szCs w:val="24"/>
          <w:lang w:val="bg-BG"/>
        </w:rPr>
        <w:t>. Разпределение на респондентите според продължителността на връзката им с използване или управление на земеделска земя</w:t>
      </w:r>
    </w:p>
    <w:bookmarkEnd w:id="12"/>
    <w:p w14:paraId="67DF0CAA" w14:textId="5FA24CC4"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17E44E25" w14:textId="6F5825BD" w:rsidR="00931197" w:rsidRPr="00767103" w:rsidRDefault="00931197"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lastRenderedPageBreak/>
        <w:t xml:space="preserve">Разпределението на респондентите според дела от тяхната земеделска земя, който е в активна експлоатация, показва, че най-голям процент от участниците – 43% – използват между 51% и 75% от своята земя. След тях се нареждат респондентите, които експлоатират над 75% от земята си – те съставляват 23% от извадката. Участниците, които използват под 25% от земеделската си земя, са 20%, а най-малък е делът на тези, които експлоатират между 25% и 50% – 14%. При мнозинството анкетирани по-голямата част от земята се използва активно, което е индикатор за сравнително висока степен на стопанска ангажираност (Фиг. </w:t>
      </w:r>
      <w:r w:rsidR="007865FA">
        <w:rPr>
          <w:rStyle w:val="24"/>
          <w:rFonts w:ascii="Arial Narrow" w:eastAsia="Arial Unicode MS" w:hAnsi="Arial Narrow" w:cs="Arial"/>
          <w:bCs/>
          <w:sz w:val="24"/>
          <w:szCs w:val="24"/>
          <w:lang w:val="bg-BG"/>
        </w:rPr>
        <w:t>11</w:t>
      </w:r>
      <w:r w:rsidRPr="00767103">
        <w:rPr>
          <w:rStyle w:val="24"/>
          <w:rFonts w:ascii="Arial Narrow" w:eastAsia="Arial Unicode MS" w:hAnsi="Arial Narrow" w:cs="Arial"/>
          <w:bCs/>
          <w:sz w:val="24"/>
          <w:szCs w:val="24"/>
          <w:lang w:val="bg-BG"/>
        </w:rPr>
        <w:t>).</w:t>
      </w:r>
    </w:p>
    <w:p w14:paraId="720AFC47" w14:textId="646935A7" w:rsidR="00931197" w:rsidRPr="00767103" w:rsidRDefault="00931197" w:rsidP="00C6393F">
      <w:pPr>
        <w:spacing w:line="360" w:lineRule="auto"/>
        <w:jc w:val="center"/>
        <w:rPr>
          <w:rStyle w:val="24"/>
          <w:rFonts w:ascii="Arial Narrow" w:eastAsia="Arial Unicode MS" w:hAnsi="Arial Narrow" w:cs="Arial"/>
          <w:bCs/>
          <w:sz w:val="24"/>
          <w:szCs w:val="24"/>
          <w:lang w:val="en-GB"/>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26F69035" wp14:editId="29EC56EF">
            <wp:extent cx="5721350" cy="2408555"/>
            <wp:effectExtent l="0" t="0" r="0" b="0"/>
            <wp:docPr id="1216963828" name="Picture 8" descr="Forms response chart. Question title: 7. Каква част от вашата земеделска земя е в активна експлоатация?.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7. Каква част от вашата земеделска земя е в активна експлоатация?. Number of responses: 10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6659C54E" w14:textId="2105D4FB" w:rsidR="00931197" w:rsidRPr="00767103" w:rsidRDefault="00931197" w:rsidP="00C6393F">
      <w:pPr>
        <w:spacing w:line="360" w:lineRule="auto"/>
        <w:jc w:val="center"/>
        <w:rPr>
          <w:rStyle w:val="24"/>
          <w:rFonts w:ascii="Arial Narrow" w:eastAsia="Arial Unicode MS" w:hAnsi="Arial Narrow" w:cs="Arial"/>
          <w:bCs/>
          <w:sz w:val="24"/>
          <w:szCs w:val="24"/>
          <w:lang w:val="bg-BG"/>
        </w:rPr>
      </w:pPr>
      <w:bookmarkStart w:id="13" w:name="_Hlk208641425"/>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11</w:t>
      </w:r>
      <w:r w:rsidRPr="00767103">
        <w:rPr>
          <w:rStyle w:val="24"/>
          <w:rFonts w:ascii="Arial Narrow" w:eastAsia="Arial Unicode MS" w:hAnsi="Arial Narrow" w:cs="Arial"/>
          <w:bCs/>
          <w:sz w:val="24"/>
          <w:szCs w:val="24"/>
          <w:lang w:val="bg-BG"/>
        </w:rPr>
        <w:t>. Разпределение на респондентите според дела от тяхната земеделска земя, който е в активна експлоатация</w:t>
      </w:r>
    </w:p>
    <w:bookmarkEnd w:id="13"/>
    <w:p w14:paraId="5DBA9242" w14:textId="4593AAEB"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0049BCF6" w14:textId="7DE2C6EC" w:rsidR="008A6C8A" w:rsidRPr="00767103" w:rsidRDefault="008A6C8A"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 xml:space="preserve">Резултатите от анкетното проучване относно оценката на правната сигурност на собствеността върху земята в България показват, че най-голям дял от респондентите – 46% – я определят като слаба. След тях, по 23% от участниците смятат, че правната сигурност е задоволителна или изобщо липсва. Едва 8% от анкетираните оценяват правната сигурност като много добра. </w:t>
      </w:r>
      <w:r w:rsidRPr="00767103">
        <w:rPr>
          <w:rFonts w:ascii="Arial Narrow" w:eastAsia="Arial Unicode MS" w:hAnsi="Arial Narrow" w:cs="Arial"/>
          <w:bCs/>
          <w:sz w:val="24"/>
          <w:szCs w:val="24"/>
          <w:shd w:val="clear" w:color="auto" w:fill="FFFFFF"/>
          <w:lang w:val="bg-BG"/>
        </w:rPr>
        <w:t xml:space="preserve">Получените отговори </w:t>
      </w:r>
      <w:r w:rsidRPr="00767103">
        <w:rPr>
          <w:rFonts w:ascii="Arial Narrow" w:eastAsia="Arial Unicode MS" w:hAnsi="Arial Narrow" w:cs="Arial"/>
          <w:bCs/>
          <w:sz w:val="24"/>
          <w:szCs w:val="24"/>
          <w:shd w:val="clear" w:color="auto" w:fill="FFFFFF"/>
          <w:lang w:val="ru-RU"/>
        </w:rPr>
        <w:t xml:space="preserve"> ясно сочат преобладаващо негативно възприемане на правния режим върху земята, като повече от две трети от респондентите изразяват недоверие или сериозни резерви по отношение на защитата на правата на собственост</w:t>
      </w:r>
      <w:r w:rsidRPr="00767103">
        <w:rPr>
          <w:rFonts w:ascii="Arial Narrow" w:eastAsia="Arial Unicode MS" w:hAnsi="Arial Narrow" w:cs="Arial"/>
          <w:bCs/>
          <w:sz w:val="24"/>
          <w:szCs w:val="24"/>
          <w:shd w:val="clear" w:color="auto" w:fill="FFFFFF"/>
          <w:lang w:val="bg-BG"/>
        </w:rPr>
        <w:t xml:space="preserve"> (Фиг. </w:t>
      </w:r>
      <w:r w:rsidR="007865FA">
        <w:rPr>
          <w:rFonts w:ascii="Arial Narrow" w:eastAsia="Arial Unicode MS" w:hAnsi="Arial Narrow" w:cs="Arial"/>
          <w:bCs/>
          <w:sz w:val="24"/>
          <w:szCs w:val="24"/>
          <w:shd w:val="clear" w:color="auto" w:fill="FFFFFF"/>
          <w:lang w:val="bg-BG"/>
        </w:rPr>
        <w:t>12</w:t>
      </w:r>
      <w:r w:rsidRPr="00767103">
        <w:rPr>
          <w:rFonts w:ascii="Arial Narrow" w:eastAsia="Arial Unicode MS" w:hAnsi="Arial Narrow" w:cs="Arial"/>
          <w:bCs/>
          <w:sz w:val="24"/>
          <w:szCs w:val="24"/>
          <w:shd w:val="clear" w:color="auto" w:fill="FFFFFF"/>
          <w:lang w:val="bg-BG"/>
        </w:rPr>
        <w:t>).</w:t>
      </w:r>
      <w:r w:rsidRPr="00767103">
        <w:rPr>
          <w:rFonts w:ascii="Arial Narrow" w:eastAsia="Arial Unicode MS" w:hAnsi="Arial Narrow" w:cs="Arial"/>
          <w:bCs/>
          <w:sz w:val="24"/>
          <w:szCs w:val="24"/>
          <w:shd w:val="clear" w:color="auto" w:fill="FFFFFF"/>
          <w:lang w:val="ru-RU"/>
        </w:rPr>
        <w:t>.</w:t>
      </w:r>
    </w:p>
    <w:p w14:paraId="663BADB4" w14:textId="5239B913" w:rsidR="00931197" w:rsidRPr="00767103" w:rsidRDefault="00931197"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2501B38B" wp14:editId="73128E5C">
            <wp:extent cx="5721350" cy="2408555"/>
            <wp:effectExtent l="0" t="0" r="0" b="0"/>
            <wp:docPr id="203060624" name="Picture 9" descr="Forms response chart. Question title: 8. Как оценявате правната сигурност на собствеността върху земята у нас?.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8. Как оценявате правната сигурност на собствеността върху земята у нас?. Number of responses: 10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6BCA511C" w14:textId="2F7FFD6A" w:rsidR="008A6C8A" w:rsidRPr="00767103" w:rsidRDefault="008A6C8A" w:rsidP="00C6393F">
      <w:pPr>
        <w:spacing w:line="360" w:lineRule="auto"/>
        <w:jc w:val="center"/>
        <w:rPr>
          <w:rStyle w:val="24"/>
          <w:rFonts w:ascii="Arial Narrow" w:eastAsia="Arial Unicode MS" w:hAnsi="Arial Narrow" w:cs="Arial"/>
          <w:bCs/>
          <w:sz w:val="24"/>
          <w:szCs w:val="24"/>
          <w:lang w:val="bg-BG"/>
        </w:rPr>
      </w:pPr>
      <w:bookmarkStart w:id="14" w:name="_Hlk208641471"/>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12</w:t>
      </w:r>
      <w:r w:rsidRPr="00767103">
        <w:rPr>
          <w:rStyle w:val="24"/>
          <w:rFonts w:ascii="Arial Narrow" w:eastAsia="Arial Unicode MS" w:hAnsi="Arial Narrow" w:cs="Arial"/>
          <w:bCs/>
          <w:sz w:val="24"/>
          <w:szCs w:val="24"/>
          <w:lang w:val="bg-BG"/>
        </w:rPr>
        <w:t>. Оценка на правната сигурност на собствеността върху земята</w:t>
      </w:r>
    </w:p>
    <w:bookmarkEnd w:id="14"/>
    <w:p w14:paraId="17E5A2EA" w14:textId="7F19E5D8"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2C76E0F9" w14:textId="5BF4193A" w:rsidR="008A6C8A" w:rsidRPr="00767103" w:rsidRDefault="008A6C8A"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 xml:space="preserve">Разпределението на отговорите относно проблемите с арендни или наемни договори показва, че почти половината от респондентите – 48% – са се сблъсквали с такива проблеми понякога. Още 26% заявяват, че са имали подобни затруднения често. В същото време 21% от анкетираните посочват, че рядко са срещали подобни проблеми, а едва 5% от участниците никога не са изпитвали затруднения, свързани с арендни или наемни договори (Фиг. </w:t>
      </w:r>
      <w:r w:rsidR="007865FA">
        <w:rPr>
          <w:rStyle w:val="24"/>
          <w:rFonts w:ascii="Arial Narrow" w:eastAsia="Arial Unicode MS" w:hAnsi="Arial Narrow" w:cs="Arial"/>
          <w:bCs/>
          <w:sz w:val="24"/>
          <w:szCs w:val="24"/>
          <w:lang w:val="bg-BG"/>
        </w:rPr>
        <w:t>13</w:t>
      </w:r>
      <w:r w:rsidRPr="00767103">
        <w:rPr>
          <w:rStyle w:val="24"/>
          <w:rFonts w:ascii="Arial Narrow" w:eastAsia="Arial Unicode MS" w:hAnsi="Arial Narrow" w:cs="Arial"/>
          <w:bCs/>
          <w:sz w:val="24"/>
          <w:szCs w:val="24"/>
          <w:lang w:val="bg-BG"/>
        </w:rPr>
        <w:t>). Тези отговори показват, че за значителна част от земеползвателите и собствениците проблемите с договорните отношения са честа или повтаряща се практика, което поставя въпроси относно прозрачността, спазването на законовите норми и нуждата от институционален контрол върху арендните отношения.</w:t>
      </w:r>
    </w:p>
    <w:p w14:paraId="33F56531" w14:textId="1F2BDE74" w:rsidR="008A6C8A" w:rsidRPr="00767103" w:rsidRDefault="008A6C8A"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7B4BEAC9" wp14:editId="775812AC">
            <wp:extent cx="5721350" cy="2408555"/>
            <wp:effectExtent l="0" t="0" r="0" b="0"/>
            <wp:docPr id="169560236" name="Picture 10" descr="Forms response chart. Question title: 9. Сблъсквали ли сте се с проблеми при арендни или наемни договори?.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9. Сблъсквали ли сте се с проблеми при арендни или наемни договори?. Number of responses: 10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0F505E42" w14:textId="48833A95" w:rsidR="008A6C8A" w:rsidRPr="00767103" w:rsidRDefault="008A6C8A" w:rsidP="00C6393F">
      <w:pPr>
        <w:spacing w:line="360" w:lineRule="auto"/>
        <w:jc w:val="center"/>
        <w:rPr>
          <w:rStyle w:val="24"/>
          <w:rFonts w:ascii="Arial Narrow" w:eastAsia="Arial Unicode MS" w:hAnsi="Arial Narrow" w:cs="Arial"/>
          <w:bCs/>
          <w:sz w:val="24"/>
          <w:szCs w:val="24"/>
          <w:lang w:val="bg-BG"/>
        </w:rPr>
      </w:pPr>
      <w:bookmarkStart w:id="15" w:name="_Hlk208641497"/>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13</w:t>
      </w:r>
      <w:r w:rsidRPr="00767103">
        <w:rPr>
          <w:rStyle w:val="24"/>
          <w:rFonts w:ascii="Arial Narrow" w:eastAsia="Arial Unicode MS" w:hAnsi="Arial Narrow" w:cs="Arial"/>
          <w:bCs/>
          <w:sz w:val="24"/>
          <w:szCs w:val="24"/>
          <w:lang w:val="bg-BG"/>
        </w:rPr>
        <w:t>. Проблеми при арендни или наемни договори</w:t>
      </w:r>
    </w:p>
    <w:bookmarkEnd w:id="15"/>
    <w:p w14:paraId="7B09EA82" w14:textId="05D5B5A4"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lastRenderedPageBreak/>
        <w:t>Източник: Собствени изследвания, 2025</w:t>
      </w:r>
    </w:p>
    <w:p w14:paraId="79F51584" w14:textId="65A5F9D3" w:rsidR="008A6C8A" w:rsidRPr="00767103" w:rsidRDefault="008A6C8A"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Резултатите от анкетата относно отношението към отдаването на земя под аренда показват, че най-голям дял от респондентите – 41% – смятат, че това е приемливо, но не винаги рентабилно. След тях се нареждат участниците, които не проявяват интерес към отдаване на земя под аренда – 23% от анкетираните. Други 21% определят отдаването под аренда като по-скоро неизгодно. Само 15% от респондентите считат, че този модел на използване на земята е действително изгоден (Фиг. 1</w:t>
      </w:r>
      <w:r w:rsidR="007865FA">
        <w:rPr>
          <w:rStyle w:val="24"/>
          <w:rFonts w:ascii="Arial Narrow" w:eastAsia="Arial Unicode MS" w:hAnsi="Arial Narrow" w:cs="Arial"/>
          <w:bCs/>
          <w:sz w:val="24"/>
          <w:szCs w:val="24"/>
          <w:lang w:val="bg-BG"/>
        </w:rPr>
        <w:t>4</w:t>
      </w:r>
      <w:r w:rsidRPr="00767103">
        <w:rPr>
          <w:rStyle w:val="24"/>
          <w:rFonts w:ascii="Arial Narrow" w:eastAsia="Arial Unicode MS" w:hAnsi="Arial Narrow" w:cs="Arial"/>
          <w:bCs/>
          <w:sz w:val="24"/>
          <w:szCs w:val="24"/>
          <w:lang w:val="bg-BG"/>
        </w:rPr>
        <w:t>). Данните разкриват висока степен на резервираност сред собствениците на земя спрямо арендните отношения, като едва малка част възприемат този механизъм като реална възможност за икономическа полза.</w:t>
      </w:r>
    </w:p>
    <w:p w14:paraId="2984CE8E" w14:textId="756479C5" w:rsidR="008A6C8A" w:rsidRPr="00767103" w:rsidRDefault="008A6C8A"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6E6A1F99" wp14:editId="638B7017">
            <wp:extent cx="5721350" cy="2408555"/>
            <wp:effectExtent l="0" t="0" r="0" b="0"/>
            <wp:docPr id="1426120702" name="Picture 11" descr="Forms response chart. Question title: 10. Какво е основното ви отношение към отдаването на земя под аренда?.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10. Какво е основното ви отношение към отдаването на земя под аренда?. Number of responses: 10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71A681DD" w14:textId="337649DC" w:rsidR="008A6C8A" w:rsidRPr="00767103" w:rsidRDefault="008A6C8A" w:rsidP="00C6393F">
      <w:pPr>
        <w:spacing w:line="360" w:lineRule="auto"/>
        <w:jc w:val="center"/>
        <w:rPr>
          <w:rStyle w:val="24"/>
          <w:rFonts w:ascii="Arial Narrow" w:eastAsia="Arial Unicode MS" w:hAnsi="Arial Narrow" w:cs="Arial"/>
          <w:bCs/>
          <w:sz w:val="24"/>
          <w:szCs w:val="24"/>
          <w:lang w:val="bg-BG"/>
        </w:rPr>
      </w:pPr>
      <w:bookmarkStart w:id="16" w:name="_Hlk208641538"/>
      <w:r w:rsidRPr="00767103">
        <w:rPr>
          <w:rStyle w:val="24"/>
          <w:rFonts w:ascii="Arial Narrow" w:eastAsia="Arial Unicode MS" w:hAnsi="Arial Narrow" w:cs="Arial"/>
          <w:bCs/>
          <w:sz w:val="24"/>
          <w:szCs w:val="24"/>
          <w:lang w:val="bg-BG"/>
        </w:rPr>
        <w:t>Фигура 1</w:t>
      </w:r>
      <w:r w:rsidR="007865FA">
        <w:rPr>
          <w:rStyle w:val="24"/>
          <w:rFonts w:ascii="Arial Narrow" w:eastAsia="Arial Unicode MS" w:hAnsi="Arial Narrow" w:cs="Arial"/>
          <w:bCs/>
          <w:sz w:val="24"/>
          <w:szCs w:val="24"/>
          <w:lang w:val="bg-BG"/>
        </w:rPr>
        <w:t>4</w:t>
      </w:r>
      <w:r w:rsidRPr="00767103">
        <w:rPr>
          <w:rStyle w:val="24"/>
          <w:rFonts w:ascii="Arial Narrow" w:eastAsia="Arial Unicode MS" w:hAnsi="Arial Narrow" w:cs="Arial"/>
          <w:bCs/>
          <w:sz w:val="24"/>
          <w:szCs w:val="24"/>
          <w:lang w:val="bg-BG"/>
        </w:rPr>
        <w:t>. Отношение към отдаването на земята под аренда</w:t>
      </w:r>
    </w:p>
    <w:bookmarkEnd w:id="16"/>
    <w:p w14:paraId="6403501D" w14:textId="359FC514"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46996997" w14:textId="4F5D3081" w:rsidR="008A6C8A" w:rsidRPr="00767103" w:rsidRDefault="008A6C8A"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 xml:space="preserve">Отговорите </w:t>
      </w:r>
      <w:r w:rsidR="003A552E">
        <w:rPr>
          <w:rStyle w:val="24"/>
          <w:rFonts w:ascii="Arial Narrow" w:eastAsia="Arial Unicode MS" w:hAnsi="Arial Narrow" w:cs="Arial"/>
          <w:bCs/>
          <w:sz w:val="24"/>
          <w:szCs w:val="24"/>
          <w:lang w:val="bg-BG"/>
        </w:rPr>
        <w:t xml:space="preserve">на </w:t>
      </w:r>
      <w:r w:rsidRPr="00767103">
        <w:rPr>
          <w:rStyle w:val="24"/>
          <w:rFonts w:ascii="Arial Narrow" w:eastAsia="Arial Unicode MS" w:hAnsi="Arial Narrow" w:cs="Arial"/>
          <w:bCs/>
          <w:sz w:val="24"/>
          <w:szCs w:val="24"/>
          <w:lang w:val="bg-BG"/>
        </w:rPr>
        <w:t xml:space="preserve">въпроса относно най-честите затруднения при ползването на земеделска земя показват, че най-голям дял от респондентите – 69.8% – посочват като основен проблем неуредените или спорни имуществени отношения. Следващият най-често срещан проблем са бюрократичните пречки и административните затруднения, които са отбелязани от 49% от участниците. Краткосрочните договори за наем и фрагментираната собственост се срещат с еднаква честота – по 40.6% от отговорите. Затруднен достъп до финансиране е отчетен от 36.5% от респондентите, а конфликти със съседи или други ползватели – от 34.4%. Относително по-рядко са споменати проблемите с ниско качество на земята (32.3%) и лошото състояние на земеделската инфраструктура (21.9%). Получените отговори очертават картина на системни затруднения, като особено се открояват правната неяснота около собствеността, административната тежест и </w:t>
      </w:r>
      <w:r w:rsidRPr="00767103">
        <w:rPr>
          <w:rStyle w:val="24"/>
          <w:rFonts w:ascii="Arial Narrow" w:eastAsia="Arial Unicode MS" w:hAnsi="Arial Narrow" w:cs="Arial"/>
          <w:bCs/>
          <w:sz w:val="24"/>
          <w:szCs w:val="24"/>
          <w:lang w:val="bg-BG"/>
        </w:rPr>
        <w:lastRenderedPageBreak/>
        <w:t>слабата сигурност на дългосрочните договорни отношения, което затруднява стабилното и устойчиво земеползване (Фиг. 1</w:t>
      </w:r>
      <w:r w:rsidR="007865FA">
        <w:rPr>
          <w:rStyle w:val="24"/>
          <w:rFonts w:ascii="Arial Narrow" w:eastAsia="Arial Unicode MS" w:hAnsi="Arial Narrow" w:cs="Arial"/>
          <w:bCs/>
          <w:sz w:val="24"/>
          <w:szCs w:val="24"/>
          <w:lang w:val="bg-BG"/>
        </w:rPr>
        <w:t>5</w:t>
      </w:r>
      <w:r w:rsidRPr="00767103">
        <w:rPr>
          <w:rStyle w:val="24"/>
          <w:rFonts w:ascii="Arial Narrow" w:eastAsia="Arial Unicode MS" w:hAnsi="Arial Narrow" w:cs="Arial"/>
          <w:bCs/>
          <w:sz w:val="24"/>
          <w:szCs w:val="24"/>
          <w:lang w:val="bg-BG"/>
        </w:rPr>
        <w:t>).</w:t>
      </w:r>
    </w:p>
    <w:p w14:paraId="4298FB60" w14:textId="4134EB73" w:rsidR="008A6C8A" w:rsidRPr="00767103" w:rsidRDefault="008A6C8A"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5E8B23B1" wp14:editId="251CF90F">
            <wp:extent cx="5721350" cy="2908300"/>
            <wp:effectExtent l="0" t="0" r="0" b="6350"/>
            <wp:docPr id="1496504536" name="Picture 12" descr="Forms response chart. Question title: 11. Какви са най-честите затруднения, с които се сблъсквате при ползване на земята? (Може да дадете повече от един отговор). Number of responses: 9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11. Какви са най-честите затруднения, с които се сблъсквате при ползване на земята? (Може да дадете повече от един отговор). Number of responses: 96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1350" cy="2908300"/>
                    </a:xfrm>
                    <a:prstGeom prst="rect">
                      <a:avLst/>
                    </a:prstGeom>
                    <a:noFill/>
                    <a:ln>
                      <a:noFill/>
                    </a:ln>
                  </pic:spPr>
                </pic:pic>
              </a:graphicData>
            </a:graphic>
          </wp:inline>
        </w:drawing>
      </w:r>
    </w:p>
    <w:p w14:paraId="43A27493" w14:textId="2AC85FBC" w:rsidR="008A6C8A" w:rsidRPr="00767103" w:rsidRDefault="008A6C8A" w:rsidP="00C6393F">
      <w:pPr>
        <w:spacing w:line="360" w:lineRule="auto"/>
        <w:jc w:val="center"/>
        <w:rPr>
          <w:rStyle w:val="24"/>
          <w:rFonts w:ascii="Arial Narrow" w:eastAsia="Arial Unicode MS" w:hAnsi="Arial Narrow" w:cs="Arial"/>
          <w:bCs/>
          <w:sz w:val="24"/>
          <w:szCs w:val="24"/>
          <w:lang w:val="bg-BG"/>
        </w:rPr>
      </w:pPr>
      <w:bookmarkStart w:id="17" w:name="_Hlk208641570"/>
      <w:r w:rsidRPr="00767103">
        <w:rPr>
          <w:rStyle w:val="24"/>
          <w:rFonts w:ascii="Arial Narrow" w:eastAsia="Arial Unicode MS" w:hAnsi="Arial Narrow" w:cs="Arial"/>
          <w:bCs/>
          <w:sz w:val="24"/>
          <w:szCs w:val="24"/>
          <w:lang w:val="bg-BG"/>
        </w:rPr>
        <w:t>Фигура 1</w:t>
      </w:r>
      <w:r w:rsidR="007865FA">
        <w:rPr>
          <w:rStyle w:val="24"/>
          <w:rFonts w:ascii="Arial Narrow" w:eastAsia="Arial Unicode MS" w:hAnsi="Arial Narrow" w:cs="Arial"/>
          <w:bCs/>
          <w:sz w:val="24"/>
          <w:szCs w:val="24"/>
          <w:lang w:val="bg-BG"/>
        </w:rPr>
        <w:t>5</w:t>
      </w:r>
      <w:r w:rsidRPr="00767103">
        <w:rPr>
          <w:rStyle w:val="24"/>
          <w:rFonts w:ascii="Arial Narrow" w:eastAsia="Arial Unicode MS" w:hAnsi="Arial Narrow" w:cs="Arial"/>
          <w:bCs/>
          <w:sz w:val="24"/>
          <w:szCs w:val="24"/>
          <w:lang w:val="bg-BG"/>
        </w:rPr>
        <w:t>. Най-често срещани затруднения при ползване на земята</w:t>
      </w:r>
      <w:bookmarkEnd w:id="17"/>
    </w:p>
    <w:p w14:paraId="51FFD598" w14:textId="586AE0A3"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05E54529" w14:textId="4A6B010C" w:rsidR="008A6C8A" w:rsidRPr="00767103" w:rsidRDefault="008A6C8A"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Отговорите на въпродса относно оценката на административните услуги по поземлени въпроси показват, че най-голям дял от респондентите – 51% – ги определят като „средни“. След тях се нареждат участниците, които ги оценяват като „лоши“ – 27% от всички отговорили. Едва 16% от анкетираните считат административните услуги за „добри“, а само 6% ги определят като „отлични (Фиг. 1</w:t>
      </w:r>
      <w:r w:rsidR="007865FA">
        <w:rPr>
          <w:rStyle w:val="24"/>
          <w:rFonts w:ascii="Arial Narrow" w:eastAsia="Arial Unicode MS" w:hAnsi="Arial Narrow" w:cs="Arial"/>
          <w:bCs/>
          <w:sz w:val="24"/>
          <w:szCs w:val="24"/>
          <w:lang w:val="bg-BG"/>
        </w:rPr>
        <w:t>6</w:t>
      </w:r>
      <w:r w:rsidRPr="00767103">
        <w:rPr>
          <w:rStyle w:val="24"/>
          <w:rFonts w:ascii="Arial Narrow" w:eastAsia="Arial Unicode MS" w:hAnsi="Arial Narrow" w:cs="Arial"/>
          <w:bCs/>
          <w:sz w:val="24"/>
          <w:szCs w:val="24"/>
          <w:lang w:val="bg-BG"/>
        </w:rPr>
        <w:t>). Тези отговори свидетелстват за общо незадоволително възприятие на качеството на административното обслужване в сферата на поземлените отношения, като доминира усещането за посредствено или недостатъчно ефективно администриране на поземлените процеси.</w:t>
      </w:r>
    </w:p>
    <w:p w14:paraId="70A5847B" w14:textId="63BCBC94" w:rsidR="008A6C8A" w:rsidRPr="00767103" w:rsidRDefault="008A6C8A"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45A4B207" wp14:editId="426E8624">
            <wp:extent cx="5721350" cy="2408555"/>
            <wp:effectExtent l="0" t="0" r="0" b="0"/>
            <wp:docPr id="1978589147" name="Picture 13" descr="Forms response chart. Question title: 12. Как оценявате административните услуги по поземлени въпроси?.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12. Как оценявате административните услуги по поземлени въпроси?. Number of responses: 100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65BE096F" w14:textId="47C31919" w:rsidR="008A6C8A" w:rsidRPr="00767103" w:rsidRDefault="008A6C8A" w:rsidP="00C6393F">
      <w:pPr>
        <w:spacing w:line="360" w:lineRule="auto"/>
        <w:jc w:val="center"/>
        <w:rPr>
          <w:rStyle w:val="24"/>
          <w:rFonts w:ascii="Arial Narrow" w:eastAsia="Arial Unicode MS" w:hAnsi="Arial Narrow" w:cs="Arial"/>
          <w:bCs/>
          <w:sz w:val="24"/>
          <w:szCs w:val="24"/>
          <w:lang w:val="bg-BG"/>
        </w:rPr>
      </w:pPr>
      <w:bookmarkStart w:id="18" w:name="_Hlk208641609"/>
      <w:r w:rsidRPr="00767103">
        <w:rPr>
          <w:rStyle w:val="24"/>
          <w:rFonts w:ascii="Arial Narrow" w:eastAsia="Arial Unicode MS" w:hAnsi="Arial Narrow" w:cs="Arial"/>
          <w:bCs/>
          <w:sz w:val="24"/>
          <w:szCs w:val="24"/>
          <w:lang w:val="bg-BG"/>
        </w:rPr>
        <w:t>Фиг. 1</w:t>
      </w:r>
      <w:r w:rsidR="007865FA">
        <w:rPr>
          <w:rStyle w:val="24"/>
          <w:rFonts w:ascii="Arial Narrow" w:eastAsia="Arial Unicode MS" w:hAnsi="Arial Narrow" w:cs="Arial"/>
          <w:bCs/>
          <w:sz w:val="24"/>
          <w:szCs w:val="24"/>
          <w:lang w:val="bg-BG"/>
        </w:rPr>
        <w:t>6</w:t>
      </w:r>
      <w:r w:rsidRPr="00767103">
        <w:rPr>
          <w:rStyle w:val="24"/>
          <w:rFonts w:ascii="Arial Narrow" w:eastAsia="Arial Unicode MS" w:hAnsi="Arial Narrow" w:cs="Arial"/>
          <w:bCs/>
          <w:sz w:val="24"/>
          <w:szCs w:val="24"/>
          <w:lang w:val="bg-BG"/>
        </w:rPr>
        <w:t>. Оценка на административните услуги по поземлени въпроси</w:t>
      </w:r>
    </w:p>
    <w:bookmarkEnd w:id="18"/>
    <w:p w14:paraId="76EE6D68" w14:textId="7BFF6FC9"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5EED94F1" w14:textId="755CE50B" w:rsidR="008A6C8A" w:rsidRPr="00767103" w:rsidRDefault="008A6C8A"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На въпроса относно получаването на субсидии или европейско финансиране за земеделска земя 31% от респондентите отговарят, че са получавали такова финансиране редовно. Други 24% също са получавали субсидии, но отбелязват, че това е ставало с трудности. От участниците 29% заявяват, че не са получавали субсидии, въпреки че са кандидатствали, а 16% посочват, че никога не са кандидатствали за подобна финансова подкрепа (Фиг. 1</w:t>
      </w:r>
      <w:r w:rsidR="007865FA">
        <w:rPr>
          <w:rStyle w:val="24"/>
          <w:rFonts w:ascii="Arial Narrow" w:eastAsia="Arial Unicode MS" w:hAnsi="Arial Narrow" w:cs="Arial"/>
          <w:bCs/>
          <w:sz w:val="24"/>
          <w:szCs w:val="24"/>
          <w:lang w:val="bg-BG"/>
        </w:rPr>
        <w:t>7</w:t>
      </w:r>
      <w:r w:rsidRPr="00767103">
        <w:rPr>
          <w:rStyle w:val="24"/>
          <w:rFonts w:ascii="Arial Narrow" w:eastAsia="Arial Unicode MS" w:hAnsi="Arial Narrow" w:cs="Arial"/>
          <w:bCs/>
          <w:sz w:val="24"/>
          <w:szCs w:val="24"/>
          <w:lang w:val="bg-BG"/>
        </w:rPr>
        <w:t>).Тези отговори сочат, че въпреки относително високото ниво на участие в субсидийни програми, почти половината от респондентите срещат затруднения или остават извън обхвата на финансирането, което подчертава нуждата от по-достъпни механизми и административна подкрепа при кандидатстване и получаване на средства.</w:t>
      </w:r>
    </w:p>
    <w:p w14:paraId="27723E5A" w14:textId="7607F640" w:rsidR="008A6C8A" w:rsidRPr="00767103" w:rsidRDefault="008A6C8A"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0C9C1187" wp14:editId="7F217ABC">
            <wp:extent cx="5721350" cy="2408555"/>
            <wp:effectExtent l="0" t="0" r="0" b="0"/>
            <wp:docPr id="13314572" name="Picture 14" descr="Forms response chart. Question title: 13. Получавали ли сте субсидии или европейско финансиране за земята си?.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13. Получавали ли сте субсидии или европейско финансиране за земята си?. Number of responses: 10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23AE6DBE" w14:textId="31705842" w:rsidR="008A6C8A" w:rsidRPr="00767103" w:rsidRDefault="008A6C8A" w:rsidP="00C6393F">
      <w:pPr>
        <w:spacing w:line="360" w:lineRule="auto"/>
        <w:jc w:val="center"/>
        <w:rPr>
          <w:rStyle w:val="24"/>
          <w:rFonts w:ascii="Arial Narrow" w:eastAsia="Arial Unicode MS" w:hAnsi="Arial Narrow" w:cs="Arial"/>
          <w:bCs/>
          <w:sz w:val="24"/>
          <w:szCs w:val="24"/>
          <w:lang w:val="bg-BG"/>
        </w:rPr>
      </w:pPr>
      <w:bookmarkStart w:id="19" w:name="_Hlk208641649"/>
      <w:r w:rsidRPr="00767103">
        <w:rPr>
          <w:rStyle w:val="24"/>
          <w:rFonts w:ascii="Arial Narrow" w:eastAsia="Arial Unicode MS" w:hAnsi="Arial Narrow" w:cs="Arial"/>
          <w:bCs/>
          <w:sz w:val="24"/>
          <w:szCs w:val="24"/>
          <w:lang w:val="bg-BG"/>
        </w:rPr>
        <w:t>Фигура 1</w:t>
      </w:r>
      <w:r w:rsidR="007865FA">
        <w:rPr>
          <w:rStyle w:val="24"/>
          <w:rFonts w:ascii="Arial Narrow" w:eastAsia="Arial Unicode MS" w:hAnsi="Arial Narrow" w:cs="Arial"/>
          <w:bCs/>
          <w:sz w:val="24"/>
          <w:szCs w:val="24"/>
          <w:lang w:val="bg-BG"/>
        </w:rPr>
        <w:t>7</w:t>
      </w:r>
      <w:r w:rsidRPr="00767103">
        <w:rPr>
          <w:rStyle w:val="24"/>
          <w:rFonts w:ascii="Arial Narrow" w:eastAsia="Arial Unicode MS" w:hAnsi="Arial Narrow" w:cs="Arial"/>
          <w:bCs/>
          <w:sz w:val="24"/>
          <w:szCs w:val="24"/>
          <w:lang w:val="bg-BG"/>
        </w:rPr>
        <w:t>. Получаване на субсидии или европейско финансиране за обработка на земя</w:t>
      </w:r>
    </w:p>
    <w:bookmarkEnd w:id="19"/>
    <w:p w14:paraId="22F759BA" w14:textId="3A538F7C"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lastRenderedPageBreak/>
        <w:t>Източник: Собствени изследвания, 2025</w:t>
      </w:r>
    </w:p>
    <w:p w14:paraId="284BEE05" w14:textId="7DE18CE3" w:rsidR="005F27AF" w:rsidRPr="00767103" w:rsidRDefault="005F27AF"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Отговорите на въпроса относно основната цел при ползването на земята показват, че почти половината от респондентите – 48% – я използват предимно за интензивно земеделие. След тях, с равен дял от по 22%, са участниците, които посочват като основна цел биоземеделие или устойчиви практики и тези, които отдават земята си под аренда. Най-малък е делът на респондентите, избрали отговора „други“ – 8% (Фиг. 1</w:t>
      </w:r>
      <w:r w:rsidR="007865FA">
        <w:rPr>
          <w:rStyle w:val="24"/>
          <w:rFonts w:ascii="Arial Narrow" w:eastAsia="Arial Unicode MS" w:hAnsi="Arial Narrow" w:cs="Arial"/>
          <w:bCs/>
          <w:sz w:val="24"/>
          <w:szCs w:val="24"/>
          <w:lang w:val="bg-BG"/>
        </w:rPr>
        <w:t>8</w:t>
      </w:r>
      <w:r w:rsidRPr="00767103">
        <w:rPr>
          <w:rStyle w:val="24"/>
          <w:rFonts w:ascii="Arial Narrow" w:eastAsia="Arial Unicode MS" w:hAnsi="Arial Narrow" w:cs="Arial"/>
          <w:bCs/>
          <w:sz w:val="24"/>
          <w:szCs w:val="24"/>
          <w:lang w:val="bg-BG"/>
        </w:rPr>
        <w:t>). Видно е, че интензивното земеделие остава водеща стратегия сред ползвателите на земя, докато устойчивите подходи и арендните отношения заемат значима, но второстепенна роля.</w:t>
      </w:r>
    </w:p>
    <w:p w14:paraId="0FABB322" w14:textId="276CA337" w:rsidR="008A6C8A" w:rsidRPr="00767103" w:rsidRDefault="008A6C8A"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092B89E4" wp14:editId="0E5C1F17">
            <wp:extent cx="5721350" cy="2408555"/>
            <wp:effectExtent l="0" t="0" r="0" b="0"/>
            <wp:docPr id="23003796" name="Picture 15" descr="Forms response chart. Question title: 14. Каква е вашата основна цел при ползване на земята?.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14. Каква е вашата основна цел при ползване на земята?. Number of responses: 100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1F64A6C5" w14:textId="455405B6" w:rsidR="005F27AF" w:rsidRPr="00767103" w:rsidRDefault="005F27AF" w:rsidP="00C6393F">
      <w:pPr>
        <w:spacing w:line="360" w:lineRule="auto"/>
        <w:jc w:val="center"/>
        <w:rPr>
          <w:rStyle w:val="24"/>
          <w:rFonts w:ascii="Arial Narrow" w:eastAsia="Arial Unicode MS" w:hAnsi="Arial Narrow" w:cs="Arial"/>
          <w:bCs/>
          <w:sz w:val="24"/>
          <w:szCs w:val="24"/>
          <w:lang w:val="bg-BG"/>
        </w:rPr>
      </w:pPr>
      <w:bookmarkStart w:id="20" w:name="_Hlk208641689"/>
      <w:r w:rsidRPr="00767103">
        <w:rPr>
          <w:rStyle w:val="24"/>
          <w:rFonts w:ascii="Arial Narrow" w:eastAsia="Arial Unicode MS" w:hAnsi="Arial Narrow" w:cs="Arial"/>
          <w:bCs/>
          <w:sz w:val="24"/>
          <w:szCs w:val="24"/>
          <w:lang w:val="bg-BG"/>
        </w:rPr>
        <w:t>Фигура 1</w:t>
      </w:r>
      <w:r w:rsidR="007865FA">
        <w:rPr>
          <w:rStyle w:val="24"/>
          <w:rFonts w:ascii="Arial Narrow" w:eastAsia="Arial Unicode MS" w:hAnsi="Arial Narrow" w:cs="Arial"/>
          <w:bCs/>
          <w:sz w:val="24"/>
          <w:szCs w:val="24"/>
          <w:lang w:val="bg-BG"/>
        </w:rPr>
        <w:t>8</w:t>
      </w:r>
      <w:r w:rsidRPr="00767103">
        <w:rPr>
          <w:rStyle w:val="24"/>
          <w:rFonts w:ascii="Arial Narrow" w:eastAsia="Arial Unicode MS" w:hAnsi="Arial Narrow" w:cs="Arial"/>
          <w:bCs/>
          <w:sz w:val="24"/>
          <w:szCs w:val="24"/>
          <w:lang w:val="bg-BG"/>
        </w:rPr>
        <w:t>. Основна цел при ползването на земя</w:t>
      </w:r>
    </w:p>
    <w:bookmarkEnd w:id="20"/>
    <w:p w14:paraId="4EABA129" w14:textId="394E7086"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4728A7ED" w14:textId="4FA283D7" w:rsidR="005F27AF" w:rsidRPr="00767103" w:rsidRDefault="005F27AF"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Що се отнася до честотата на участие в обучения или семинари, свързани със земеделието, отговорите показват, че най-голям дял от респондентите – 35% – участват рядко, около веднъж годишно. Други 30% посочват, че се включват понякога, по 2–3 пъти в годината. Участниците, които никога не са се включвали в такива обучения, представляват 23% от извадката, а най-малък е делът на респондентите, които посещават семинари често – 12% от отговорилите (Фиг. 1</w:t>
      </w:r>
      <w:r w:rsidR="007865FA">
        <w:rPr>
          <w:rStyle w:val="24"/>
          <w:rFonts w:ascii="Arial Narrow" w:eastAsia="Arial Unicode MS" w:hAnsi="Arial Narrow" w:cs="Arial"/>
          <w:bCs/>
          <w:sz w:val="24"/>
          <w:szCs w:val="24"/>
          <w:lang w:val="bg-BG"/>
        </w:rPr>
        <w:t>9</w:t>
      </w:r>
      <w:r w:rsidRPr="00767103">
        <w:rPr>
          <w:rStyle w:val="24"/>
          <w:rFonts w:ascii="Arial Narrow" w:eastAsia="Arial Unicode MS" w:hAnsi="Arial Narrow" w:cs="Arial"/>
          <w:bCs/>
          <w:sz w:val="24"/>
          <w:szCs w:val="24"/>
          <w:lang w:val="bg-BG"/>
        </w:rPr>
        <w:t>). Получените отговори показват, че макар известна част от анкетираните да проявяват интерес към образователни дейности в земеделието, редовната и активна ангажираност с такива форми остава сравнително ниска.</w:t>
      </w:r>
    </w:p>
    <w:p w14:paraId="30647BA5" w14:textId="4B84413F" w:rsidR="005F27AF" w:rsidRPr="00767103" w:rsidRDefault="005F27AF"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597877E0" wp14:editId="5E8C96F6">
            <wp:extent cx="5721350" cy="2408555"/>
            <wp:effectExtent l="0" t="0" r="0" b="0"/>
            <wp:docPr id="617296011" name="Picture 16" descr="Forms response chart. Question title: 15. Колко често участвате в обучения или семинари, свързани със земеделието?.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15. Колко често участвате в обучения или семинари, свързани със земеделието?. Number of responses: 100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422A2865" w14:textId="277B8F52" w:rsidR="005F27AF" w:rsidRPr="00767103" w:rsidRDefault="005F27AF" w:rsidP="00C6393F">
      <w:pPr>
        <w:spacing w:line="360" w:lineRule="auto"/>
        <w:jc w:val="center"/>
        <w:rPr>
          <w:rStyle w:val="24"/>
          <w:rFonts w:ascii="Arial Narrow" w:eastAsia="Arial Unicode MS" w:hAnsi="Arial Narrow" w:cs="Arial"/>
          <w:bCs/>
          <w:sz w:val="24"/>
          <w:szCs w:val="24"/>
          <w:lang w:val="bg-BG"/>
        </w:rPr>
      </w:pPr>
      <w:bookmarkStart w:id="21" w:name="_Hlk208641733"/>
      <w:r w:rsidRPr="00767103">
        <w:rPr>
          <w:rStyle w:val="24"/>
          <w:rFonts w:ascii="Arial Narrow" w:eastAsia="Arial Unicode MS" w:hAnsi="Arial Narrow" w:cs="Arial"/>
          <w:bCs/>
          <w:sz w:val="24"/>
          <w:szCs w:val="24"/>
          <w:lang w:val="bg-BG"/>
        </w:rPr>
        <w:t>Фигура 1</w:t>
      </w:r>
      <w:r w:rsidR="007865FA">
        <w:rPr>
          <w:rStyle w:val="24"/>
          <w:rFonts w:ascii="Arial Narrow" w:eastAsia="Arial Unicode MS" w:hAnsi="Arial Narrow" w:cs="Arial"/>
          <w:bCs/>
          <w:sz w:val="24"/>
          <w:szCs w:val="24"/>
          <w:lang w:val="bg-BG"/>
        </w:rPr>
        <w:t xml:space="preserve">9. </w:t>
      </w:r>
      <w:r w:rsidRPr="00767103">
        <w:rPr>
          <w:rStyle w:val="24"/>
          <w:rFonts w:ascii="Arial Narrow" w:eastAsia="Arial Unicode MS" w:hAnsi="Arial Narrow" w:cs="Arial"/>
          <w:bCs/>
          <w:sz w:val="24"/>
          <w:szCs w:val="24"/>
          <w:lang w:val="bg-BG"/>
        </w:rPr>
        <w:t xml:space="preserve"> Участие в обучения и семинари, свързани със земеделието</w:t>
      </w:r>
    </w:p>
    <w:bookmarkEnd w:id="21"/>
    <w:p w14:paraId="4D69CBC0" w14:textId="11ECF26E"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22D6DEF0" w14:textId="17BE4234" w:rsidR="005F27AF" w:rsidRPr="00767103" w:rsidRDefault="005F27AF"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 xml:space="preserve">Най-голям дял от респондентите – 40% – определят получаваната рента като ниска. Около 30% от участниците я смятат за достатъчна, докато едва 7% я оценяват като много висока. Останалите 23% от анкетираните заявяват, че не могат да преценят или не знаят (Фиг. </w:t>
      </w:r>
      <w:r w:rsidR="007865FA">
        <w:rPr>
          <w:rStyle w:val="24"/>
          <w:rFonts w:ascii="Arial Narrow" w:eastAsia="Arial Unicode MS" w:hAnsi="Arial Narrow" w:cs="Arial"/>
          <w:bCs/>
          <w:sz w:val="24"/>
          <w:szCs w:val="24"/>
          <w:lang w:val="bg-BG"/>
        </w:rPr>
        <w:t>20</w:t>
      </w:r>
      <w:r w:rsidRPr="00767103">
        <w:rPr>
          <w:rStyle w:val="24"/>
          <w:rFonts w:ascii="Arial Narrow" w:eastAsia="Arial Unicode MS" w:hAnsi="Arial Narrow" w:cs="Arial"/>
          <w:bCs/>
          <w:sz w:val="24"/>
          <w:szCs w:val="24"/>
          <w:lang w:val="bg-BG"/>
        </w:rPr>
        <w:t>). Тези отговори разкриват доминиращо усещане за недостатъчност на рентата, което предполага потенциално неудовлетворение сред собствениците на земя и подчертава нуждата от по-добра регулация и прозрачност в рентните отношения.</w:t>
      </w:r>
    </w:p>
    <w:p w14:paraId="52F67F59" w14:textId="03CDC432" w:rsidR="005F27AF" w:rsidRPr="00767103" w:rsidRDefault="005F27AF"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0A3233C0" wp14:editId="271B54AF">
            <wp:extent cx="5721350" cy="2408555"/>
            <wp:effectExtent l="0" t="0" r="0" b="0"/>
            <wp:docPr id="1596933283" name="Picture 17" descr="Forms response chart. Question title: 16. Как оценявате рентата във вашия район?.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16. Как оценявате рентата във вашия район?. Number of responses: 100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5707D956" w14:textId="2338A554" w:rsidR="005F27AF" w:rsidRPr="00767103" w:rsidRDefault="005F27AF" w:rsidP="00C6393F">
      <w:pPr>
        <w:spacing w:line="360" w:lineRule="auto"/>
        <w:jc w:val="center"/>
        <w:rPr>
          <w:rStyle w:val="24"/>
          <w:rFonts w:ascii="Arial Narrow" w:eastAsia="Arial Unicode MS" w:hAnsi="Arial Narrow" w:cs="Arial"/>
          <w:bCs/>
          <w:sz w:val="24"/>
          <w:szCs w:val="24"/>
          <w:lang w:val="bg-BG"/>
        </w:rPr>
      </w:pPr>
      <w:bookmarkStart w:id="22" w:name="_Hlk208641768"/>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20</w:t>
      </w:r>
      <w:r w:rsidRPr="00767103">
        <w:rPr>
          <w:rStyle w:val="24"/>
          <w:rFonts w:ascii="Arial Narrow" w:eastAsia="Arial Unicode MS" w:hAnsi="Arial Narrow" w:cs="Arial"/>
          <w:bCs/>
          <w:sz w:val="24"/>
          <w:szCs w:val="24"/>
          <w:lang w:val="bg-BG"/>
        </w:rPr>
        <w:t>. Оценка на рентата</w:t>
      </w:r>
    </w:p>
    <w:bookmarkEnd w:id="22"/>
    <w:p w14:paraId="58C4B69A" w14:textId="566A2FC5"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298474A3" w14:textId="1569126C" w:rsidR="005F27AF" w:rsidRPr="00767103" w:rsidRDefault="005F27AF"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lastRenderedPageBreak/>
        <w:t xml:space="preserve">На въпроса относно наличието на кооперации или асоциации за подкрепа на фермерите показват, че най-голям брой респонденти – по 43% – са заявили, че такива структури съществуват, но са недостатъчни, или че почти липсват. Само 9% от участниците смятат, че кооперативната подкрепа е напълно достатъчна в техния район. Едва 5% са посочили, че няма никакви подобни форми на подкрепа (Фиг. </w:t>
      </w:r>
      <w:r w:rsidR="007865FA">
        <w:rPr>
          <w:rStyle w:val="24"/>
          <w:rFonts w:ascii="Arial Narrow" w:eastAsia="Arial Unicode MS" w:hAnsi="Arial Narrow" w:cs="Arial"/>
          <w:bCs/>
          <w:sz w:val="24"/>
          <w:szCs w:val="24"/>
          <w:lang w:val="bg-BG"/>
        </w:rPr>
        <w:t>21</w:t>
      </w:r>
      <w:r w:rsidRPr="00767103">
        <w:rPr>
          <w:rStyle w:val="24"/>
          <w:rFonts w:ascii="Arial Narrow" w:eastAsia="Arial Unicode MS" w:hAnsi="Arial Narrow" w:cs="Arial"/>
          <w:bCs/>
          <w:sz w:val="24"/>
          <w:szCs w:val="24"/>
          <w:lang w:val="bg-BG"/>
        </w:rPr>
        <w:t>). Видно е, че преобладаващата част от анкетираните не разполагат с ефективни или достъпни кооперативни мрежи, което ограничава възможностите за взаимопомощ, представителство и споделени ресурси в земеделския сектор.</w:t>
      </w:r>
    </w:p>
    <w:p w14:paraId="51A5123D" w14:textId="126BB97E" w:rsidR="005F27AF" w:rsidRPr="00767103" w:rsidRDefault="005F27AF"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4931EC5B" wp14:editId="2F9FF8DF">
            <wp:extent cx="5721350" cy="2595880"/>
            <wp:effectExtent l="0" t="0" r="0" b="0"/>
            <wp:docPr id="1160473640" name="Picture 18" descr="Forms response chart. Question title: 17. Има ли достатъчно кооперации или асоциации за подкрепа на фермерите във вашия район?.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17. Има ли достатъчно кооперации или асоциации за подкрепа на фермерите във вашия район?. Number of responses: 100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1350" cy="2595880"/>
                    </a:xfrm>
                    <a:prstGeom prst="rect">
                      <a:avLst/>
                    </a:prstGeom>
                    <a:noFill/>
                    <a:ln>
                      <a:noFill/>
                    </a:ln>
                  </pic:spPr>
                </pic:pic>
              </a:graphicData>
            </a:graphic>
          </wp:inline>
        </w:drawing>
      </w:r>
    </w:p>
    <w:p w14:paraId="7BB50551" w14:textId="5D75D03C" w:rsidR="005F27AF" w:rsidRPr="00767103" w:rsidRDefault="005F27AF" w:rsidP="00C6393F">
      <w:pPr>
        <w:spacing w:line="360" w:lineRule="auto"/>
        <w:jc w:val="center"/>
        <w:rPr>
          <w:rStyle w:val="24"/>
          <w:rFonts w:ascii="Arial Narrow" w:eastAsia="Arial Unicode MS" w:hAnsi="Arial Narrow" w:cs="Arial"/>
          <w:bCs/>
          <w:sz w:val="24"/>
          <w:szCs w:val="24"/>
          <w:lang w:val="bg-BG"/>
        </w:rPr>
      </w:pPr>
      <w:bookmarkStart w:id="23" w:name="_Hlk208641819"/>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21</w:t>
      </w:r>
      <w:r w:rsidRPr="00767103">
        <w:rPr>
          <w:rStyle w:val="24"/>
          <w:rFonts w:ascii="Arial Narrow" w:eastAsia="Arial Unicode MS" w:hAnsi="Arial Narrow" w:cs="Arial"/>
          <w:bCs/>
          <w:sz w:val="24"/>
          <w:szCs w:val="24"/>
          <w:lang w:val="bg-BG"/>
        </w:rPr>
        <w:t>. Наличие на кооперации или асоциации за подкрепа на фермерите</w:t>
      </w:r>
    </w:p>
    <w:bookmarkEnd w:id="23"/>
    <w:p w14:paraId="15C62DC3" w14:textId="1E554EBF"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7B4069FE" w14:textId="1434722E" w:rsidR="005F27AF" w:rsidRPr="00767103" w:rsidRDefault="005F27AF"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 xml:space="preserve">39% от респондентите са доволни от инфраструктурния достъп до земята, а 32% са недоволни от съществуващата инфраструктура, а 26% изразяват силно неудовлетворение, класифицирайки се като много недоволни. Само 3% от участниците заявяват, че са много доволни от инфраструктурните условия (Фиг. </w:t>
      </w:r>
      <w:r w:rsidR="007865FA">
        <w:rPr>
          <w:rStyle w:val="24"/>
          <w:rFonts w:ascii="Arial Narrow" w:eastAsia="Arial Unicode MS" w:hAnsi="Arial Narrow" w:cs="Arial"/>
          <w:bCs/>
          <w:sz w:val="24"/>
          <w:szCs w:val="24"/>
          <w:lang w:val="bg-BG"/>
        </w:rPr>
        <w:t>22</w:t>
      </w:r>
      <w:r w:rsidRPr="00767103">
        <w:rPr>
          <w:rStyle w:val="24"/>
          <w:rFonts w:ascii="Arial Narrow" w:eastAsia="Arial Unicode MS" w:hAnsi="Arial Narrow" w:cs="Arial"/>
          <w:bCs/>
          <w:sz w:val="24"/>
          <w:szCs w:val="24"/>
          <w:lang w:val="bg-BG"/>
        </w:rPr>
        <w:t>) Тези отговори ясно очертават преобладаваща критична нагласа към състоянието на достъпа и обслужващата инфраструктура, като близо 60% от анкетираните посочват различна степен на неудовлетвореност, което сигнализира за необходимост от сериозни инвестиции и подобрения в тази област</w:t>
      </w:r>
    </w:p>
    <w:p w14:paraId="6B6A2004" w14:textId="6BAC4D25" w:rsidR="005F27AF" w:rsidRPr="00767103" w:rsidRDefault="005F27AF"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1D535539" wp14:editId="109E9AA9">
            <wp:extent cx="5721350" cy="2595880"/>
            <wp:effectExtent l="0" t="0" r="0" b="0"/>
            <wp:docPr id="992585728" name="Picture 19" descr="Forms response chart. Question title: 18. Колко удовлетворени сте от инфраструктурния достъп до вашите земи (пътища, напояване, складове)?.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18. Колко удовлетворени сте от инфраструктурния достъп до вашите земи (пътища, напояване, складове)?. Number of responses: 100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1350" cy="2595880"/>
                    </a:xfrm>
                    <a:prstGeom prst="rect">
                      <a:avLst/>
                    </a:prstGeom>
                    <a:noFill/>
                    <a:ln>
                      <a:noFill/>
                    </a:ln>
                  </pic:spPr>
                </pic:pic>
              </a:graphicData>
            </a:graphic>
          </wp:inline>
        </w:drawing>
      </w:r>
    </w:p>
    <w:p w14:paraId="1947CE67" w14:textId="264215FD" w:rsidR="005F27AF" w:rsidRPr="00767103" w:rsidRDefault="005F27AF" w:rsidP="00C6393F">
      <w:pPr>
        <w:spacing w:line="360" w:lineRule="auto"/>
        <w:jc w:val="center"/>
        <w:rPr>
          <w:rStyle w:val="24"/>
          <w:rFonts w:ascii="Arial Narrow" w:eastAsia="Arial Unicode MS" w:hAnsi="Arial Narrow" w:cs="Arial"/>
          <w:bCs/>
          <w:sz w:val="24"/>
          <w:szCs w:val="24"/>
          <w:lang w:val="bg-BG"/>
        </w:rPr>
      </w:pPr>
      <w:bookmarkStart w:id="24" w:name="_Hlk208641851"/>
      <w:r w:rsidRPr="00767103">
        <w:rPr>
          <w:rStyle w:val="24"/>
          <w:rFonts w:ascii="Arial Narrow" w:eastAsia="Arial Unicode MS" w:hAnsi="Arial Narrow" w:cs="Arial"/>
          <w:bCs/>
          <w:sz w:val="24"/>
          <w:szCs w:val="24"/>
          <w:lang w:val="bg-BG"/>
        </w:rPr>
        <w:t xml:space="preserve">Фигура </w:t>
      </w:r>
      <w:r w:rsidR="007865FA">
        <w:rPr>
          <w:rStyle w:val="24"/>
          <w:rFonts w:ascii="Arial Narrow" w:eastAsia="Arial Unicode MS" w:hAnsi="Arial Narrow" w:cs="Arial"/>
          <w:bCs/>
          <w:sz w:val="24"/>
          <w:szCs w:val="24"/>
          <w:lang w:val="bg-BG"/>
        </w:rPr>
        <w:t>22</w:t>
      </w:r>
      <w:r w:rsidRPr="00767103">
        <w:rPr>
          <w:rStyle w:val="24"/>
          <w:rFonts w:ascii="Arial Narrow" w:eastAsia="Arial Unicode MS" w:hAnsi="Arial Narrow" w:cs="Arial"/>
          <w:bCs/>
          <w:sz w:val="24"/>
          <w:szCs w:val="24"/>
          <w:lang w:val="bg-BG"/>
        </w:rPr>
        <w:t>. Удовлетвореност от инфраструктурния достъп до земята</w:t>
      </w:r>
    </w:p>
    <w:bookmarkEnd w:id="24"/>
    <w:p w14:paraId="1AC462C0" w14:textId="393582F0"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0D7842AB" w14:textId="58D9FC19" w:rsidR="005F27AF" w:rsidRPr="00767103" w:rsidRDefault="005F27AF"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 xml:space="preserve">Отговорите на въпроса относно ефективността на държавната политика за управление на поземлените отношения показват ясно изразено недоверие сред респондентите. Най-голям дял – 37% – отговарят, че по-скоро не я считат за ефективна. Други 36% напълно отхвърлят нейната ефективност, като посочват отговора „не“. Само 26% смятат, че държавната политика е отчасти ефективна, а едва 1% от участниците вярват, че тя напълно изпълнява своята роля (Фиг. </w:t>
      </w:r>
      <w:r w:rsidR="007865FA">
        <w:rPr>
          <w:rStyle w:val="24"/>
          <w:rFonts w:ascii="Arial Narrow" w:eastAsia="Arial Unicode MS" w:hAnsi="Arial Narrow" w:cs="Arial"/>
          <w:bCs/>
          <w:sz w:val="24"/>
          <w:szCs w:val="24"/>
          <w:lang w:val="bg-BG"/>
        </w:rPr>
        <w:t>23</w:t>
      </w:r>
      <w:r w:rsidRPr="00767103">
        <w:rPr>
          <w:rStyle w:val="24"/>
          <w:rFonts w:ascii="Arial Narrow" w:eastAsia="Arial Unicode MS" w:hAnsi="Arial Narrow" w:cs="Arial"/>
          <w:bCs/>
          <w:sz w:val="24"/>
          <w:szCs w:val="24"/>
          <w:lang w:val="bg-BG"/>
        </w:rPr>
        <w:t>). Налице е преобладаваща критична оценка по отношение на публичните политики в тази област и необходимост от сериозно преосмисляне и подобрение в начина, по който се регулират и управляват поземлените процеси в страната.</w:t>
      </w:r>
    </w:p>
    <w:p w14:paraId="3F7D05D4" w14:textId="0EC94CFB" w:rsidR="005F27AF" w:rsidRPr="00767103" w:rsidRDefault="005F27AF"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7052F6F1" wp14:editId="0B7E8AC7">
            <wp:extent cx="5721350" cy="2595880"/>
            <wp:effectExtent l="0" t="0" r="0" b="0"/>
            <wp:docPr id="1172190212" name="Picture 20" descr="Forms response chart. Question title: 19. Смятате ли, че държавната политика е ефективна за управление на поземлените отношения?.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s response chart. Question title: 19. Смятате ли, че държавната политика е ефективна за управление на поземлените отношения?. Number of responses: 100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1350" cy="2595880"/>
                    </a:xfrm>
                    <a:prstGeom prst="rect">
                      <a:avLst/>
                    </a:prstGeom>
                    <a:noFill/>
                    <a:ln>
                      <a:noFill/>
                    </a:ln>
                  </pic:spPr>
                </pic:pic>
              </a:graphicData>
            </a:graphic>
          </wp:inline>
        </w:drawing>
      </w:r>
    </w:p>
    <w:p w14:paraId="6FF8F16E" w14:textId="5BD87E62" w:rsidR="005F27AF" w:rsidRPr="00767103" w:rsidRDefault="005F27AF" w:rsidP="00C6393F">
      <w:pPr>
        <w:spacing w:line="360" w:lineRule="auto"/>
        <w:jc w:val="center"/>
        <w:rPr>
          <w:rStyle w:val="24"/>
          <w:rFonts w:ascii="Arial Narrow" w:eastAsia="Arial Unicode MS" w:hAnsi="Arial Narrow" w:cs="Arial"/>
          <w:bCs/>
          <w:sz w:val="24"/>
          <w:szCs w:val="24"/>
          <w:lang w:val="bg-BG"/>
        </w:rPr>
      </w:pPr>
      <w:bookmarkStart w:id="25" w:name="_Hlk208641888"/>
      <w:r w:rsidRPr="00767103">
        <w:rPr>
          <w:rStyle w:val="24"/>
          <w:rFonts w:ascii="Arial Narrow" w:eastAsia="Arial Unicode MS" w:hAnsi="Arial Narrow" w:cs="Arial"/>
          <w:bCs/>
          <w:sz w:val="24"/>
          <w:szCs w:val="24"/>
          <w:lang w:val="bg-BG"/>
        </w:rPr>
        <w:lastRenderedPageBreak/>
        <w:t xml:space="preserve">Фигура </w:t>
      </w:r>
      <w:r w:rsidR="007865FA">
        <w:rPr>
          <w:rStyle w:val="24"/>
          <w:rFonts w:ascii="Arial Narrow" w:eastAsia="Arial Unicode MS" w:hAnsi="Arial Narrow" w:cs="Arial"/>
          <w:bCs/>
          <w:sz w:val="24"/>
          <w:szCs w:val="24"/>
          <w:lang w:val="bg-BG"/>
        </w:rPr>
        <w:t>23</w:t>
      </w:r>
      <w:r w:rsidRPr="00767103">
        <w:rPr>
          <w:rStyle w:val="24"/>
          <w:rFonts w:ascii="Arial Narrow" w:eastAsia="Arial Unicode MS" w:hAnsi="Arial Narrow" w:cs="Arial"/>
          <w:bCs/>
          <w:sz w:val="24"/>
          <w:szCs w:val="24"/>
          <w:lang w:val="bg-BG"/>
        </w:rPr>
        <w:t>. Оценка на ефективността на държавната политика за управление на поземлените отношения</w:t>
      </w:r>
    </w:p>
    <w:bookmarkEnd w:id="25"/>
    <w:p w14:paraId="22C7747F" w14:textId="1A4EDE7A"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14EA8F69" w14:textId="709F26A9" w:rsidR="009259C5" w:rsidRPr="00767103" w:rsidRDefault="009259C5"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Отговорите на въпроса относно оценката на прозрачността при сделките със земеделска земя показват, че най-голям дял от респондентите – 37% – определят тази прозрачност като слаба. След тях 30% заявяват, че изобщо няма прозрачност в процесите, свързани със сделки със земя. Други 28% смятат, че прозрачността е добра, докато едва 5% я определят като отлична (Фиг. 2</w:t>
      </w:r>
      <w:r w:rsidR="007865FA">
        <w:rPr>
          <w:rStyle w:val="24"/>
          <w:rFonts w:ascii="Arial Narrow" w:eastAsia="Arial Unicode MS" w:hAnsi="Arial Narrow" w:cs="Arial"/>
          <w:bCs/>
          <w:sz w:val="24"/>
          <w:szCs w:val="24"/>
          <w:lang w:val="bg-BG"/>
        </w:rPr>
        <w:t>4</w:t>
      </w:r>
      <w:r w:rsidRPr="00767103">
        <w:rPr>
          <w:rStyle w:val="24"/>
          <w:rFonts w:ascii="Arial Narrow" w:eastAsia="Arial Unicode MS" w:hAnsi="Arial Narrow" w:cs="Arial"/>
          <w:bCs/>
          <w:sz w:val="24"/>
          <w:szCs w:val="24"/>
          <w:lang w:val="bg-BG"/>
        </w:rPr>
        <w:t>). Получените отговори ясно очертават недоволството на мнозинството участници от нивото на яснота и достъпност на информация при поземлените сделки, което говори за дефицит на доверие и необходимост от по-прозрачни и проследими механизми при покупко-продажбата на земеделска земя.</w:t>
      </w:r>
    </w:p>
    <w:p w14:paraId="4DE6997F" w14:textId="02F538D6" w:rsidR="009259C5" w:rsidRPr="00767103" w:rsidRDefault="009259C5"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51240B09" wp14:editId="487ECC01">
            <wp:extent cx="5721350" cy="2408555"/>
            <wp:effectExtent l="0" t="0" r="0" b="0"/>
            <wp:docPr id="298287092" name="Picture 21" descr="Forms response chart. Question title: 20. Как оценявате прозрачността при сделки със земеделска земя?.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s response chart. Question title: 20. Как оценявате прозрачността при сделки със земеделска земя?. Number of responses: 100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12A7BA0B" w14:textId="143B8B4E" w:rsidR="009259C5" w:rsidRPr="00767103" w:rsidRDefault="009259C5" w:rsidP="00C6393F">
      <w:pPr>
        <w:spacing w:line="360" w:lineRule="auto"/>
        <w:jc w:val="center"/>
        <w:rPr>
          <w:rStyle w:val="24"/>
          <w:rFonts w:ascii="Arial Narrow" w:eastAsia="Arial Unicode MS" w:hAnsi="Arial Narrow" w:cs="Arial"/>
          <w:bCs/>
          <w:sz w:val="24"/>
          <w:szCs w:val="24"/>
          <w:lang w:val="bg-BG"/>
        </w:rPr>
      </w:pPr>
      <w:bookmarkStart w:id="26" w:name="_Hlk208641930"/>
      <w:r w:rsidRPr="00767103">
        <w:rPr>
          <w:rStyle w:val="24"/>
          <w:rFonts w:ascii="Arial Narrow" w:eastAsia="Arial Unicode MS" w:hAnsi="Arial Narrow" w:cs="Arial"/>
          <w:bCs/>
          <w:sz w:val="24"/>
          <w:szCs w:val="24"/>
          <w:lang w:val="bg-BG"/>
        </w:rPr>
        <w:t>Фигура 2</w:t>
      </w:r>
      <w:r w:rsidR="00C90D59">
        <w:rPr>
          <w:rStyle w:val="24"/>
          <w:rFonts w:ascii="Arial Narrow" w:eastAsia="Arial Unicode MS" w:hAnsi="Arial Narrow" w:cs="Arial"/>
          <w:bCs/>
          <w:sz w:val="24"/>
          <w:szCs w:val="24"/>
          <w:lang w:val="bg-BG"/>
        </w:rPr>
        <w:t>4</w:t>
      </w:r>
      <w:r w:rsidRPr="00767103">
        <w:rPr>
          <w:rStyle w:val="24"/>
          <w:rFonts w:ascii="Arial Narrow" w:eastAsia="Arial Unicode MS" w:hAnsi="Arial Narrow" w:cs="Arial"/>
          <w:bCs/>
          <w:sz w:val="24"/>
          <w:szCs w:val="24"/>
          <w:lang w:val="bg-BG"/>
        </w:rPr>
        <w:t>. Оценка на прозрачността на сделките със земеделски земи</w:t>
      </w:r>
    </w:p>
    <w:bookmarkEnd w:id="26"/>
    <w:p w14:paraId="16D0AF1F" w14:textId="7E64C8D1"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357292D0" w14:textId="22F5EAC0" w:rsidR="009259C5" w:rsidRPr="00767103" w:rsidRDefault="009259C5"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Що се отнася до нагласите към инвестиции в модерни технологии за обработка на земеделска земя, получените отговори показват, че почти половината от респондентите – 48% – биха инвестирали, но само при наличие на финансово подпомагане. Други 28% изразяват колебание и не са сигурни в решението си. Само 19% биха инвестирали веднага и безусловно в нови технологии, докато едва 5% категорично заявяват, че не биха предприели такива инвестиции (Фиг. 2</w:t>
      </w:r>
      <w:r w:rsidR="00C90D59">
        <w:rPr>
          <w:rStyle w:val="24"/>
          <w:rFonts w:ascii="Arial Narrow" w:eastAsia="Arial Unicode MS" w:hAnsi="Arial Narrow" w:cs="Arial"/>
          <w:bCs/>
          <w:sz w:val="24"/>
          <w:szCs w:val="24"/>
          <w:lang w:val="bg-BG"/>
        </w:rPr>
        <w:t>5</w:t>
      </w:r>
      <w:r w:rsidRPr="00767103">
        <w:rPr>
          <w:rStyle w:val="24"/>
          <w:rFonts w:ascii="Arial Narrow" w:eastAsia="Arial Unicode MS" w:hAnsi="Arial Narrow" w:cs="Arial"/>
          <w:bCs/>
          <w:sz w:val="24"/>
          <w:szCs w:val="24"/>
          <w:lang w:val="bg-BG"/>
        </w:rPr>
        <w:t>). Тези отговори потенциалната готовност за модернизация в земеделието, но също така ясно показват, че наличието на подкрепа – било то субсидии, програми или облекчено финансиране – е решаващ фактор за реалното предприемане на технологични инвестиции.</w:t>
      </w:r>
    </w:p>
    <w:p w14:paraId="2BD9BB89" w14:textId="01E14276" w:rsidR="009259C5" w:rsidRPr="00767103" w:rsidRDefault="009259C5"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1D643C64" wp14:editId="5EC1B663">
            <wp:extent cx="5721350" cy="2408555"/>
            <wp:effectExtent l="0" t="0" r="0" b="0"/>
            <wp:docPr id="457506179" name="Picture 22" descr="Forms response chart. Question title: 21. Бихте ли инвестирали в модерни технологии за обработка на земята?.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21. Бихте ли инвестирали в модерни технологии за обработка на земята?. Number of responses: 100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747BED39" w14:textId="0991F938" w:rsidR="009259C5" w:rsidRPr="00767103" w:rsidRDefault="009259C5" w:rsidP="00C6393F">
      <w:pPr>
        <w:spacing w:line="360" w:lineRule="auto"/>
        <w:jc w:val="center"/>
        <w:rPr>
          <w:rStyle w:val="24"/>
          <w:rFonts w:ascii="Arial Narrow" w:eastAsia="Arial Unicode MS" w:hAnsi="Arial Narrow" w:cs="Arial"/>
          <w:bCs/>
          <w:sz w:val="24"/>
          <w:szCs w:val="24"/>
          <w:lang w:val="bg-BG"/>
        </w:rPr>
      </w:pPr>
      <w:bookmarkStart w:id="27" w:name="_Hlk208641959"/>
      <w:r w:rsidRPr="00767103">
        <w:rPr>
          <w:rStyle w:val="24"/>
          <w:rFonts w:ascii="Arial Narrow" w:eastAsia="Arial Unicode MS" w:hAnsi="Arial Narrow" w:cs="Arial"/>
          <w:bCs/>
          <w:sz w:val="24"/>
          <w:szCs w:val="24"/>
          <w:lang w:val="bg-BG"/>
        </w:rPr>
        <w:t>Фигура 2</w:t>
      </w:r>
      <w:r w:rsidR="00C90D59">
        <w:rPr>
          <w:rStyle w:val="24"/>
          <w:rFonts w:ascii="Arial Narrow" w:eastAsia="Arial Unicode MS" w:hAnsi="Arial Narrow" w:cs="Arial"/>
          <w:bCs/>
          <w:sz w:val="24"/>
          <w:szCs w:val="24"/>
          <w:lang w:val="bg-BG"/>
        </w:rPr>
        <w:t>5.</w:t>
      </w:r>
      <w:r w:rsidRPr="00767103">
        <w:rPr>
          <w:rStyle w:val="24"/>
          <w:rFonts w:ascii="Arial Narrow" w:eastAsia="Arial Unicode MS" w:hAnsi="Arial Narrow" w:cs="Arial"/>
          <w:bCs/>
          <w:sz w:val="24"/>
          <w:szCs w:val="24"/>
          <w:lang w:val="bg-BG"/>
        </w:rPr>
        <w:t xml:space="preserve"> Готовност за инвестиране в модерни технологии за обработване на земята</w:t>
      </w:r>
    </w:p>
    <w:bookmarkEnd w:id="27"/>
    <w:p w14:paraId="6B5CF2F1" w14:textId="7470B966"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2F26F691" w14:textId="3E38A5A3" w:rsidR="009259C5" w:rsidRPr="00767103" w:rsidRDefault="009259C5"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Отговорите на въпроса относно нагласите към биологичното земеделие показват, че 33% от респондентите имат положително отношение към него. Други 23% изразяват много положителна нагласа, което съвкупно формира над половината от анкетираните с благоприятно отношение към този вид земеделие. Почти една трета – 29% – възприемат биоземеделието неутрално, без ясно изразена позиция, а 15% споделят отрицателна нагласа (Фиг. 2</w:t>
      </w:r>
      <w:r w:rsidR="00C90D59">
        <w:rPr>
          <w:rStyle w:val="24"/>
          <w:rFonts w:ascii="Arial Narrow" w:eastAsia="Arial Unicode MS" w:hAnsi="Arial Narrow" w:cs="Arial"/>
          <w:bCs/>
          <w:sz w:val="24"/>
          <w:szCs w:val="24"/>
          <w:lang w:val="bg-BG"/>
        </w:rPr>
        <w:t>6</w:t>
      </w:r>
      <w:r w:rsidRPr="00767103">
        <w:rPr>
          <w:rStyle w:val="24"/>
          <w:rFonts w:ascii="Arial Narrow" w:eastAsia="Arial Unicode MS" w:hAnsi="Arial Narrow" w:cs="Arial"/>
          <w:bCs/>
          <w:sz w:val="24"/>
          <w:szCs w:val="24"/>
          <w:lang w:val="bg-BG"/>
        </w:rPr>
        <w:t>). Видно е, че биологичното земеделие среща основно позитивно приемане, но съществува и значителна група, която или не е убедена в неговата стойност, или остава скептична към неговата приложимост и ефективност.</w:t>
      </w:r>
    </w:p>
    <w:p w14:paraId="3BCC51CC" w14:textId="785EE323" w:rsidR="009259C5" w:rsidRPr="00767103" w:rsidRDefault="009259C5"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51DF6B6D" wp14:editId="5674ED55">
            <wp:extent cx="5721350" cy="2408555"/>
            <wp:effectExtent l="0" t="0" r="0" b="0"/>
            <wp:docPr id="143952295" name="Picture 23" descr="Forms response chart. Question title: 22. Каква е вашата нагласа към биологично земеделие?.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22. Каква е вашата нагласа към биологично земеделие?. Number of responses: 100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0F7BCF10" w14:textId="482BFA39" w:rsidR="009259C5" w:rsidRPr="00767103" w:rsidRDefault="009259C5" w:rsidP="00C6393F">
      <w:pPr>
        <w:spacing w:line="360" w:lineRule="auto"/>
        <w:jc w:val="center"/>
        <w:rPr>
          <w:rStyle w:val="24"/>
          <w:rFonts w:ascii="Arial Narrow" w:eastAsia="Arial Unicode MS" w:hAnsi="Arial Narrow" w:cs="Arial"/>
          <w:bCs/>
          <w:sz w:val="24"/>
          <w:szCs w:val="24"/>
          <w:lang w:val="bg-BG"/>
        </w:rPr>
      </w:pPr>
      <w:bookmarkStart w:id="28" w:name="_Hlk208641995"/>
      <w:r w:rsidRPr="00767103">
        <w:rPr>
          <w:rStyle w:val="24"/>
          <w:rFonts w:ascii="Arial Narrow" w:eastAsia="Arial Unicode MS" w:hAnsi="Arial Narrow" w:cs="Arial"/>
          <w:bCs/>
          <w:sz w:val="24"/>
          <w:szCs w:val="24"/>
          <w:lang w:val="bg-BG"/>
        </w:rPr>
        <w:t>Фигура 2</w:t>
      </w:r>
      <w:r w:rsidR="00C90D59">
        <w:rPr>
          <w:rStyle w:val="24"/>
          <w:rFonts w:ascii="Arial Narrow" w:eastAsia="Arial Unicode MS" w:hAnsi="Arial Narrow" w:cs="Arial"/>
          <w:bCs/>
          <w:sz w:val="24"/>
          <w:szCs w:val="24"/>
          <w:lang w:val="bg-BG"/>
        </w:rPr>
        <w:t>6</w:t>
      </w:r>
      <w:r w:rsidRPr="00767103">
        <w:rPr>
          <w:rStyle w:val="24"/>
          <w:rFonts w:ascii="Arial Narrow" w:eastAsia="Arial Unicode MS" w:hAnsi="Arial Narrow" w:cs="Arial"/>
          <w:bCs/>
          <w:sz w:val="24"/>
          <w:szCs w:val="24"/>
          <w:lang w:val="bg-BG"/>
        </w:rPr>
        <w:t>. Нагласи към биологичното земеделие</w:t>
      </w:r>
    </w:p>
    <w:bookmarkEnd w:id="28"/>
    <w:p w14:paraId="545D6F4F" w14:textId="1DA1F81C"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5732E6D9" w14:textId="129F5C13" w:rsidR="009259C5" w:rsidRPr="00767103" w:rsidRDefault="009259C5"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lastRenderedPageBreak/>
        <w:t>Близо половината от респондентите – 49% – смятат, че консолидацията на земеделските парцели е задължителна. Още 31% подкрепят консолидацията, но с условието тя да се извършва постепенно. Една по-малка група – 12% – не счита процеса за приоритетен, а едва 8% изразяват мнение, че консолидацията не е необходима (Фиг. 2</w:t>
      </w:r>
      <w:r w:rsidR="00C90D59">
        <w:rPr>
          <w:rStyle w:val="24"/>
          <w:rFonts w:ascii="Arial Narrow" w:eastAsia="Arial Unicode MS" w:hAnsi="Arial Narrow" w:cs="Arial"/>
          <w:bCs/>
          <w:sz w:val="24"/>
          <w:szCs w:val="24"/>
          <w:lang w:val="bg-BG"/>
        </w:rPr>
        <w:t>7</w:t>
      </w:r>
      <w:r w:rsidRPr="00767103">
        <w:rPr>
          <w:rStyle w:val="24"/>
          <w:rFonts w:ascii="Arial Narrow" w:eastAsia="Arial Unicode MS" w:hAnsi="Arial Narrow" w:cs="Arial"/>
          <w:bCs/>
          <w:sz w:val="24"/>
          <w:szCs w:val="24"/>
          <w:lang w:val="bg-BG"/>
        </w:rPr>
        <w:t>). Налице е значително мнозинство от анкетираните, които подкрепят обединяването на земеделски земи като важна стъпка за повишаване на ефективността и устойчивостта на аграрния сектор.</w:t>
      </w:r>
    </w:p>
    <w:p w14:paraId="1F69F7BD" w14:textId="2F009045" w:rsidR="009259C5" w:rsidRPr="00767103" w:rsidRDefault="009259C5"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45AC1C0E" wp14:editId="619CC66B">
            <wp:extent cx="5721350" cy="2408555"/>
            <wp:effectExtent l="0" t="0" r="0" b="0"/>
            <wp:docPr id="2074033258" name="Picture 24" descr="Forms response chart. Question title: 23. Смятате ли, че консолидирането на земеделските парцели е необходимо?.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23. Смятате ли, че консолидирането на земеделските парцели е необходимо?. Number of responses: 100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504AAA7F" w14:textId="2ADBF8A9" w:rsidR="009259C5" w:rsidRPr="00767103" w:rsidRDefault="009259C5" w:rsidP="00C6393F">
      <w:pPr>
        <w:spacing w:line="360" w:lineRule="auto"/>
        <w:jc w:val="center"/>
        <w:rPr>
          <w:rStyle w:val="24"/>
          <w:rFonts w:ascii="Arial Narrow" w:eastAsia="Arial Unicode MS" w:hAnsi="Arial Narrow" w:cs="Arial"/>
          <w:bCs/>
          <w:sz w:val="24"/>
          <w:szCs w:val="24"/>
          <w:lang w:val="bg-BG"/>
        </w:rPr>
      </w:pPr>
      <w:bookmarkStart w:id="29" w:name="_Hlk208642030"/>
      <w:r w:rsidRPr="00767103">
        <w:rPr>
          <w:rStyle w:val="24"/>
          <w:rFonts w:ascii="Arial Narrow" w:eastAsia="Arial Unicode MS" w:hAnsi="Arial Narrow" w:cs="Arial"/>
          <w:bCs/>
          <w:sz w:val="24"/>
          <w:szCs w:val="24"/>
          <w:lang w:val="bg-BG"/>
        </w:rPr>
        <w:t>Фигура 2</w:t>
      </w:r>
      <w:r w:rsidR="00C90D59">
        <w:rPr>
          <w:rStyle w:val="24"/>
          <w:rFonts w:ascii="Arial Narrow" w:eastAsia="Arial Unicode MS" w:hAnsi="Arial Narrow" w:cs="Arial"/>
          <w:bCs/>
          <w:sz w:val="24"/>
          <w:szCs w:val="24"/>
          <w:lang w:val="bg-BG"/>
        </w:rPr>
        <w:t>7</w:t>
      </w:r>
      <w:r w:rsidRPr="00767103">
        <w:rPr>
          <w:rStyle w:val="24"/>
          <w:rFonts w:ascii="Arial Narrow" w:eastAsia="Arial Unicode MS" w:hAnsi="Arial Narrow" w:cs="Arial"/>
          <w:bCs/>
          <w:sz w:val="24"/>
          <w:szCs w:val="24"/>
          <w:lang w:val="bg-BG"/>
        </w:rPr>
        <w:t>. Нагласи към консолидирането на земеделските парцели</w:t>
      </w:r>
    </w:p>
    <w:bookmarkEnd w:id="29"/>
    <w:p w14:paraId="5422C89D" w14:textId="121338C8"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7890B22B" w14:textId="5F89D66B" w:rsidR="009259C5" w:rsidRPr="00767103" w:rsidRDefault="009259C5"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Отговорите на въпроса относно достъпа до пазари и логистика за реализиране на земеделската продукция показват, че мнозинството от респондентите изпитват сериозни затруднения в тази област. Едва 10% от участниците оценяват достъпа като отличен, а 31% го определят като добър. В същото време 30% посочват, че достъпът до пазари и логистични решения е ограничен, а 29% изразяват мнение, че такъв достъп напълно липсва (Фиг. 2</w:t>
      </w:r>
      <w:r w:rsidR="00C90D59">
        <w:rPr>
          <w:rStyle w:val="24"/>
          <w:rFonts w:ascii="Arial Narrow" w:eastAsia="Arial Unicode MS" w:hAnsi="Arial Narrow" w:cs="Arial"/>
          <w:bCs/>
          <w:sz w:val="24"/>
          <w:szCs w:val="24"/>
          <w:lang w:val="bg-BG"/>
        </w:rPr>
        <w:t>8</w:t>
      </w:r>
      <w:r w:rsidRPr="00767103">
        <w:rPr>
          <w:rStyle w:val="24"/>
          <w:rFonts w:ascii="Arial Narrow" w:eastAsia="Arial Unicode MS" w:hAnsi="Arial Narrow" w:cs="Arial"/>
          <w:bCs/>
          <w:sz w:val="24"/>
          <w:szCs w:val="24"/>
          <w:lang w:val="bg-BG"/>
        </w:rPr>
        <w:t>). Тези отговори очертават тревожна картина, при която почти 60% от анкетираните се сблъскват с бариери в осигуряването на ефективна реализация на продукцията, което значително ограничава икономическата жизнеспособност на техните стопанства.</w:t>
      </w:r>
    </w:p>
    <w:p w14:paraId="2579FE17" w14:textId="5FE6AF13" w:rsidR="009259C5" w:rsidRPr="00767103" w:rsidRDefault="009259C5"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lastRenderedPageBreak/>
        <w:drawing>
          <wp:inline distT="0" distB="0" distL="0" distR="0" wp14:anchorId="67D8F7FE" wp14:editId="227E47FF">
            <wp:extent cx="5721350" cy="2408555"/>
            <wp:effectExtent l="0" t="0" r="0" b="0"/>
            <wp:docPr id="2086235872" name="Picture 25" descr="Forms response chart. Question title: 24. Как оценявате достъпа до пазари и логистика за вашата продукция?.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24. Как оценявате достъпа до пазари и логистика за вашата продукция?. Number of responses: 100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3FCC807D" w14:textId="2E8BB63D" w:rsidR="009259C5" w:rsidRPr="00767103" w:rsidRDefault="009259C5" w:rsidP="00C6393F">
      <w:pPr>
        <w:spacing w:line="360" w:lineRule="auto"/>
        <w:jc w:val="center"/>
        <w:rPr>
          <w:rStyle w:val="24"/>
          <w:rFonts w:ascii="Arial Narrow" w:eastAsia="Arial Unicode MS" w:hAnsi="Arial Narrow" w:cs="Arial"/>
          <w:bCs/>
          <w:sz w:val="24"/>
          <w:szCs w:val="24"/>
          <w:lang w:val="bg-BG"/>
        </w:rPr>
      </w:pPr>
      <w:bookmarkStart w:id="30" w:name="_Hlk208642062"/>
      <w:r w:rsidRPr="00767103">
        <w:rPr>
          <w:rStyle w:val="24"/>
          <w:rFonts w:ascii="Arial Narrow" w:eastAsia="Arial Unicode MS" w:hAnsi="Arial Narrow" w:cs="Arial"/>
          <w:bCs/>
          <w:sz w:val="24"/>
          <w:szCs w:val="24"/>
          <w:lang w:val="bg-BG"/>
        </w:rPr>
        <w:t>Фигура 2</w:t>
      </w:r>
      <w:r w:rsidR="00C90D59">
        <w:rPr>
          <w:rStyle w:val="24"/>
          <w:rFonts w:ascii="Arial Narrow" w:eastAsia="Arial Unicode MS" w:hAnsi="Arial Narrow" w:cs="Arial"/>
          <w:bCs/>
          <w:sz w:val="24"/>
          <w:szCs w:val="24"/>
          <w:lang w:val="bg-BG"/>
        </w:rPr>
        <w:t>8</w:t>
      </w:r>
      <w:r w:rsidRPr="00767103">
        <w:rPr>
          <w:rStyle w:val="24"/>
          <w:rFonts w:ascii="Arial Narrow" w:eastAsia="Arial Unicode MS" w:hAnsi="Arial Narrow" w:cs="Arial"/>
          <w:bCs/>
          <w:sz w:val="24"/>
          <w:szCs w:val="24"/>
          <w:lang w:val="bg-BG"/>
        </w:rPr>
        <w:t>. Оценка на достъпа до пазари и логистика за земеделската продукция</w:t>
      </w:r>
    </w:p>
    <w:bookmarkEnd w:id="30"/>
    <w:p w14:paraId="79BFD00E" w14:textId="28D150F9"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295AD642" w14:textId="3CBD25DA" w:rsidR="009259C5" w:rsidRPr="00767103" w:rsidRDefault="009259C5"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Отговорите на въпроса относно общото удовлетворение от икономическата реализация на земята разкриват ясно изразено недоволство сред участниците в анкетата. Почти половината от респондентите – 49% – се определят като неудовлетворени, а допълнителни 25% заявяват, че са много неудовлетворени. От друга страна, 25% посочват, че са удовлетворени от икономическите резултати, а едва 1% се самоопределят като много удовлетворени (Фиг. 2</w:t>
      </w:r>
      <w:r w:rsidR="00C90D59">
        <w:rPr>
          <w:rStyle w:val="24"/>
          <w:rFonts w:ascii="Arial Narrow" w:eastAsia="Arial Unicode MS" w:hAnsi="Arial Narrow" w:cs="Arial"/>
          <w:bCs/>
          <w:sz w:val="24"/>
          <w:szCs w:val="24"/>
          <w:lang w:val="bg-BG"/>
        </w:rPr>
        <w:t>9</w:t>
      </w:r>
      <w:r w:rsidRPr="00767103">
        <w:rPr>
          <w:rStyle w:val="24"/>
          <w:rFonts w:ascii="Arial Narrow" w:eastAsia="Arial Unicode MS" w:hAnsi="Arial Narrow" w:cs="Arial"/>
          <w:bCs/>
          <w:sz w:val="24"/>
          <w:szCs w:val="24"/>
          <w:lang w:val="bg-BG"/>
        </w:rPr>
        <w:t>). Тези отговори свидетелстват за значителни трудности при реализиране на стопански ползи от земеделската дейност и подчертават необходимостта от мерки за подобряване на условията за рентабилност и пазарна реализация.</w:t>
      </w:r>
    </w:p>
    <w:p w14:paraId="4452EECE" w14:textId="173AB393" w:rsidR="009259C5" w:rsidRPr="00767103" w:rsidRDefault="009259C5"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71384E45" wp14:editId="34A113B8">
            <wp:extent cx="5721350" cy="2408555"/>
            <wp:effectExtent l="0" t="0" r="0" b="0"/>
            <wp:docPr id="1905248691" name="Picture 26" descr="Forms response chart. Question title: 25. Какво е вашето общо удовлетворение от икономическата реализация на земята?.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25. Какво е вашето общо удовлетворение от икономическата реализация на земята?. Number of responses: 100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1350" cy="2408555"/>
                    </a:xfrm>
                    <a:prstGeom prst="rect">
                      <a:avLst/>
                    </a:prstGeom>
                    <a:noFill/>
                    <a:ln>
                      <a:noFill/>
                    </a:ln>
                  </pic:spPr>
                </pic:pic>
              </a:graphicData>
            </a:graphic>
          </wp:inline>
        </w:drawing>
      </w:r>
    </w:p>
    <w:p w14:paraId="191448BB" w14:textId="2BEC2BA9" w:rsidR="009259C5" w:rsidRPr="00767103" w:rsidRDefault="009259C5" w:rsidP="00C6393F">
      <w:pPr>
        <w:spacing w:line="360" w:lineRule="auto"/>
        <w:jc w:val="center"/>
        <w:rPr>
          <w:rStyle w:val="24"/>
          <w:rFonts w:ascii="Arial Narrow" w:eastAsia="Arial Unicode MS" w:hAnsi="Arial Narrow" w:cs="Arial"/>
          <w:bCs/>
          <w:sz w:val="24"/>
          <w:szCs w:val="24"/>
          <w:lang w:val="bg-BG"/>
        </w:rPr>
      </w:pPr>
      <w:bookmarkStart w:id="31" w:name="_Hlk208642099"/>
      <w:r w:rsidRPr="00767103">
        <w:rPr>
          <w:rStyle w:val="24"/>
          <w:rFonts w:ascii="Arial Narrow" w:eastAsia="Arial Unicode MS" w:hAnsi="Arial Narrow" w:cs="Arial"/>
          <w:bCs/>
          <w:sz w:val="24"/>
          <w:szCs w:val="24"/>
          <w:lang w:val="bg-BG"/>
        </w:rPr>
        <w:t>Фигура 2</w:t>
      </w:r>
      <w:r w:rsidR="00C90D59">
        <w:rPr>
          <w:rStyle w:val="24"/>
          <w:rFonts w:ascii="Arial Narrow" w:eastAsia="Arial Unicode MS" w:hAnsi="Arial Narrow" w:cs="Arial"/>
          <w:bCs/>
          <w:sz w:val="24"/>
          <w:szCs w:val="24"/>
          <w:lang w:val="bg-BG"/>
        </w:rPr>
        <w:t>9</w:t>
      </w:r>
      <w:r w:rsidRPr="00767103">
        <w:rPr>
          <w:rStyle w:val="24"/>
          <w:rFonts w:ascii="Arial Narrow" w:eastAsia="Arial Unicode MS" w:hAnsi="Arial Narrow" w:cs="Arial"/>
          <w:bCs/>
          <w:sz w:val="24"/>
          <w:szCs w:val="24"/>
          <w:lang w:val="bg-BG"/>
        </w:rPr>
        <w:t>. Оценка на икономическата реализация на земята</w:t>
      </w:r>
    </w:p>
    <w:bookmarkEnd w:id="31"/>
    <w:p w14:paraId="3273ED1A" w14:textId="5FCE7A3C" w:rsidR="00C6393F" w:rsidRPr="00767103" w:rsidRDefault="00C6393F" w:rsidP="00C6393F">
      <w:pPr>
        <w:spacing w:line="360" w:lineRule="auto"/>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4B6E059E" w14:textId="1152C8BE" w:rsidR="0021724E" w:rsidRPr="00767103" w:rsidRDefault="0021724E" w:rsidP="008E6016">
      <w:pPr>
        <w:spacing w:line="360" w:lineRule="auto"/>
        <w:jc w:val="both"/>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lastRenderedPageBreak/>
        <w:t xml:space="preserve">Отговорите на въпроса дали съществуващият модел на земеползване в България е устойчив в дългосрочен план показват висока степен на резервираност и несигурност сред участниците. Най-голям дял – 15% – смятат, че моделът е устойчив, но при условие, че той бъде трансформиран. Други 12% са категорични, че настоящият модел не е устойчив, тъй като липсва дългосрочна визия. По 11% споделят, че моделът работи само в определени региони или че има нужда от сериозни подобрения, докато 10% биха го приели за устойчив само при ясно регламентирани условия или в определен контекст. Отрицателно мнение изразяват още 8%, според които моделът е нежизнеспособен, както и 5%, които твърдят, че текущата ситуация не позволява устойчивост. Едва 4% смятат, че сегашният модел е напълно устойчив без промени (Фиг. </w:t>
      </w:r>
      <w:r w:rsidR="00C90D59">
        <w:rPr>
          <w:rStyle w:val="24"/>
          <w:rFonts w:ascii="Arial Narrow" w:eastAsia="Arial Unicode MS" w:hAnsi="Arial Narrow" w:cs="Arial"/>
          <w:bCs/>
          <w:sz w:val="24"/>
          <w:szCs w:val="24"/>
          <w:lang w:val="bg-BG"/>
        </w:rPr>
        <w:t>30</w:t>
      </w:r>
      <w:r w:rsidRPr="00767103">
        <w:rPr>
          <w:rStyle w:val="24"/>
          <w:rFonts w:ascii="Arial Narrow" w:eastAsia="Arial Unicode MS" w:hAnsi="Arial Narrow" w:cs="Arial"/>
          <w:bCs/>
          <w:sz w:val="24"/>
          <w:szCs w:val="24"/>
          <w:lang w:val="bg-BG"/>
        </w:rPr>
        <w:t>). Тези резултати разкриват широка критика и необходимост от преосмисляне на принципите и политиките, които управляват земеползването у нас.</w:t>
      </w:r>
    </w:p>
    <w:p w14:paraId="2AC15A32" w14:textId="0FE07630" w:rsidR="0021724E" w:rsidRPr="00767103" w:rsidRDefault="0021724E" w:rsidP="00C6393F">
      <w:pPr>
        <w:spacing w:line="360" w:lineRule="auto"/>
        <w:jc w:val="center"/>
        <w:rPr>
          <w:rStyle w:val="24"/>
          <w:rFonts w:ascii="Arial Narrow" w:eastAsia="Arial Unicode MS" w:hAnsi="Arial Narrow" w:cs="Arial"/>
          <w:bCs/>
          <w:sz w:val="24"/>
          <w:szCs w:val="24"/>
          <w:lang w:val="bg-BG"/>
        </w:rPr>
      </w:pPr>
      <w:r w:rsidRPr="00767103">
        <w:rPr>
          <w:rFonts w:ascii="Arial Narrow" w:eastAsia="Arial Unicode MS" w:hAnsi="Arial Narrow" w:cs="Arial"/>
          <w:bCs/>
          <w:noProof/>
          <w:sz w:val="24"/>
          <w:szCs w:val="24"/>
          <w:shd w:val="clear" w:color="auto" w:fill="FFFFFF"/>
          <w:lang w:val="bg-BG" w:eastAsia="bg-BG"/>
        </w:rPr>
        <w:drawing>
          <wp:inline distT="0" distB="0" distL="0" distR="0" wp14:anchorId="24037AD9" wp14:editId="14B29FC6">
            <wp:extent cx="5509260" cy="3223260"/>
            <wp:effectExtent l="0" t="0" r="0" b="0"/>
            <wp:docPr id="1173931718" name="Picture 27" descr="Forms response chart. Question title: 26. Считате ли, че съществуващият модел на земеползване в България е устойчив в дългосрочен план?.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26. Считате ли, че съществуващият модел на земеползване в България е устойчив в дългосрочен план?. Number of responses: 100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09260" cy="3223260"/>
                    </a:xfrm>
                    <a:prstGeom prst="rect">
                      <a:avLst/>
                    </a:prstGeom>
                    <a:noFill/>
                    <a:ln>
                      <a:noFill/>
                    </a:ln>
                  </pic:spPr>
                </pic:pic>
              </a:graphicData>
            </a:graphic>
          </wp:inline>
        </w:drawing>
      </w:r>
    </w:p>
    <w:p w14:paraId="4E6E13A0" w14:textId="3C760B69" w:rsidR="0021724E" w:rsidRPr="00767103" w:rsidRDefault="0021724E" w:rsidP="00C6393F">
      <w:pPr>
        <w:spacing w:line="360" w:lineRule="auto"/>
        <w:ind w:firstLine="567"/>
        <w:jc w:val="center"/>
        <w:rPr>
          <w:rStyle w:val="24"/>
          <w:rFonts w:ascii="Arial Narrow" w:eastAsia="Arial Unicode MS" w:hAnsi="Arial Narrow" w:cs="Arial"/>
          <w:bCs/>
          <w:sz w:val="24"/>
          <w:szCs w:val="24"/>
          <w:lang w:val="bg-BG"/>
        </w:rPr>
      </w:pPr>
      <w:bookmarkStart w:id="32" w:name="_Hlk208642140"/>
      <w:r w:rsidRPr="00767103">
        <w:rPr>
          <w:rStyle w:val="24"/>
          <w:rFonts w:ascii="Arial Narrow" w:eastAsia="Arial Unicode MS" w:hAnsi="Arial Narrow" w:cs="Arial"/>
          <w:bCs/>
          <w:sz w:val="24"/>
          <w:szCs w:val="24"/>
          <w:lang w:val="bg-BG"/>
        </w:rPr>
        <w:t xml:space="preserve">Фигура </w:t>
      </w:r>
      <w:r w:rsidR="00C90D59">
        <w:rPr>
          <w:rStyle w:val="24"/>
          <w:rFonts w:ascii="Arial Narrow" w:eastAsia="Arial Unicode MS" w:hAnsi="Arial Narrow" w:cs="Arial"/>
          <w:bCs/>
          <w:sz w:val="24"/>
          <w:szCs w:val="24"/>
          <w:lang w:val="bg-BG"/>
        </w:rPr>
        <w:t>30</w:t>
      </w:r>
      <w:r w:rsidRPr="00767103">
        <w:rPr>
          <w:rStyle w:val="24"/>
          <w:rFonts w:ascii="Arial Narrow" w:eastAsia="Arial Unicode MS" w:hAnsi="Arial Narrow" w:cs="Arial"/>
          <w:bCs/>
          <w:sz w:val="24"/>
          <w:szCs w:val="24"/>
          <w:lang w:val="bg-BG"/>
        </w:rPr>
        <w:t>. Оценка на устойчивостта на съществуващия модел на земеползване в България</w:t>
      </w:r>
    </w:p>
    <w:bookmarkEnd w:id="32"/>
    <w:p w14:paraId="5F0BA570" w14:textId="10A68DBF" w:rsidR="00C6393F" w:rsidRPr="00767103" w:rsidRDefault="00C6393F" w:rsidP="00C6393F">
      <w:pPr>
        <w:spacing w:line="360" w:lineRule="auto"/>
        <w:ind w:firstLine="567"/>
        <w:jc w:val="center"/>
        <w:rPr>
          <w:rStyle w:val="24"/>
          <w:rFonts w:ascii="Arial Narrow" w:eastAsia="Arial Unicode MS" w:hAnsi="Arial Narrow" w:cs="Arial"/>
          <w:bCs/>
          <w:sz w:val="24"/>
          <w:szCs w:val="24"/>
          <w:lang w:val="bg-BG"/>
        </w:rPr>
      </w:pPr>
      <w:r w:rsidRPr="00767103">
        <w:rPr>
          <w:rStyle w:val="24"/>
          <w:rFonts w:ascii="Arial Narrow" w:eastAsia="Arial Unicode MS" w:hAnsi="Arial Narrow" w:cs="Arial"/>
          <w:bCs/>
          <w:sz w:val="24"/>
          <w:szCs w:val="24"/>
          <w:lang w:val="bg-BG"/>
        </w:rPr>
        <w:t>Източник: Собствени изследвания, 2025</w:t>
      </w:r>
    </w:p>
    <w:p w14:paraId="361A8C31" w14:textId="77777777" w:rsidR="0021724E" w:rsidRPr="00767103" w:rsidRDefault="0021724E" w:rsidP="00C6393F">
      <w:pPr>
        <w:spacing w:line="360" w:lineRule="auto"/>
        <w:ind w:firstLine="567"/>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 xml:space="preserve">Получените отговори очертават картина на значителни предизвикателства пред икономическата реализация и правната сигурност на поземлените отношения в България. Данните показват, че половината от респондентите се чувстват неудовлетворени от икономическата реализация на земята, а една четвърт заявяват, че са силно неудовлетворени. Това свидетелства за ниска рентабилност и недостатъчни финансови резултати от земеделската дейност, както и за </w:t>
      </w:r>
      <w:r w:rsidRPr="00767103">
        <w:rPr>
          <w:rFonts w:ascii="Arial Narrow" w:eastAsia="Arial Unicode MS" w:hAnsi="Arial Narrow" w:cs="Arial"/>
          <w:bCs/>
          <w:sz w:val="24"/>
          <w:szCs w:val="24"/>
          <w:shd w:val="clear" w:color="auto" w:fill="FFFFFF"/>
          <w:lang w:val="ru-RU"/>
        </w:rPr>
        <w:lastRenderedPageBreak/>
        <w:t>ограничени възможности за развитие. Недоволството от икономическите аспекти може да бъде свързано и с ниските нива на субсидии или трудностите при достъп до европейско финансиране, което значителен дял от анкетираните посочват като проблем.</w:t>
      </w:r>
    </w:p>
    <w:p w14:paraId="33810540" w14:textId="77777777" w:rsidR="0021724E" w:rsidRPr="00767103" w:rsidRDefault="0021724E"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По отношение на правната сигурност резултатите са тревожни. Почти половината от участниците определят правната сигурност върху собствеността като слаба, а близо една четвърт смятат, че такава липсва. Само малък процент възприема правната защита като много добра или удовлетворителна. Това говори за широко разпространено недоверие към правните механизми и институциите, свързани със земеползването. Наличието на проблеми като неуредени или спорни имуществени отношения, краткосрочни договори и фрагментирана собственост, посочени от респондентите като често срещани затруднения, допълнително подкрепя тази тенденция.</w:t>
      </w:r>
    </w:p>
    <w:p w14:paraId="77B32CBB" w14:textId="067F4FF0" w:rsidR="0021724E" w:rsidRPr="00767103" w:rsidRDefault="0021724E" w:rsidP="008E6016">
      <w:pPr>
        <w:spacing w:line="360" w:lineRule="auto"/>
        <w:jc w:val="both"/>
        <w:rPr>
          <w:rFonts w:ascii="Arial Narrow" w:eastAsia="Arial Unicode MS" w:hAnsi="Arial Narrow" w:cs="Arial"/>
          <w:bCs/>
          <w:sz w:val="24"/>
          <w:szCs w:val="24"/>
          <w:shd w:val="clear" w:color="auto" w:fill="FFFFFF"/>
          <w:lang w:val="ru-RU"/>
        </w:rPr>
      </w:pPr>
      <w:r w:rsidRPr="00767103">
        <w:rPr>
          <w:rFonts w:ascii="Arial Narrow" w:eastAsia="Arial Unicode MS" w:hAnsi="Arial Narrow" w:cs="Arial"/>
          <w:bCs/>
          <w:sz w:val="24"/>
          <w:szCs w:val="24"/>
          <w:shd w:val="clear" w:color="auto" w:fill="FFFFFF"/>
          <w:lang w:val="ru-RU"/>
        </w:rPr>
        <w:t xml:space="preserve">Като цяло </w:t>
      </w:r>
      <w:r w:rsidRPr="00767103">
        <w:rPr>
          <w:rFonts w:ascii="Arial Narrow" w:eastAsia="Arial Unicode MS" w:hAnsi="Arial Narrow" w:cs="Arial"/>
          <w:bCs/>
          <w:sz w:val="24"/>
          <w:szCs w:val="24"/>
          <w:shd w:val="clear" w:color="auto" w:fill="FFFFFF"/>
          <w:lang w:val="bg-BG"/>
        </w:rPr>
        <w:t>се налада извода</w:t>
      </w:r>
      <w:r w:rsidRPr="00767103">
        <w:rPr>
          <w:rFonts w:ascii="Arial Narrow" w:eastAsia="Arial Unicode MS" w:hAnsi="Arial Narrow" w:cs="Arial"/>
          <w:bCs/>
          <w:sz w:val="24"/>
          <w:szCs w:val="24"/>
          <w:shd w:val="clear" w:color="auto" w:fill="FFFFFF"/>
          <w:lang w:val="ru-RU"/>
        </w:rPr>
        <w:t>, че съществува системен дефицит както в икономическата ефективност на земеделската дейност, така и в правната стабилност на поземлените отношения. Недостатъчната прозрачност при сделките със земя, високите бюрократични бариери и слабата институционална подкрепа създават среда, в която земеделските стопани трудно постигат устойчивост и сигурност в дългосрочен план.</w:t>
      </w:r>
    </w:p>
    <w:p w14:paraId="2D830DDF" w14:textId="672FFE30" w:rsidR="0008322B" w:rsidRPr="00767103" w:rsidRDefault="0008322B" w:rsidP="00C6393F">
      <w:pPr>
        <w:pStyle w:val="Heading2"/>
        <w:numPr>
          <w:ilvl w:val="0"/>
          <w:numId w:val="0"/>
        </w:numPr>
        <w:tabs>
          <w:tab w:val="left" w:pos="1418"/>
          <w:tab w:val="left" w:pos="1701"/>
        </w:tabs>
        <w:spacing w:before="0" w:beforeAutospacing="0" w:after="0" w:afterAutospacing="0" w:line="360" w:lineRule="auto"/>
        <w:ind w:left="567"/>
        <w:jc w:val="both"/>
        <w:rPr>
          <w:rStyle w:val="24"/>
          <w:rFonts w:ascii="Arial Narrow" w:eastAsia="Arial Unicode MS" w:hAnsi="Arial Narrow" w:cs="Arial"/>
          <w:bCs w:val="0"/>
          <w:sz w:val="24"/>
          <w:szCs w:val="24"/>
          <w:lang w:val="bg-BG"/>
        </w:rPr>
      </w:pPr>
      <w:r w:rsidRPr="00767103">
        <w:rPr>
          <w:rStyle w:val="24"/>
          <w:rFonts w:ascii="Arial Narrow" w:eastAsia="Arial Unicode MS" w:hAnsi="Arial Narrow" w:cs="Arial"/>
          <w:bCs w:val="0"/>
          <w:sz w:val="24"/>
          <w:szCs w:val="24"/>
          <w:lang w:val="bg-BG"/>
        </w:rPr>
        <w:t>3.3.1. Представяне и анализ на резултатите от полуструктурираното интервю</w:t>
      </w:r>
    </w:p>
    <w:p w14:paraId="69FEB6EE"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Анализът на отговорите на петима респонденти – земеделски производители с различен възрастов профил, образователна подготовка и териториална принадлежност – очертава широк кръг от общи тенденции, трудности и нагласи, свързани със собствеността, управлението и използването на земеделската земя в България. Въпреки различията в индивидуалния опит, изказванията им се обединяват около няколко основни оси на проблематизация, които се проявяват системно в практиката на поземлените отношения.</w:t>
      </w:r>
    </w:p>
    <w:p w14:paraId="6BBCBDA5"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По отношение на собствеността и правната сигурност, всички респонденти посочват трудности, свързани с наследствени имоти, съсобственост, липса или непълнота на документи и грешки в кадастралните карти. Дори по-младите земеделци, които са стартирали дейността си в последните години, са се сблъскали с тромави процедури при доказване на собственост или при регистрация на правото на ползване. Сред по-възрастните участници се наблюдава натрупано разочарование от административната система, която се възприема като бавна, непоследователна и често непредсказуема. Кадастърът се оценява като незавършен инструмент – полезен по замисъл, но все още недостатъчно точен и актуален, особено в селските райони. Респондентите посочват, че правната рамка за земята е динамична и подложена на чести промени, което създава несигурност и възпира дългосрочното планиране.</w:t>
      </w:r>
    </w:p>
    <w:p w14:paraId="42C46671"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lastRenderedPageBreak/>
        <w:t>Що се отнася до управлението на стопанствата и институционалната среда, ясно се открояват няколко модели: самостоятелно управление, семейна подкрепа и в редки случаи – участие в кооперации или сдружения. При всички респонденти се забелязва затруднение при навигация в административните процедури. Описани са примери на липса на яснота, разнопосочни указания от различни институции и ограничен достъп до качествени консултации. По-малките и нови стопанства често се отказват от участие в програми поради прекомерна документация и риск от санкции. Контактът с общините се възприема като непоследователен – в някои случаи служителите са съдействали, но в други са отблъснали земеделците още на етапа на подаване на документи.</w:t>
      </w:r>
    </w:p>
    <w:p w14:paraId="039ACE80"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В аспектите на използването на земята и практическата организация на производството, отговорите показват, че изборът на култури се определя главно от пазарната конюнктура и схемите за субсидиране. Почти всички респонденти работят с традиционни култури като пшеница, слънчоглед и царевица. Нестандартни решения – като билки, биоземеделие и нишови култури – се срещат рядко и основно при млади предприемачи с по-високо образование. Потенциалът на земята често остава нереализиран заради липса на достъп до напояване, неразвита инфраструктура, фрагментирани парцели и дефицит на техника или човешки ресурс. Част от респондентите съобщават, че голяма част от земите в техния район се използват формално или са напълно изоставени, което подчертава структурния характер на проблема.</w:t>
      </w:r>
    </w:p>
    <w:p w14:paraId="64F0C8FC"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Арендните отношения се посочват от всички участници като чувствителна и нерешена зона. Въпреки законовите изисквания за писмени договори, на практика в много случаи се сключват устни споразумения, особено между познати. Това води до множество затруднения – неплатени ренти, недобросъвестно ползване, липса на защита за малките собственици и правна несигурност при спорове. Земеделците настояват за по-строг контрол, централен електронен регистър на арендите и уеднаквяване на практиките по регистрация и вписване.</w:t>
      </w:r>
    </w:p>
    <w:p w14:paraId="045B4624"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Що се отнася до бъдещите перспективи, повечето респонденти изразяват желание за инвестиции и развитие, но също така и дълбоко колебание заради икономическата и правната несигурност. По-младите стопани, които имат достъп до европейски програми и консултанти, са по-оптимистично настроени, но отбелязват, че без подкрепа за инфраструктура и пазари, техните усилия остават ограничени. По-възрастните респонденти са по-песимистични – според тях без решителна държавна намеса в комасацията, напояването и стабилизацията на правния режим, системата няма да се промени. Преобладава усещането, че настоящият модел на земеползване е неустойчив, фрагментиран и зависим от външни обстоятелства.</w:t>
      </w:r>
    </w:p>
    <w:p w14:paraId="3C9E7758"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lastRenderedPageBreak/>
        <w:t>Като цяло, отговорите на земеделците очертават силно персонализирани, но структурно сходни преживявания, които разкриват дълбоките дефицити на поземлената политика в България. Липсата на правна яснота, административна подкрепа, пазарна стабилност и модерна инфраструктура поставят под въпрос както ефективността на земеползването, така и устойчивостта на земеделския сектор като цяло. Земеделците не просто се борят за икономическо оцеляване, но и за достъп до базисни механизми за защита, развитие и предвидимост – борба, в която държавата често отсъства като реален партньор.</w:t>
      </w:r>
    </w:p>
    <w:p w14:paraId="26554183"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Отговорите на петимата експерти, интервюирани относно нагласите и практиките, свързани със собствеността, управлението и използването на земеделската земя в България, очертават комплексна и взаимосвързана картина на проблемите и тенденциите в сектора. Всички респонденти са професионалисти с дългогодишен опит в институции като Държавен фонд „Земеделие“, Националната служба за съвети в земеделието и областни дирекции „Земеделие“. Това позволява наблюдение както върху нормативната рамка и институционалната логика, така и върху реалното ежедневие на земеделските производители.</w:t>
      </w:r>
    </w:p>
    <w:p w14:paraId="2FBF1090"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По отношение на собствеността и правната сигурност, експертите единодушно сочат, че проблемите със съсобствеността, липсата на актуални документи, неуредените наследствени отношения и разминаванията между кадастралните данни и реалното ползване са масово явление. Според тях, земята често е обект на правна несигурност, която възпира инвестиционните намерения на фермерите и затруднява достъпа до финансиране. Почти всички респонденти отбелязват, че кадастърът е претърпял известно развитие, но остава непълен, с многобройни грешки и пропуски. Свързаността между имотния регистър и кадастралните карти е оценена като недостатъчна, а правната рамка се определя като фрагментирана и нестабилна. Честите законодателни промени демотивират както производителите, така и служителите в администрацията. Това създава усещане за несигурност, което влошава възможностите за дългосрочно планиране и устойчивост.</w:t>
      </w:r>
    </w:p>
    <w:p w14:paraId="4FEB3336"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 xml:space="preserve">В областта на управлението и институционалната среда експертите описват преобладаващ модел на индивидуално и семейно управление на стопанствата, с ограничена роля на кооперативните форми. Всички респонденти подчертават, че административната тежест е сериозна бариера, особено за малките стопанства. Проблеми като сложна електронна система, изисквания за обемна документация и разнопосочни тълкувания от страна на различни институции са често срещани. Въпреки това, експертите признават, че програмите за субсидиране по линия на Европейския съюз имат положителен ефект и предоставят възможности за развитие, но достъпът до тях не е </w:t>
      </w:r>
      <w:r w:rsidRPr="008E6016">
        <w:rPr>
          <w:rFonts w:ascii="Arial Narrow" w:eastAsia="Arial Unicode MS" w:hAnsi="Arial Narrow" w:cs="Arial"/>
          <w:bCs/>
          <w:sz w:val="24"/>
          <w:szCs w:val="24"/>
          <w:shd w:val="clear" w:color="auto" w:fill="FFFFFF"/>
          <w:lang w:val="ru-RU"/>
        </w:rPr>
        <w:lastRenderedPageBreak/>
        <w:t>равномерно разпределен. Големите стопанства се справят по-лесно, докато малките и средни производители имат нужда от целенасочена подкрепа. Оценката на сътрудничеството между земеделските производители и местната администрация е нееднозначна – в някои райони има добър диалог, но в други липсва капацитет, компетентност или инициатива.</w:t>
      </w:r>
    </w:p>
    <w:p w14:paraId="0D1882BA"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По отношение на използването на земята, експертите са единодушни, че производителите избират културите, които да отглеждат, основно според пазарната реализация и наличието на субсидии. Традиционните култури като пшеница, царевица и слънчоглед доминират, докато експерименти с нови, нишови или биологични култури са рядкост и по-скоро се свързват с млади предприемачи или специфични райони. Потенциалът на земеделската земя според всички интервюирани не се използва оптимално. Причините са различни – липса на поливни системи, фрагментираност, неравномерна инфраструктура, ограничен достъп до техника и пазар. Проблемът с липсата на напояване е споменат многократно и се разглежда като ключова структурна слабост на аграрния сектор. Институциите не успяват да предложат достатъчно ефективни механизми за справяне с този дефицит.</w:t>
      </w:r>
    </w:p>
    <w:p w14:paraId="005BC076"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Що се отнася до арендните отношения, експертите посочват, че въпреки съществуващата правна регламентация, практиката е изпълнена с неформалност, устни договорки и слаба защита на правата на страните. Срещат се проблеми с неактуализирани договори, липса на прозрачност, двойно отдаване на имоти и затруднения при прекратяване на арендни отношения. Повечето респонденти смятат, че арендното законодателство се нуждае от реформа – чрез дигитализация, създаване на централен регистър и въвеждане на механизми за предварителен контрол и мониторинг. Това е необходимо, за да се гарантира баланс между интересите на собственици и арендатори и да се минимизира правната несигурност в отношенията.</w:t>
      </w:r>
    </w:p>
    <w:p w14:paraId="5AF32CC2"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 xml:space="preserve">Относно перспективите и нагласите за бъдещето, експертите са умерено песимистични. Всички подчертават, че настоящият модел на земеползване е неустойчив – фрагментиран, административно натоварен и икономически рисков. Комасацията се прилага слабо, а липсата на национална стратегия и координация между институциите пречи на изграждането на дългосрочна визия. Въпреки това, съществува известен оптимизъм по отношение на интереса на фермерите към нови технологии, устойчиви практики и модернизация. Респондентите са на мнение, че при наличието на стабилна, предвидима и добре координирана административна среда, земеделците биха могли да разгърнат потенциала си и да инвестират по-смело. Някои експерти конкретно препоръчват създаване на национален координиращ орган за поземлената политика, развитие на </w:t>
      </w:r>
      <w:r w:rsidRPr="008E6016">
        <w:rPr>
          <w:rFonts w:ascii="Arial Narrow" w:eastAsia="Arial Unicode MS" w:hAnsi="Arial Narrow" w:cs="Arial"/>
          <w:bCs/>
          <w:sz w:val="24"/>
          <w:szCs w:val="24"/>
          <w:shd w:val="clear" w:color="auto" w:fill="FFFFFF"/>
          <w:lang w:val="ru-RU"/>
        </w:rPr>
        <w:lastRenderedPageBreak/>
        <w:t>електронна система за управление на арендните договори и стимули за реална, а не формална обработка на земя.</w:t>
      </w:r>
    </w:p>
    <w:p w14:paraId="3E08E9AB"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Като цяло, анализът на експертните интервюта показва ясно съвпадение в оценките по няколко ключови направления – необходимост от по-добра правна и кадастрална яснота, нуждата от структурна реформа на арендните отношения, липсата на реална комасация и напояване, административната сложност на достъпа до подкрепа, и отсъствието на дългосрочна стратегия. Експертите споделят, че фермерите не търсят само финансиране, а най-вече стабилност, предвидимост и институционално партньорство. Това е важно послание, което следва да бъде отчетено при формиране на бъдещата поземлена политика в България.</w:t>
      </w:r>
    </w:p>
    <w:p w14:paraId="76F90927"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Сравнението между нагласите на земеделците и на експертите в рамките на интервютата разкрива както значителни съвпадения, така и някои съществени различия в перспективата, степента на ангажираност и акцентите при оценката на поземлените отношения в България. Общата картина е на споделено недоволство и реализъм, но нюансирана от различните позиции в системата – едната на практикуващите стопани, другата на наблюдаващите и подпомагащите ги институционални експерти.</w:t>
      </w:r>
    </w:p>
    <w:p w14:paraId="4AE11AAC"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По отношение на правната сигурност и собствеността, земеделците и експертите демонстрират пълно съвпадение в оценката за системни проблеми с наследствени имоти, съсобственост, липса на актуални документи и несъответствия в кадастъра. И двете групи подчертават, че кадастралната система остава недовършена и създава повече пречки, отколкото улеснения, особено в селските райони. Правната рамка се възприема като нестабилна и изменчива, което възпрепятства дългосрочното планиране и отблъсква потенциални инвестиции. Докато фермерите акцентират по-чувствено върху индивидуалното разочарование и административното безсилие, експертите го анализират по-структурирано, сочейки към системни дефицити в законодателството и слабата свързаност между институциите.</w:t>
      </w:r>
    </w:p>
    <w:p w14:paraId="38C91BEA"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В управлението на земята отново се наблюдава съвпадение – и фермерите, и експертите посочват, че стопанствата се управляват предимно индивидуално или семейно, а кооперациите и сдруженията играят слаба роля. И двете групи посочват административните процедури като прекалено сложни, а достъпа до консултации и подкрепа като ограничен. Разликата се състои в това, че земеделците изразяват директно разочарование от липсата на човешки контакт и неефективна комуникация, докато експертите отчитат проблемите в капацитета на администрацията и необходимостта от дигитализация, обучение и по-ясни процедури.</w:t>
      </w:r>
    </w:p>
    <w:p w14:paraId="1640BB46"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lastRenderedPageBreak/>
        <w:t>По отношение на практиките при използване на земята отново има силно съвпадение – и двете групи посочват, че изборът на култури се определя основно от субсидиите и пазарната реализация, като се предпочитат традиционни култури. И експерти, и фермери подчертават, че потенциалът на земята остава неизползван поради фрагментация, липса на напояване, неразвита инфраструктура и слаб достъп до техника. Разликата е в нюанса – земеделците описват реални затруднения в ежедневната работа, докато експертите ги анализират като системни ограничения и настояват за структурна интервенция от страна на държавата.</w:t>
      </w:r>
    </w:p>
    <w:p w14:paraId="4C5D290C"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В сферата на арендните отношения сходствата отново са осезаеми. И двете страни споделят мнение, че правната уредба е формална и неефективна, договорите често са устни или неточни, а липсата на централен регистър и мониторинг води до правна несигурност. Земеделците акцентират върху личните последствия – неплатени ренти, измами и затруднения при доказване на права, докато експертите настояват за законодателна реформа и технологични решения, като централизирана електронна платформа и стандартизирани процедури.</w:t>
      </w:r>
    </w:p>
    <w:p w14:paraId="2CFC892D" w14:textId="77777777" w:rsidR="008E6016" w:rsidRPr="008E6016"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В частта за бъдещите перспективи се откроява основната разлика между двете групи. Земеделците, особено по-възрастните, са по-скоро песимистично настроени и не вярват в промяна без решителна държавна намеса. По-младите проявяват известна надежда, но я обвързват с наличието на външна подкрепа и подобрена институционална рамка. Експертите, макар и критични, са умерено оптимистични по отношение на потенциала за модернизация, цифровизация и структурна реформа. Те виждат възможност в интереса на фермерите към нови технологии и устойчиви практики, стига да бъдат осигурени стабилност, предвидимост и институционално партньорство.</w:t>
      </w:r>
    </w:p>
    <w:p w14:paraId="08F87F0F" w14:textId="538253DE" w:rsidR="00F51A4D" w:rsidRPr="00767103" w:rsidRDefault="008E6016" w:rsidP="008E6016">
      <w:pPr>
        <w:spacing w:line="360" w:lineRule="auto"/>
        <w:jc w:val="both"/>
        <w:rPr>
          <w:rFonts w:ascii="Arial Narrow" w:eastAsia="Arial Unicode MS" w:hAnsi="Arial Narrow" w:cs="Arial"/>
          <w:bCs/>
          <w:sz w:val="24"/>
          <w:szCs w:val="24"/>
          <w:shd w:val="clear" w:color="auto" w:fill="FFFFFF"/>
          <w:lang w:val="ru-RU"/>
        </w:rPr>
      </w:pPr>
      <w:r w:rsidRPr="008E6016">
        <w:rPr>
          <w:rFonts w:ascii="Arial Narrow" w:eastAsia="Arial Unicode MS" w:hAnsi="Arial Narrow" w:cs="Arial"/>
          <w:bCs/>
          <w:sz w:val="24"/>
          <w:szCs w:val="24"/>
          <w:shd w:val="clear" w:color="auto" w:fill="FFFFFF"/>
          <w:lang w:val="ru-RU"/>
        </w:rPr>
        <w:t>Като цяло, съпоставката показва, че земеделците и експертите гледат в една посока и споделят общ анализ на проблемите – правна несигурност, административна тежест, слаба комасация, липса на напояване и недостатъчна институционална координация. Разликите се отнасят основно до степента на лично ангажиране, езика на представяне на проблемите и очакванията за бъдещето. Земеделците изразяват непосредствения опит и конкретните затруднения, докато експертите предлагат обобщена и по-системна гледна точка, която обаче не отрича, а по-скоро потвърждава автентичните гласове от терен. Именно това съвпадение между „отдолу“ и „отвътре“ подчертава необходимостта от нова стратегическа рамка на поземлената политика в България, която да се опре на реалните нужди и предложения на всички участници в системата</w:t>
      </w:r>
      <w:r>
        <w:rPr>
          <w:rFonts w:ascii="Arial Narrow" w:eastAsia="Arial Unicode MS" w:hAnsi="Arial Narrow" w:cs="Arial"/>
          <w:bCs/>
          <w:sz w:val="24"/>
          <w:szCs w:val="24"/>
          <w:shd w:val="clear" w:color="auto" w:fill="FFFFFF"/>
          <w:lang w:val="ru-RU"/>
        </w:rPr>
        <w:t>.</w:t>
      </w:r>
    </w:p>
    <w:p w14:paraId="6BB96782" w14:textId="2600F748" w:rsidR="009C481C" w:rsidRPr="00767103" w:rsidRDefault="009C481C" w:rsidP="00C6393F">
      <w:pPr>
        <w:pStyle w:val="Heading2"/>
        <w:numPr>
          <w:ilvl w:val="0"/>
          <w:numId w:val="0"/>
        </w:numPr>
        <w:tabs>
          <w:tab w:val="left" w:pos="1418"/>
          <w:tab w:val="left" w:pos="1701"/>
        </w:tabs>
        <w:spacing w:before="0" w:beforeAutospacing="0" w:after="0" w:afterAutospacing="0" w:line="360" w:lineRule="auto"/>
        <w:ind w:left="567"/>
        <w:jc w:val="both"/>
        <w:rPr>
          <w:rStyle w:val="2"/>
          <w:rFonts w:ascii="Arial Narrow" w:hAnsi="Arial Narrow"/>
          <w:sz w:val="24"/>
          <w:szCs w:val="24"/>
          <w:lang w:val="bg-BG"/>
        </w:rPr>
      </w:pPr>
      <w:r w:rsidRPr="00767103">
        <w:rPr>
          <w:rStyle w:val="24"/>
          <w:rFonts w:ascii="Arial Narrow" w:eastAsia="Arial Unicode MS" w:hAnsi="Arial Narrow" w:cs="Arial"/>
          <w:bCs w:val="0"/>
          <w:sz w:val="24"/>
          <w:szCs w:val="24"/>
          <w:lang w:val="bg-BG"/>
        </w:rPr>
        <w:t>3.4. СРАВНИТЕЛЕН АНАЛИЗ С ИЗБРАНИ СТРАНИ ОТ ЦЕНТРАЛНА И ИЗТОЧНА ЕВРОПА (ЦИЕ)</w:t>
      </w:r>
    </w:p>
    <w:p w14:paraId="01478558" w14:textId="4F74CDAB" w:rsidR="00E73C31" w:rsidRPr="00767103" w:rsidRDefault="00E73C31" w:rsidP="00C6393F">
      <w:pPr>
        <w:pStyle w:val="Heading2"/>
        <w:numPr>
          <w:ilvl w:val="0"/>
          <w:numId w:val="0"/>
        </w:numPr>
        <w:spacing w:line="360" w:lineRule="auto"/>
        <w:ind w:firstLine="567"/>
        <w:rPr>
          <w:rFonts w:ascii="Arial Narrow" w:hAnsi="Arial Narrow"/>
          <w:sz w:val="24"/>
          <w:szCs w:val="24"/>
          <w:lang w:val="bg-BG"/>
        </w:rPr>
      </w:pPr>
      <w:r w:rsidRPr="00767103">
        <w:rPr>
          <w:rFonts w:ascii="Arial Narrow" w:hAnsi="Arial Narrow"/>
          <w:sz w:val="24"/>
          <w:szCs w:val="24"/>
          <w:lang w:val="ru-RU"/>
        </w:rPr>
        <w:lastRenderedPageBreak/>
        <w:t xml:space="preserve">3.4.1. </w:t>
      </w:r>
      <w:r w:rsidRPr="00767103">
        <w:rPr>
          <w:rFonts w:ascii="Arial Narrow" w:hAnsi="Arial Narrow"/>
          <w:sz w:val="24"/>
          <w:szCs w:val="24"/>
          <w:lang w:val="bg-BG"/>
        </w:rPr>
        <w:t>Полша</w:t>
      </w:r>
    </w:p>
    <w:p w14:paraId="184FD462"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Полша е, която се въздържа от провеждане на натурална реституция, предпочитайки компенсационен механизъм, което е съществено отклонение от българския модел. В същото време, полската аграрна политика демонстрира сравнително висока стабилност на законодателната рамка и ефективни политики по комасация, които са довели до повишена пазарна мобилност на земята и сравнително висока степен на институционално доверие.</w:t>
      </w:r>
    </w:p>
    <w:p w14:paraId="49936BF3"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Нормативната уредба на поземлените отношения в Полша е изградена на основата на Конституцията на Република Полша, приета през 1997 г., която гарантира правото на собственост и свободното ползване на имуществото, включително земеделските земи, като същевременно поставя условия за ограничаване на това право в интерес на обществото, сигурността и защитата на околната среда. Конституционната защита на частната собственост в Полша е балансирана с обществения интерес и социалната функция на земята, особено в земеделския сектор (Konstytucja Rzeczypospolitej Polskiej, 1997).</w:t>
      </w:r>
    </w:p>
    <w:p w14:paraId="37A11388"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 xml:space="preserve">Основният закон, регулиращ поземлените отношения в Полша, е Закон за развитието на селскостопанската система и управлението на селскостопанските недвижими имоти държавна собственост (Ustawa o kształtowaniu ustroju rolnego oraz o gospodarowaniu nieruchomościami rolnymi Skarbu Państwa). Законът от 11 април 2003 г. за формиране на земеделския уред (Ustawa o kształtowaniu ustroju rolnego, Dz. U. 2003 Nr 64 poz. 592, в редакцията на Dz. U. 2024 poz. 423 и Dz. U. 2025 poz. 620) е централен нормативен акт, който определя принципите за притежание, придобиване и използване на земеделските земи в Полша. Основната му цел, формулирана в член 1, е да формира рационална структура на земеделското земеползване, да предотврати прекомерна концентрация на собственост върху земеделска земя и да насърчи ефективното </w:t>
      </w:r>
      <w:r w:rsidRPr="008E6016">
        <w:rPr>
          <w:rFonts w:ascii="Calibri" w:eastAsia="Times New Roman" w:hAnsi="Calibri" w:cs="Calibri"/>
          <w:kern w:val="36"/>
          <w:sz w:val="24"/>
          <w:szCs w:val="24"/>
          <w:lang w:val="ru-RU" w:eastAsia="de-DE"/>
        </w:rPr>
        <w:t>ѝ</w:t>
      </w:r>
      <w:r w:rsidRPr="008E6016">
        <w:rPr>
          <w:rFonts w:ascii="Arial Narrow" w:eastAsia="Times New Roman" w:hAnsi="Arial Narrow" w:cstheme="majorHAnsi"/>
          <w:kern w:val="36"/>
          <w:sz w:val="24"/>
          <w:szCs w:val="24"/>
          <w:lang w:val="ru-RU" w:eastAsia="de-DE"/>
        </w:rPr>
        <w:t xml:space="preserve"> </w:t>
      </w:r>
      <w:r w:rsidRPr="008E6016">
        <w:rPr>
          <w:rFonts w:ascii="Arial Narrow" w:eastAsia="Times New Roman" w:hAnsi="Arial Narrow" w:cs="Arial Narrow"/>
          <w:kern w:val="36"/>
          <w:sz w:val="24"/>
          <w:szCs w:val="24"/>
          <w:lang w:val="ru-RU" w:eastAsia="de-DE"/>
        </w:rPr>
        <w:t>използване</w:t>
      </w:r>
      <w:r w:rsidRPr="008E6016">
        <w:rPr>
          <w:rFonts w:ascii="Arial Narrow" w:eastAsia="Times New Roman" w:hAnsi="Arial Narrow" w:cstheme="majorHAnsi"/>
          <w:kern w:val="36"/>
          <w:sz w:val="24"/>
          <w:szCs w:val="24"/>
          <w:lang w:val="ru-RU" w:eastAsia="de-DE"/>
        </w:rPr>
        <w:t xml:space="preserve"> </w:t>
      </w:r>
      <w:r w:rsidRPr="008E6016">
        <w:rPr>
          <w:rFonts w:ascii="Arial Narrow" w:eastAsia="Times New Roman" w:hAnsi="Arial Narrow" w:cs="Arial Narrow"/>
          <w:kern w:val="36"/>
          <w:sz w:val="24"/>
          <w:szCs w:val="24"/>
          <w:lang w:val="ru-RU" w:eastAsia="de-DE"/>
        </w:rPr>
        <w:t>от</w:t>
      </w:r>
      <w:r w:rsidRPr="008E6016">
        <w:rPr>
          <w:rFonts w:ascii="Arial Narrow" w:eastAsia="Times New Roman" w:hAnsi="Arial Narrow" w:cstheme="majorHAnsi"/>
          <w:kern w:val="36"/>
          <w:sz w:val="24"/>
          <w:szCs w:val="24"/>
          <w:lang w:val="ru-RU" w:eastAsia="de-DE"/>
        </w:rPr>
        <w:t xml:space="preserve"> </w:t>
      </w:r>
      <w:r w:rsidRPr="008E6016">
        <w:rPr>
          <w:rFonts w:ascii="Arial Narrow" w:eastAsia="Times New Roman" w:hAnsi="Arial Narrow" w:cs="Arial Narrow"/>
          <w:kern w:val="36"/>
          <w:sz w:val="24"/>
          <w:szCs w:val="24"/>
          <w:lang w:val="ru-RU" w:eastAsia="de-DE"/>
        </w:rPr>
        <w:t>земеделски</w:t>
      </w:r>
      <w:r w:rsidRPr="008E6016">
        <w:rPr>
          <w:rFonts w:ascii="Arial Narrow" w:eastAsia="Times New Roman" w:hAnsi="Arial Narrow" w:cstheme="majorHAnsi"/>
          <w:kern w:val="36"/>
          <w:sz w:val="24"/>
          <w:szCs w:val="24"/>
          <w:lang w:val="ru-RU" w:eastAsia="de-DE"/>
        </w:rPr>
        <w:t xml:space="preserve"> </w:t>
      </w:r>
      <w:r w:rsidRPr="008E6016">
        <w:rPr>
          <w:rFonts w:ascii="Arial Narrow" w:eastAsia="Times New Roman" w:hAnsi="Arial Narrow" w:cs="Arial Narrow"/>
          <w:kern w:val="36"/>
          <w:sz w:val="24"/>
          <w:szCs w:val="24"/>
          <w:lang w:val="ru-RU" w:eastAsia="de-DE"/>
        </w:rPr>
        <w:t>производители</w:t>
      </w:r>
      <w:r w:rsidRPr="008E6016">
        <w:rPr>
          <w:rFonts w:ascii="Arial Narrow" w:eastAsia="Times New Roman" w:hAnsi="Arial Narrow" w:cstheme="majorHAnsi"/>
          <w:kern w:val="36"/>
          <w:sz w:val="24"/>
          <w:szCs w:val="24"/>
          <w:lang w:val="ru-RU" w:eastAsia="de-DE"/>
        </w:rPr>
        <w:t>.</w:t>
      </w:r>
    </w:p>
    <w:p w14:paraId="39772279"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Съгласно член 2, земеделската земя следва да се използва предимно за земеделски цели. Законът изисква придобиването на такава земя да бъде насочено към лица, които действително се занимават със земеделие. Това включва т.нар. „индивидуален земеделски стопанин“ (член 6, ал. 1), който трябва да притежава подходящо образование, да живее поне 5 години в съответната община и лично да управлява земеделско стопанство с площ не по-голяма от 300 хектара.</w:t>
      </w:r>
    </w:p>
    <w:p w14:paraId="2A723C2C"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 xml:space="preserve">Придобиването на земеделска земя с площ над 1 хектар от лица, които не са индивидуални стопани, е подложено на административен контрол (член 2а). Националният център за подпомагане на земеделието – KOWR (Krajowy Ośrodek Wsparcia Rolnictwa) – упражнява правото </w:t>
      </w:r>
      <w:r w:rsidRPr="008E6016">
        <w:rPr>
          <w:rFonts w:ascii="Arial Narrow" w:eastAsia="Times New Roman" w:hAnsi="Arial Narrow" w:cstheme="majorHAnsi"/>
          <w:kern w:val="36"/>
          <w:sz w:val="24"/>
          <w:szCs w:val="24"/>
          <w:lang w:val="ru-RU" w:eastAsia="de-DE"/>
        </w:rPr>
        <w:lastRenderedPageBreak/>
        <w:t>си на предварително одобрение на сделките и, при нужда, може да изкупи земята в интерес на публичния поземлен фонд (член 3, ал. 4–6). Ако купувачът не отговаря на изискванията на закона, сделката може да бъде блокирана или обявена за недействителна по съдебен ред (член 9, ал. 1).</w:t>
      </w:r>
    </w:p>
    <w:p w14:paraId="7B7B3102"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Законът въвежда и забрана за продажба или прехвърляне на придобита земеделска земя в срок от 5 години (член 2б, ал. 1), като през този период купувачът е длъжен лично да я обработва. Изключения се допускат само със съгласието на директора на KOWR (член 2б, ал. 3). Тези ограничения имат за цел да обезпечат устойчивото и дългосрочно земеделско стопанисване и да ограничат спекулативното придобиване на земя.</w:t>
      </w:r>
    </w:p>
    <w:p w14:paraId="40140F70"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Допълнително, законът урежда подробни правила за уведомяване на KOWR при намерение за сключване на сделка (член 3а), както и процедурите при използване на правото на изкупуване (членове 4 и 4а). Участието на KOWR се отнася и до дарения, завещания и други форми на безвъзмездно прехвърляне на права върху земеделска земя, когато това би довело до промяна в структурата на собствеността (член 2в).</w:t>
      </w:r>
    </w:p>
    <w:p w14:paraId="5CA12350"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В обхвата на закона попадат и земеделските земи, които са част от Държавния поземлен фонд. Според член 23, KOWR има задължение да управлява и разпределя тези земи с цел развитие на земеделската структура, включително чрез отдаване под наем, продажба или безвъзмездно ползване от публични институции, млади фермери и социални организации. Законът предвижда възможности за разсрочено плащане, преференциални условия за млади земеделци и мерки срещу концентрацията на държавна земя в ръцете на ограничен брой субекти (членове 28–39).</w:t>
      </w:r>
    </w:p>
    <w:p w14:paraId="2CD495EC"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Особено внимание се отделя на механизмите за поддържане на целостта на земеделските стопанства при наследяване. Член 2г предвижда възможност за предоставяне на земята на един от наследниците при условие, че той ще продължи земеделската дейност, като останалите наследници се компенсират парично.</w:t>
      </w:r>
    </w:p>
    <w:p w14:paraId="72883AC0"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Законът действа в синхрон с други нормативни актове, включително Закона за кадастъра и имотния регистър, Закона за устройството на територията и строителството и актове, свързани с околната среда. Така се гарантира, че промяната на предназначението на земеделска земя подлежи на контрол и е съобразена с обществения интерес и екологичните стандарти.</w:t>
      </w:r>
    </w:p>
    <w:p w14:paraId="6F42C48B"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 xml:space="preserve">Сравнението между полския Закон за формиране на земеделския уред от 2003 г. и българския Закон за собствеността и ползването на земеделските земи (ЗСПЗЗ) разкрива съществени различия в подхода към регулиране на поземлените отношения, както и в целите, които си поставят двата нормативни акта. И двата закона имат за предмет земеделската земя, нейното </w:t>
      </w:r>
      <w:r w:rsidRPr="008E6016">
        <w:rPr>
          <w:rFonts w:ascii="Arial Narrow" w:eastAsia="Times New Roman" w:hAnsi="Arial Narrow" w:cstheme="majorHAnsi"/>
          <w:kern w:val="36"/>
          <w:sz w:val="24"/>
          <w:szCs w:val="24"/>
          <w:lang w:val="ru-RU" w:eastAsia="de-DE"/>
        </w:rPr>
        <w:lastRenderedPageBreak/>
        <w:t>притежание, ползване и прехвърляне, но философията на регулацията, нивото на държавна намеса и механизмите за контрол върху собствеността и ползването се различават съществено.</w:t>
      </w:r>
    </w:p>
    <w:p w14:paraId="6F7AFECE"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Полският закон е изграден върху ясно изразена концепция за държавна интервенция с цел опазване на земеделската земя като стратегически национален ресурс. Основният акцент се поставя върху създаване и поддържане на устойчива структура на земеделските стопанства, ограничаване на спекулациите и насърчаване на стопанисването от реални земеделски производители. Законът въвежда конкретни изисквания към купувачите на земя, включително образователен ценз, доказано местоживеене в селска община и задължение за лично ползване. Националният център за подпомагане на земеделието (KOWR) има централна роля като регулатор, упражняващ правото на контрол, предварително съгласие или изкупуване на земеделска земя в редица случаи. По този начин полската правна рамка създава силен защитен механизъм срещу нежелана концентрация, обезземляване и отдалечаване на собствениците от реалното земеделие. Важен момент е и петгодишният срок, през който новият собственик не може да продава земята, както и задължението за лично стопанисване, освен ако не бъде предоставено специално разрешение от KOWR.</w:t>
      </w:r>
    </w:p>
    <w:p w14:paraId="5C8E1DD8"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Българският Закон за собствеността и ползването на земеделските земи, от своя страна, възниква в условията на постсоциалистическа реституция, като неговата първоначална функция е била възстановяване на собствеността върху земеделски имоти. С течение на времето той се разширява, за да обхване и регулации, свързани с арендуване, наем, промяна в предназначението и комасация. Въпреки това, българският закон не съдържа строги ограничения относно придобиването на земя. Всеки гражданин или юридическо лице, включително чуждестранни субекти от ЕС, могат да придобиват земеделска земя при сравнително облекчени условия. Липсват изисквания за земеделска квалификация, местоживеене или задължително лично ползване. Това улеснява пазарния оборот, но същевременно отваря възможности за спекулативно придобиване и пасивно притежание на земя, без ангажимент към нейната обработка. Българският закон не включва централизиран контролен орган с правомощия, подобни на тези на полския KOWR, а мониторингът върху сделки и ползване е разпределен между областни дирекции „Земеделие“, общинските служби и други институции, чиято координация често е проблематична.</w:t>
      </w:r>
    </w:p>
    <w:p w14:paraId="531BCECB"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 xml:space="preserve">Ограниченията в българския закон са свързани главно с концентрацията на собственост над определени прагове и с определени категории чуждестранни лица, но те имат по-ограничено действие. Контролът върху това дали земята се използва по предназначение съществува на ниво закон, включително в Закона за опазване на земеделските земи, но реалното му прилагане е </w:t>
      </w:r>
      <w:r w:rsidRPr="008E6016">
        <w:rPr>
          <w:rFonts w:ascii="Arial Narrow" w:eastAsia="Times New Roman" w:hAnsi="Arial Narrow" w:cstheme="majorHAnsi"/>
          <w:kern w:val="36"/>
          <w:sz w:val="24"/>
          <w:szCs w:val="24"/>
          <w:lang w:val="ru-RU" w:eastAsia="de-DE"/>
        </w:rPr>
        <w:lastRenderedPageBreak/>
        <w:t>слабо. Санкциите за необработване на земя не се налагат ефективно, а пустеещите земи представляват сериозен и траен проблем. Комасацията, въпреки че е нормативно уредена, в България се осъществява главно на доброволен принцип и в ограничен обхват, за разлика от Полша, където има по-активна държавна политика в тази насока.</w:t>
      </w:r>
    </w:p>
    <w:p w14:paraId="6CD92E17"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Накратко, полският Закон за формиране на земеделския уред представлява стриктна, централизирана и целенасочена система, насочена към регулиране на земеползването в обществен интерес чрез активната роля на държавата. Българският Закон за собствеността и ползването на земеделските земи е по-либерален, пазарно ориентиран и реституционно обусловен, с ограничени възможности за реален контрол върху структурата и ефективността на земеползването. Разликите между двата закона отразяват не само различен юридически модел, но и различен стратегически подход към управлението на земеделските ресурси.</w:t>
      </w:r>
    </w:p>
    <w:p w14:paraId="62CA1B38"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Значителна роля в нормативната уредба на поземлените отношения в Полша играе Агенцията за селскостопански имоти на държавата (Krajowy Ośrodek Wsparcia Rolnictwa – KOWR), която наследява функциите на предишната Агенция за земеделски имоти. Агенцията има правомощия да упражнява правото на изкупуване при сделки със земеделски земи, като целта е да се предотврати спекулативното придобиване и да се гарантира, че земята ще остане в ръцете на фермери. При определени условия, KOWR може да блокира или да изкупи земя от частни сделки, особено когато купувачът не отговаря на изискванията на закона.</w:t>
      </w:r>
    </w:p>
    <w:p w14:paraId="7E831EB6"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Законът също така въвежда изисквания за минимален срок на стопанисване на придобитата земя – обикновено 5 или 10 години – през който тя не може да бъде продавана, дарявана или прехвърляна на други лица. В този период купувачът е длъжен лично да обработва земята. Това изискване се прилага с цел стабилизиране на поземлената структура, насърчаване на дългосрочното земеделско производство и ограничаване на спекулативните практики. Изключения от тези правила се допускат само при доказани обективни обстоятелства и след получаване на разрешение от компетентните органи.</w:t>
      </w:r>
    </w:p>
    <w:p w14:paraId="073E377D"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Друг важен елемент на правната уредба е Законът за кадастъра и поземлената регистрация (Prawo geodezyjne i kartograficzne), който урежда въпросите, свързани с картографиране, описване, идентифициране и регистриране на поземлените имоти. Поземленият регистър в Полша е публичен и достъпен, като вписванията в него имат правно значение и осигуряват доказателства за правото на собственост. Той играе ключова роля при покупко-продажби, наследствени процедури, регистрация на ипотеки и други сделки с недвижими имоти.</w:t>
      </w:r>
    </w:p>
    <w:p w14:paraId="78E36430"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lastRenderedPageBreak/>
        <w:t xml:space="preserve">Планирането на земеползването се урежда от Закона за устройството на територията и строителството (Ustawa o planowaniu i zagospodarowaniu przestrzennym), който определя процедурите за изменение на предназначението на земеделски земи в урбанизирани или индустриални зони. Законът предвижда строги ограничения и предварителни процедури, включително екологични оценки, обществени обсъждания и административни разрешения. Целта е да се съхрани земеделската земя като стратегически ресурс и да се предотврати безконтролното </w:t>
      </w:r>
      <w:r w:rsidRPr="008E6016">
        <w:rPr>
          <w:rFonts w:ascii="Calibri" w:eastAsia="Times New Roman" w:hAnsi="Calibri" w:cs="Calibri"/>
          <w:kern w:val="36"/>
          <w:sz w:val="24"/>
          <w:szCs w:val="24"/>
          <w:lang w:val="ru-RU" w:eastAsia="de-DE"/>
        </w:rPr>
        <w:t>ѝ</w:t>
      </w:r>
      <w:r w:rsidRPr="008E6016">
        <w:rPr>
          <w:rFonts w:ascii="Arial Narrow" w:eastAsia="Times New Roman" w:hAnsi="Arial Narrow" w:cstheme="majorHAnsi"/>
          <w:kern w:val="36"/>
          <w:sz w:val="24"/>
          <w:szCs w:val="24"/>
          <w:lang w:val="ru-RU" w:eastAsia="de-DE"/>
        </w:rPr>
        <w:t xml:space="preserve"> </w:t>
      </w:r>
      <w:r w:rsidRPr="008E6016">
        <w:rPr>
          <w:rFonts w:ascii="Arial Narrow" w:eastAsia="Times New Roman" w:hAnsi="Arial Narrow" w:cs="Arial Narrow"/>
          <w:kern w:val="36"/>
          <w:sz w:val="24"/>
          <w:szCs w:val="24"/>
          <w:lang w:val="ru-RU" w:eastAsia="de-DE"/>
        </w:rPr>
        <w:t>преобразуване</w:t>
      </w:r>
      <w:r w:rsidRPr="008E6016">
        <w:rPr>
          <w:rFonts w:ascii="Arial Narrow" w:eastAsia="Times New Roman" w:hAnsi="Arial Narrow" w:cstheme="majorHAnsi"/>
          <w:kern w:val="36"/>
          <w:sz w:val="24"/>
          <w:szCs w:val="24"/>
          <w:lang w:val="ru-RU" w:eastAsia="de-DE"/>
        </w:rPr>
        <w:t xml:space="preserve"> в урбанизирани терени.</w:t>
      </w:r>
    </w:p>
    <w:p w14:paraId="468784F7"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В нормативната уредба на поземлените отношения както Полша, така и България прилагат различни институционални и правни механизми за регулиране на собствеността, ползването и трансформацията на земеделските земи, но подходите им се различават съществено по степента на държавна намеса, контролните механизми и административния капацитет.</w:t>
      </w:r>
    </w:p>
    <w:p w14:paraId="5804D790"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В Полша централна роля играе Националният център за подпомагане на земеделието (Krajowy Ośrodek Wsparcia Rolnictwa – KOWR), който притежава правомощия не само да администрира държавния поземлен фонд, но и да упражнява правото на изкупуване и контрол върху частни сделки със земеделски земи. KOWR има правото да се намесва в сделките, ако установи, че купувачът не е регистриран земеделски производител или не отговаря на изискванията на закона. По този начин Полша гарантира, че земеделската земя ще остане в ръцете на реални стопани и ще се използва по предназначение, като се предотвратяват спекулации и концентрация на собственост. В допълнение, законът изисква придобитата земя да не се прехвърля в продължение на поне пет години, а собственикът е длъжен лично да я обработва, освен при доказани обективни обстоятелства и с одобрение от KOWR (de la Bassetière, 2024).</w:t>
      </w:r>
    </w:p>
    <w:p w14:paraId="4CCE955D"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В България такава централизирана и активна институция с правомощия за намеса в частни сделки липсва. Агенцията за държавни имоти не играе роля, съизмерима с тази на KOWR. Контролът върху пазара на земеделска земя се осъществява по-ограничено чрез областните дирекции „Земеделие“ и общинските служби, като механизмите за предварителен преглед, санкциониране или блокиране на сделки на практика са слабо приложими или отсъстват. В българското законодателство няма ефективен механизъм за предотвратяване на придобиването на земя с нецелево намерение или от страна на лица, които не се занимават с реална земеделска дейност. Няма и изискване за задължително лично ползване, както и срок на непрехвърляемост, което увеличава възможностите за спекулативно притежание.</w:t>
      </w:r>
    </w:p>
    <w:p w14:paraId="2C44F9C3"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 xml:space="preserve">Полският подход включва и добре развита система за кадастър и поземлена регистрация. Законът за геодезия и картография в Полша регламентира стриктно идентификацията, описанието и </w:t>
      </w:r>
      <w:r w:rsidRPr="008E6016">
        <w:rPr>
          <w:rFonts w:ascii="Arial Narrow" w:eastAsia="Times New Roman" w:hAnsi="Arial Narrow" w:cstheme="majorHAnsi"/>
          <w:kern w:val="36"/>
          <w:sz w:val="24"/>
          <w:szCs w:val="24"/>
          <w:lang w:val="ru-RU" w:eastAsia="de-DE"/>
        </w:rPr>
        <w:lastRenderedPageBreak/>
        <w:t>регистрирането на земеделските имоти. Поземленият регистър има правна сила, съдържа актуална и публична информация и служи като основен инструмент при всички сделки, включително покупко-продажби, наследяване и ипотеки. Тази система гарантира правна сигурност и прозрачност (de la Bassetière, 2024). В България, макар да съществува Закон за кадастъра и имотния регистър, практическото му прилагане е затруднено поради непълно покритие, недостатъчна координация между службите по кадастър и поземлените комисии, както и несъвпадения между данните от кадастралната карта и имотния регистър. Това често води до спорове за собственост и трудности при сделки.</w:t>
      </w:r>
    </w:p>
    <w:p w14:paraId="6D2E73AC"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Що се отнася до планирането на земеползването, в Полша този процес е подчинен на строг режим по Закона за устройството на територията и строителството, който предвижда детайлни процедури за промяна на предназначението на земеделските земи. Те включват задължителни екологични оценки, административни разрешения и публични консултации. Това предпазва земеделската земя от безконтролна урбанизация и запазва нейната функция като национален ресурс (de la Bassetière, 2024). В България, макар да съществува Закон за устройство на територията, практиката показва, че промяната на предназначението на земеделски земи често е по-лесна, а процедурите – по-малко прозрачни. Това води до значително преобразуване на земеделски площи в урбанизирани терени, особено в периферията на големите градове, и до загуба на земеделския потенциал.</w:t>
      </w:r>
    </w:p>
    <w:p w14:paraId="2A18726A"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Като цяло, Полша е изградила система на правно-институционален контрол върху поземлените отношения, която включва ефективна намеса на държавата чрез KOWR, ясни регулации за придобиване и задържане на земя, стабилна кадастрална система и строги правила за промяна на предназначението. Българският модел е по-либерален и пазарно ориентиран, с по-слаби гаранции срещу спекулации, недостатъчно ефективна администрация и липса на цялостна стратегия за устойчиво поземлено управление.</w:t>
      </w:r>
    </w:p>
    <w:p w14:paraId="06EA19C3"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Законодателството в Полша е в тясна връзка с правото на Европейския съюз, особено с изискванията на Общата селскостопанска политика. За получаване на директни плащания, земеделските производители трябва да спазват редица условия, свързани с добри земеделски и екологични практики, защита на почвите и опазване на природното разнообразие. Законите на Полша съответно включват правила за кръстосано спазване (cross-compliance), изисквания за използване на земята по предназначение, и поддържане на добър агротехнически статус.</w:t>
      </w:r>
    </w:p>
    <w:p w14:paraId="5DEB0BBB" w14:textId="77777777" w:rsidR="008E6016" w:rsidRPr="008E6016"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 xml:space="preserve">Системата за регулиране на поземлените отношения в Полша е допълнена от разпоредби, уреждащи комасацията, съвместното ползване на земи, наследяването на селскостопански имоти </w:t>
      </w:r>
      <w:r w:rsidRPr="008E6016">
        <w:rPr>
          <w:rFonts w:ascii="Arial Narrow" w:eastAsia="Times New Roman" w:hAnsi="Arial Narrow" w:cstheme="majorHAnsi"/>
          <w:kern w:val="36"/>
          <w:sz w:val="24"/>
          <w:szCs w:val="24"/>
          <w:lang w:val="ru-RU" w:eastAsia="de-DE"/>
        </w:rPr>
        <w:lastRenderedPageBreak/>
        <w:t>и прехвърлянето на земи между поколенията. Целта е да се улесни достъпът на млади фермери до земя, да се насърчи стабилното управление на семейните стопанства и да се предотврати разпокъсването на земеделския фонд.</w:t>
      </w:r>
    </w:p>
    <w:p w14:paraId="52B4960A" w14:textId="03FBE147" w:rsidR="00E73C31" w:rsidRPr="00767103" w:rsidRDefault="008E6016" w:rsidP="008E6016">
      <w:pPr>
        <w:spacing w:line="360" w:lineRule="auto"/>
        <w:jc w:val="both"/>
        <w:rPr>
          <w:rFonts w:ascii="Arial Narrow" w:eastAsia="Times New Roman" w:hAnsi="Arial Narrow" w:cstheme="majorHAnsi"/>
          <w:kern w:val="36"/>
          <w:sz w:val="24"/>
          <w:szCs w:val="24"/>
          <w:lang w:val="ru-RU" w:eastAsia="de-DE"/>
        </w:rPr>
      </w:pPr>
      <w:r w:rsidRPr="008E6016">
        <w:rPr>
          <w:rFonts w:ascii="Arial Narrow" w:eastAsia="Times New Roman" w:hAnsi="Arial Narrow" w:cstheme="majorHAnsi"/>
          <w:kern w:val="36"/>
          <w:sz w:val="24"/>
          <w:szCs w:val="24"/>
          <w:lang w:val="ru-RU" w:eastAsia="de-DE"/>
        </w:rPr>
        <w:t>В обобщение, нормативната уредба на поземлените отношения в Полша се характеризира с висока степен на държавна намеса, насочена към защита на земеделската земя, насърчаване на устойчиво и лично ползване, ограничаване на спекулациите и концентрацията на собственост. Тази уредба е подчинена на стратегическата визия за съхраняване на земята като национален ресурс и за изграждане на жизнеспособен селскостопански сектор, отговарящ на европейските и националните приоритети</w:t>
      </w:r>
      <w:r>
        <w:rPr>
          <w:rFonts w:ascii="Arial Narrow" w:eastAsia="Times New Roman" w:hAnsi="Arial Narrow" w:cstheme="majorHAnsi"/>
          <w:kern w:val="36"/>
          <w:sz w:val="24"/>
          <w:szCs w:val="24"/>
          <w:lang w:val="ru-RU" w:eastAsia="de-DE"/>
        </w:rPr>
        <w:t>.</w:t>
      </w:r>
    </w:p>
    <w:p w14:paraId="41E46556" w14:textId="6DAEE2BC" w:rsidR="00E73C31" w:rsidRPr="00767103" w:rsidRDefault="00E73C31" w:rsidP="00C6393F">
      <w:pPr>
        <w:pStyle w:val="Heading2"/>
        <w:numPr>
          <w:ilvl w:val="0"/>
          <w:numId w:val="0"/>
        </w:numPr>
        <w:spacing w:line="360" w:lineRule="auto"/>
        <w:ind w:firstLine="567"/>
        <w:rPr>
          <w:rFonts w:ascii="Arial Narrow" w:hAnsi="Arial Narrow"/>
          <w:sz w:val="24"/>
          <w:szCs w:val="24"/>
          <w:lang w:val="bg-BG"/>
        </w:rPr>
      </w:pPr>
      <w:r w:rsidRPr="00767103">
        <w:rPr>
          <w:rFonts w:ascii="Arial Narrow" w:hAnsi="Arial Narrow"/>
          <w:sz w:val="24"/>
          <w:szCs w:val="24"/>
          <w:lang w:val="bg-BG"/>
        </w:rPr>
        <w:t>3.4.2. Унгария</w:t>
      </w:r>
    </w:p>
    <w:p w14:paraId="75FF71A7"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Унгария e страна с подобна на България икономическа структура и близко историческо минало, но с различен подход към възстановяването на собствеността – чрез т.нар. „компенсационни ваучери“. Както и България, Унгария се сблъсква с раздробена собственост и преобладаваща арендно-договорна практика, но правният и организационен модел на поземлените отношения се различава по отношение на ефективността на регулацията и пазарната структура.</w:t>
      </w:r>
    </w:p>
    <w:p w14:paraId="63B804C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Нормативната уредба на поземлените отношения в Унгария е базирана на специализирана правна рамка, която съчетава конституционно гарантирано право на собственост, защитава националния интерес и въведени ограничения с цел рационално и устойчиво земеделско ползване. Основният нормативен акт, който урежда поземлените отношения в Унгария, е Закон CXXII от 2013 г. относно сделките със земеделски и горски земи („Act CXXII of 2013 on Transactions in Agricultural and Forestry Land“). Този закон е приет в съответствие с конституционната рамка на Унгария, като конкретно се позовава на членове от Основния закон, в които се подчертава, че земята, особено земеделската, представлява национално богатство и трябва да бъде опазвана и използвана в интерес на нацията. В духа на тази конституционна философия, унгарското законодателство третира земеделската земя не просто като търговски актив, а като стратегически и незаменим ресурс, чиято употреба е свързана с обществения интерес, продоволствената сигурност и опазването на ландшафта и биологичното разнообразие (Szilágyi, 2022).</w:t>
      </w:r>
    </w:p>
    <w:p w14:paraId="259D5DD4"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Съгласно този закон, придобиването на земеделска земя е обвързано със строго определени условия, които целят да ограничат спекулативните покупки, прекомерната концентрация на собственост и покупките с чисто инвестиционен характер. Правото да придобиват земя се предоставя основно на лица, които отговарят на дефиницията за „фермер“ – това са граждани на </w:t>
      </w:r>
      <w:r w:rsidRPr="009A05D9">
        <w:rPr>
          <w:rFonts w:ascii="Arial Narrow" w:eastAsia="Times New Roman" w:hAnsi="Arial Narrow" w:cstheme="majorHAnsi"/>
          <w:kern w:val="36"/>
          <w:sz w:val="24"/>
          <w:szCs w:val="24"/>
          <w:lang w:val="ru-RU" w:eastAsia="de-DE"/>
        </w:rPr>
        <w:lastRenderedPageBreak/>
        <w:t>Унгария или на други страни членки на Европейския съюз, които имат квалификация в областта на селското стопанство, доказана практическа дейност в сектора и доходи от земеделие. Освен това те трябва да водят стопанство и да живеят трайно в съответния регион. С тези условия се цели да се гарантира, че земята ще бъде в ръцете на реални земеделски производители, които имат интерес и капацитет да я използват ефективно и устойчиво (Szilágyi, 2022).</w:t>
      </w:r>
    </w:p>
    <w:p w14:paraId="212565A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Допълнително, законът въвежда ограничителни прагове върху общата площ, която може да бъде притежавана от едно лице, като основната граница е до 300 хектара. В определени случаи, например при специализирани дейности като семепроизводство или животновъдство, тази граница може да бъде увеличена до 1200 или дори 1800 хектара, но при наличие на специално разрешение. Така се осигурява баланс между нуждата от стопанска ефективност и предотвратяването на прекомерна концентрация на земеделски активи в ограничен кръг от собственици (Szilágyi, 2022).</w:t>
      </w:r>
    </w:p>
    <w:p w14:paraId="32BAB1FB"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Законът от 2013 г. е допълнен от Закон CXXIII от 2020 г. за семейните стопанства, който има за цел да утвърди модела на семеен тип земеделие като приоритетен в аграрната политика на Унгария. Този закон предоставя специален статут на семейните стопанства, като ги насърчава чрез данъчни облекчения, предимство при придобиване на земя и достъп до субсидии. Законодателната рамка дефинира семейството като стопански субект, в който земеделската дейност се осъществява колективно от съпрузи, деца и други родствени лица, като по този начин се подкрепя междугенерационното предаване на стопанския опит и съхраняването на селските общности (Csák, 2017).</w:t>
      </w:r>
    </w:p>
    <w:p w14:paraId="3F4AC7F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 сделките с над 1 хектар земеделска земя продавачът е задължен да уведоми земеделската администрация в рамките на 8 дни. Тя разглежда договора, уведомява потенциалните притежатели на право на предвременна покупка (pre-emption rights) и има право да откаже сделката или да упражни правото си на изкупване в срок до 30 дни. Така се гарантира приоритета на фермерите и защитата на пазара срещу спекулации (Csák, 2017).</w:t>
      </w:r>
    </w:p>
    <w:p w14:paraId="32E74500"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Допълнително, купувачът е задължен да използва земята за нейното регистрирано предназначение минимум пет години и лично да участва в земеделското стопанисване. Прехвърляне или дарение преди този срок е допустимо само към уредени кандидати (фермери, производителни организации), и след съгласуване с административния орган (Ownership Restrictions in Hungary, 2025). Този режим е свързан също със специална регулация относно семейните стопанства (Act CXXIII of 2020), които получават приоритет и правото на предвременна покупка при трансформация на земя (Szilágyi, 2022).</w:t>
      </w:r>
    </w:p>
    <w:p w14:paraId="6D4ECFC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Юридическите лица като общи принципи не могат да притежават земеделска земя, с изключение например на църковни институции. Изключения са регламентирани и при наследяване, където съпруг или близък роднина може да придобие земя без преминаване през административния контрол, но подлежи на ограничения относно максималната площ (European Commission, 2016).</w:t>
      </w:r>
    </w:p>
    <w:p w14:paraId="03865A7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Общото в тези нормативни разпоредби е силната държавна политика за контрол върху структурата на поземлената собственост и поддържане на устойчив и социално отговорен модел на земеделие. Чрез изискванията за квалификация, местоживеене, професионална активност и ограничения в площта се изгражда правна среда, която отдава приоритет на активните фермери, ограничава спекулациите и защитава земята като дългосрочен национален интерес. Унгарската система по този начин се стреми да постигне едновременно ефективност, социална стабилност и устойчиво ползване на земеделските ресурси.</w:t>
      </w:r>
    </w:p>
    <w:p w14:paraId="5449583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рамките на последните законодателни промени в Унгария, които целят подобряване на управлението на земеделските земи и повишаване на ефективността на земеползването, особено внимание се обръща на проблема с неделената обща собственост, възникваща най-често в резултат на наследяване. Такава форма на съсобственост представлява юридическо състояние, при което няколко наследници притежават права върху един и същ поземлен имот, без физически да е определена конкретна част за никого от тях. Този модел създава сериозни практически затруднения – неяснота относно правата на управление, трудности при отдаване под наем или продажба на земята, липса на съгласие относно обработката или инвестиции, както и блокиране на възможностите за комасация и дългосрочно планиране на стопанска дейност.</w:t>
      </w:r>
    </w:p>
    <w:p w14:paraId="1CCA9079"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 да се преодолеят тези проблеми, от 2023 г. унгарското законодателство въвежда специална правна уредба за ликвидация на неделената обща собственост върху земеделски земи. Основната цел на тази уредба е да улесни процеса на трансформиране на съсобствеността в индивидуална собственост или в ясно регламентирана съвместна собственост с определени дялове. Законът създава правна възможност наследниците или съсобствениците да бъдат задължени да участват в процедура по разделяне на имота, като това може да се осъществи както по взаимно съгласие, така и чрез намесата на съд или административен орган (Árvai, 2023).</w:t>
      </w:r>
    </w:p>
    <w:p w14:paraId="22153EE9"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Процедурата включва идентифициране на земята, определяне на действителния кръг от съсобственици, изчисляване на дяловете им на база наследствени права или инвестиции, както и възможност за разпределяне на територията между тях в натура. В случаите, когато физическо разделяне на имота е невъзможно или икономически нецелесъобразно, законът позволява изкупуване на дела от един или повече съсобственици с цел постигане на еднолична собственост. </w:t>
      </w:r>
      <w:r w:rsidRPr="009A05D9">
        <w:rPr>
          <w:rFonts w:ascii="Arial Narrow" w:eastAsia="Times New Roman" w:hAnsi="Arial Narrow" w:cstheme="majorHAnsi"/>
          <w:kern w:val="36"/>
          <w:sz w:val="24"/>
          <w:szCs w:val="24"/>
          <w:lang w:val="ru-RU" w:eastAsia="de-DE"/>
        </w:rPr>
        <w:lastRenderedPageBreak/>
        <w:t>Предвидена е и възможност за публична продажба на целия имот, при условие че средствата от нея бъдат справедливо разпределени между наследниците.</w:t>
      </w:r>
    </w:p>
    <w:p w14:paraId="241B3907"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Съществена роля в тази процедура имат нотариусите и поземлените регистри, които удостоверяват правата на страните и гарантират законосъобразното вписване на промяната в собствеността. Включени са и възможности за съдействие от страна на държавни или общински органи, които при нужда могат да участват в оценката на имота, медиаторски дейности или финансова помощ за изкупуване на дялове.</w:t>
      </w:r>
    </w:p>
    <w:p w14:paraId="436786D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Тези реформи в унгарското законодателство имат значителен ефект върху управлението на земеделската собственост. Те водят до намаляване на фрагментацията на земята, увеличават възможностите за ефективно земеползване и улесняват участието на активни земеделски производители в стопанската дейност. В по-широк социален контекст ликвидацията на неделена съсобственост намалява напреженията между наследници, предотвратява съдебни спорове и допринася за устойчивото развитие на селските райони. Унгарският модел служи като пример за правна и административна интервенция, която съчетава индивидуалния интерес със стратегическия приоритет за рационално използване на земеделските ресурси (Árvai, 2023).</w:t>
      </w:r>
    </w:p>
    <w:p w14:paraId="75AD33B5"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Законовата рамка също така дефинира специални форми на аренда и право на ползване, включително usufructuary lease, при които наемателят има право както да използва земята, така и да получава продукция от нея. Тези договори трябва да се сключват писмено и са предмет на определени ограничения относно пренаемане и обем на наеманата площ (Csák &amp; Nagy, 2024).</w:t>
      </w:r>
    </w:p>
    <w:p w14:paraId="10A590C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Интеграцията в ЕС довежда до изпълнение на изисквания за крос-комплайънс ("cross-compliance") и устойчиво земеделско ползване, като собственикът има задължение да спазва агрохимични, екологични и почвозащитни стандарти, съгласно Act CXXIX on the Protection of Agricultural Lands (Ownership Restrictions in Hungary , 2025).</w:t>
      </w:r>
    </w:p>
    <w:p w14:paraId="3AAFFD0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Като цяло, унгарската нормативна уредба формира стриктен и стратегически подход към управлението на земеделските земи, съчетавайки конституционна защита, лимити на собственост, административен контрол, културен режим и приоритет към семейното земеделие. Тази система има за цел да запази земята като национален ресурс, да насърчи устойчивото земеделие и да предотврати концентрация и спекулации, като същевременно спазва европейските норми и практически механизми за мониторинг и прилагане.</w:t>
      </w:r>
    </w:p>
    <w:p w14:paraId="0C8AF47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Сравнението между нормативната уредба на поземлените отношения в Унгария и България разкрива значителни различия в правната философия, институционалната структура и </w:t>
      </w:r>
      <w:r w:rsidRPr="009A05D9">
        <w:rPr>
          <w:rFonts w:ascii="Arial Narrow" w:eastAsia="Times New Roman" w:hAnsi="Arial Narrow" w:cstheme="majorHAnsi"/>
          <w:kern w:val="36"/>
          <w:sz w:val="24"/>
          <w:szCs w:val="24"/>
          <w:lang w:val="ru-RU" w:eastAsia="de-DE"/>
        </w:rPr>
        <w:lastRenderedPageBreak/>
        <w:t>механизмите за контрол върху собствеността и ползването на земеделска земя. Макар и двете държави да принадлежат към Европейския съюз и да споделят общи задължения по отношение на устойчивото земеползване и прилагането на Общата селскостопанска политика, подходите им към регулацията на земеделските земи демонстрират различен баланс между либерализъм и държавна намеса.</w:t>
      </w:r>
    </w:p>
    <w:p w14:paraId="49D1944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Унгария възприема силно рестриктивен модел, при който земеделската земя се третира като стратегически национален ресурс, който следва да бъде съхраняван и използван в обществен интерес. Основният закон в страната, Act CXXII of 2013 относно сделките със земеделска и горска земя, съдържа множество ограничения и условия за придобиване на земя, като дава приоритет на регистрирани фермери с професионална квалификация и доказана стопанска активност. Правото на придобиване е придружено от изискване за лично ползване и от задължение земята да не бъде отчуждавана за срок от пет години. Допълнително се прилагат ограничения в общата площ, която може да бъде притежавана от едно физическо лице, като обикновено тя не надвишава 300 хектара. Унгарската уредба въвежда също така правото на изкупуване от други фермери, общини или държавата при всяка сделка със земя, което на практика позволява ефективен административен контрол върху пазара.</w:t>
      </w:r>
    </w:p>
    <w:p w14:paraId="08317AB3"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България основният нормативен акт – Законът за собствеността и ползването на земеделските земи – е създаден в контекста на постсоциалистическата реституция и е насочен предимно към възстановяване на собствеността и улесняване на пазарния оборот. Законът не съдържа ограничения върху общата площ, която може да бъде притежавана от едно физическо или юридическо лице, освен в случаите на ограничения за чужденци или специфични хипотези, свързани с концентрацията на земя. Няма изискване за фермерски статус или местожителство при придобиване на земя. Това позволява значително по-свободно участие на непрофесионални собственици и на лица, които не се занимават с реална земеделска дейност. Макар в България да съществуват норми, свързани с опазването на земеделските земи, тяхното прилагане е слабо и на практика липсват ефективни механизми за контрол и санкциониране при необработване на земята.</w:t>
      </w:r>
    </w:p>
    <w:p w14:paraId="6D3CECE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От институционална гледна точка, Унгария разполага с добре развита система за администриране на поземлените отношения. Сделките със земя преминават през процедура на предварително уведомяване, в рамките на която компетентните органи разглеждат правото на придобиване и могат да наложат отказ или изкупуване. В България такава процедура не съществува. Сделките се извършват свободно, като контролът се ограничава до формална проверка на собствеността и </w:t>
      </w:r>
      <w:r w:rsidRPr="009A05D9">
        <w:rPr>
          <w:rFonts w:ascii="Arial Narrow" w:eastAsia="Times New Roman" w:hAnsi="Arial Narrow" w:cstheme="majorHAnsi"/>
          <w:kern w:val="36"/>
          <w:sz w:val="24"/>
          <w:szCs w:val="24"/>
          <w:lang w:val="ru-RU" w:eastAsia="de-DE"/>
        </w:rPr>
        <w:lastRenderedPageBreak/>
        <w:t>вписване в имотния регистър. Българската система страда от недостатъчна координация между институциите, от фрагментираност на кадастралната и поземлената информация и от липсата на активна държавна политика по управление на поземления пазар.</w:t>
      </w:r>
    </w:p>
    <w:p w14:paraId="55587B5C"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областта на наследяването също се открояват разлики. Унгария въвежда от 2023 г. специална процедура за ликвидация на неделена обща собственост, с цел улесняване на разпределението на наследствените земи между наследниците. Това се прави с оглед намаляване на фрагментацията и създаване на стопански ефективни единици. В България, макар и съществуването на подобни правни механизми за делба, тяхното приложение е оставено изцяло на инициативата на наследниците и често се превръща в източник на спорове и административно бездействие, което води до обездвижване на земята и задържане на нейния икономически потенциал.</w:t>
      </w:r>
    </w:p>
    <w:p w14:paraId="3E81499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Особено показателен е подходът към юридическите лица. В Унгария те по принцип не могат да притежават земеделска земя, с изключение на определени категории като църковни институции или семейни стопанства. В България няма ограничение юридическо лице да придобива земя, стига да е регистрирано в страната или в ЕС, което води до концентрация на земя в ръцете на фирми и инвеститори, често с пасивен подход към нейното ползване.</w:t>
      </w:r>
    </w:p>
    <w:p w14:paraId="64568E9A" w14:textId="1A2E9F2A" w:rsidR="00131CDB" w:rsidRPr="00767103"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обобщение, нормативната уредба на поземлените отношения в Унгария е изградена върху силно регулиращ и протекционистки модел, при който земеделската земя се третира като национално богатство и е обект на активен държавен контрол. В България, от друга страна, действа по-либерален и пазарно ориентиран модел, в който свободата на сделките и правото на собственост са приоритетни, но липсват ефективни гаранции за устойчиво, справедливо и дългосрочно ползване на земята. Тези различия имат дълбоки последици за структурата на собствеността, степента на използване на земята, аграрната производителност и социалната устойчивост на селските райони</w:t>
      </w:r>
      <w:r>
        <w:rPr>
          <w:rFonts w:ascii="Arial Narrow" w:eastAsia="Times New Roman" w:hAnsi="Arial Narrow" w:cstheme="majorHAnsi"/>
          <w:kern w:val="36"/>
          <w:sz w:val="24"/>
          <w:szCs w:val="24"/>
          <w:lang w:val="ru-RU" w:eastAsia="de-DE"/>
        </w:rPr>
        <w:t>.</w:t>
      </w:r>
    </w:p>
    <w:p w14:paraId="40DDD109" w14:textId="1A9D2E7D" w:rsidR="00E73C31" w:rsidRPr="00767103" w:rsidRDefault="00E73C31" w:rsidP="00C6393F">
      <w:pPr>
        <w:pStyle w:val="Heading2"/>
        <w:numPr>
          <w:ilvl w:val="0"/>
          <w:numId w:val="0"/>
        </w:numPr>
        <w:spacing w:line="360" w:lineRule="auto"/>
        <w:ind w:firstLine="567"/>
        <w:rPr>
          <w:rFonts w:ascii="Arial Narrow" w:hAnsi="Arial Narrow"/>
          <w:sz w:val="24"/>
          <w:szCs w:val="24"/>
          <w:lang w:val="bg-BG"/>
        </w:rPr>
      </w:pPr>
      <w:r w:rsidRPr="00767103">
        <w:rPr>
          <w:rFonts w:ascii="Arial Narrow" w:hAnsi="Arial Narrow"/>
          <w:sz w:val="24"/>
          <w:szCs w:val="24"/>
          <w:lang w:val="bg-BG"/>
        </w:rPr>
        <w:t>3.4.3. Румъния</w:t>
      </w:r>
    </w:p>
    <w:p w14:paraId="35205BAE"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Румъния демонстрира значителни прилики с България – и двете страни провеждат натурална реституция на земята, съпроводена със значителна фрагментация и социално-икономическо напрежение. И в двете страни се наблюдават затруднения при консолидирането на земеделската собственост и при формирането на устойчиви форми на земеползване. Сравнението с Румъния е особено ценно за открояване на специфични регионални различия в трансформационните процеси, но и за идентифициране на паралелни структурни проблеми.</w:t>
      </w:r>
    </w:p>
    <w:p w14:paraId="356A032B"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Нормативната уредба на поземлените отношения в Румъния се основава на няколко ключови акта, които формират строго контролиран и регламентиран правен режим на земеделските земи, с акцент върху обществената заинтересованост и предотвратяване на спекулации.</w:t>
      </w:r>
    </w:p>
    <w:p w14:paraId="3F08641C"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Законът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17/2014 </w:t>
      </w:r>
      <w:r w:rsidRPr="009A05D9">
        <w:rPr>
          <w:rFonts w:ascii="Arial Narrow" w:eastAsia="Times New Roman" w:hAnsi="Arial Narrow" w:cs="Arial Narrow"/>
          <w:kern w:val="36"/>
          <w:sz w:val="24"/>
          <w:szCs w:val="24"/>
          <w:lang w:val="ru-RU" w:eastAsia="de-DE"/>
        </w:rPr>
        <w:t>въвежда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специфични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правила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сделките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разположени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извън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застроените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територии</w:t>
      </w:r>
      <w:r w:rsidRPr="009A05D9">
        <w:rPr>
          <w:rFonts w:ascii="Arial Narrow" w:eastAsia="Times New Roman" w:hAnsi="Arial Narrow" w:cstheme="majorHAnsi"/>
          <w:kern w:val="36"/>
          <w:sz w:val="24"/>
          <w:szCs w:val="24"/>
          <w:lang w:val="ru-RU" w:eastAsia="de-DE"/>
        </w:rPr>
        <w:t xml:space="preserve"> (extra muros). </w:t>
      </w:r>
      <w:r w:rsidRPr="009A05D9">
        <w:rPr>
          <w:rFonts w:ascii="Arial Narrow" w:eastAsia="Times New Roman" w:hAnsi="Arial Narrow" w:cs="Arial Narrow"/>
          <w:kern w:val="36"/>
          <w:sz w:val="24"/>
          <w:szCs w:val="24"/>
          <w:lang w:val="ru-RU" w:eastAsia="de-DE"/>
        </w:rPr>
        <w:t>Той</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установява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задължителна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процедура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уведомление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предвременно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право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изкупуване</w:t>
      </w:r>
      <w:r w:rsidRPr="009A05D9">
        <w:rPr>
          <w:rFonts w:ascii="Arial Narrow" w:eastAsia="Times New Roman" w:hAnsi="Arial Narrow" w:cstheme="majorHAnsi"/>
          <w:kern w:val="36"/>
          <w:sz w:val="24"/>
          <w:szCs w:val="24"/>
          <w:lang w:val="ru-RU" w:eastAsia="de-DE"/>
        </w:rPr>
        <w:t xml:space="preserve"> (pre emption)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няколко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етапа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приоритет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съседи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наеми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институции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държавни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органи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Ако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първите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фази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няма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изявени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претенденти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може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продава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други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лица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запазване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законовите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изисквания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рейтинг</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претенденти</w:t>
      </w:r>
      <w:r w:rsidRPr="009A05D9">
        <w:rPr>
          <w:rFonts w:ascii="Arial Narrow" w:eastAsia="Times New Roman" w:hAnsi="Arial Narrow" w:cstheme="majorHAnsi"/>
          <w:kern w:val="36"/>
          <w:sz w:val="24"/>
          <w:szCs w:val="24"/>
          <w:lang w:val="ru-RU" w:eastAsia="de-DE"/>
        </w:rPr>
        <w:t xml:space="preserve"> (Eriksson, 2024).</w:t>
      </w:r>
    </w:p>
    <w:p w14:paraId="3FF557B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 измененията, въведени със Закон 175/2020, румънската правна рамка за регулиране на сделките със земеделски земи става значително по-стриктна и целенасочено ориентирана към защита на националния интерес и селскостопанския характер на земеползването. Законът въвежда допълнителни процедури и условия, които обвързват валидността на сделките с предварителен административен контрол и социално-икономически критерии, насочени към ограничаване на спекулативното придобиване и съсредоточаването на земя в ръцете на неселскостопански субекти (Romania’s New Agricultural Land Acquisition Law, 2021).</w:t>
      </w:r>
    </w:p>
    <w:p w14:paraId="4232131E"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Една от основните нововъведения е задължението на продавача да регистрира публична оферта за продажба на земеделска земя в кметството на общината, в чийто териториален обхват се намира имотът. Общинската администрация има срок от пет работни дни, за да експонира предложението публично на информационно табло и на електронната си страница, като публикуването следва да продължи най-малко 45 работни дни. През този период всички потенциални купувачи, които имат предимствено право съгласно закона, могат да заявят намерение за придобиване. Това включва съсобственици, арендатори, съседи, млади фермери и други категории, които са ясно посочени в нормативната уредба.</w:t>
      </w:r>
    </w:p>
    <w:p w14:paraId="16143C5E"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След изтичане на посочения срок, ако няма заявления от лица с предимствено право или ако техните документи не отговарят на изискванията, сделката може да бъде осъществена с трето лице. В този контекст законът предвижда сериозен контрол върху потенциалните купувачи. Те трябва да представят удостоверения за минимум пет години постоянно пребиваване в административната единица, в която се намира земята, или в съседни общини. Освен това е необходимо да докажат, че са осъществявали земеделска дейност през последните пет години, от която са имали доход, деклариран в системата на данъчното облагане.</w:t>
      </w:r>
    </w:p>
    <w:p w14:paraId="215CAD27"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За юридически лица условията са още по-строги. Те трябва да представят данни за това, че поне 75% от приходите им през последните пет години произтичат от земеделска дейност. Също така следва да докажат, че управителите или представителите им са живели трайно в съответния район през посочения период. Тези изисквания са в пряка връзка с желанието на законодателя да ограничи достъпа на спекулативни инвеститори и да даде предимство на местните фермери, които реално обработват земята и генерират местна икономическа стойност.</w:t>
      </w:r>
    </w:p>
    <w:p w14:paraId="7B6B842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В допълнение, купувачите трябва да декларират, че придобитата земя ще се използва за селскостопански цели и няма да бъде предмет на препродажба или промяна в предназначението </w:t>
      </w:r>
      <w:r w:rsidRPr="009A05D9">
        <w:rPr>
          <w:rFonts w:ascii="Calibri" w:eastAsia="Times New Roman" w:hAnsi="Calibri" w:cs="Calibri"/>
          <w:kern w:val="36"/>
          <w:sz w:val="24"/>
          <w:szCs w:val="24"/>
          <w:lang w:val="ru-RU" w:eastAsia="de-DE"/>
        </w:rPr>
        <w:t>ѝ</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следващите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осем</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години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нарушение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условия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предвижда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налагане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значителни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данъчни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санкции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например</w:t>
      </w:r>
      <w:r w:rsidRPr="009A05D9">
        <w:rPr>
          <w:rFonts w:ascii="Arial Narrow" w:eastAsia="Times New Roman" w:hAnsi="Arial Narrow" w:cstheme="majorHAnsi"/>
          <w:kern w:val="36"/>
          <w:sz w:val="24"/>
          <w:szCs w:val="24"/>
          <w:lang w:val="ru-RU" w:eastAsia="de-DE"/>
        </w:rPr>
        <w:t xml:space="preserve"> 80% </w:t>
      </w:r>
      <w:r w:rsidRPr="009A05D9">
        <w:rPr>
          <w:rFonts w:ascii="Arial Narrow" w:eastAsia="Times New Roman" w:hAnsi="Arial Narrow" w:cs="Arial Narrow"/>
          <w:kern w:val="36"/>
          <w:sz w:val="24"/>
          <w:szCs w:val="24"/>
          <w:lang w:val="ru-RU" w:eastAsia="de-DE"/>
        </w:rPr>
        <w:t>облагане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капиталовата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печалба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препродажба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изтичането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срока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рестрикции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насочени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към</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предотвратяване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търговски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спекулации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които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придобива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само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цел</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печалба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w:t>
      </w:r>
      <w:r w:rsidRPr="009A05D9">
        <w:rPr>
          <w:rFonts w:ascii="Arial Narrow" w:eastAsia="Times New Roman" w:hAnsi="Arial Narrow" w:cstheme="majorHAnsi"/>
          <w:kern w:val="36"/>
          <w:sz w:val="24"/>
          <w:szCs w:val="24"/>
          <w:lang w:val="ru-RU" w:eastAsia="de-DE"/>
        </w:rPr>
        <w:t>-</w:t>
      </w:r>
      <w:r w:rsidRPr="009A05D9">
        <w:rPr>
          <w:rFonts w:ascii="Arial Narrow" w:eastAsia="Times New Roman" w:hAnsi="Arial Narrow" w:cs="Arial Narrow"/>
          <w:kern w:val="36"/>
          <w:sz w:val="24"/>
          <w:szCs w:val="24"/>
          <w:lang w:val="ru-RU" w:eastAsia="de-DE"/>
        </w:rPr>
        <w:t>късн</w:t>
      </w:r>
      <w:r w:rsidRPr="009A05D9">
        <w:rPr>
          <w:rFonts w:ascii="Arial Narrow" w:eastAsia="Times New Roman" w:hAnsi="Arial Narrow" w:cstheme="majorHAnsi"/>
          <w:kern w:val="36"/>
          <w:sz w:val="24"/>
          <w:szCs w:val="24"/>
          <w:lang w:val="ru-RU" w:eastAsia="de-DE"/>
        </w:rPr>
        <w:t>а продажба, без реално участие в селскостопанската дейност.</w:t>
      </w:r>
    </w:p>
    <w:p w14:paraId="66BB092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Цялата процедура по осъществяване на сделка със земеделска земя, съгласно новите правила, е под контрола на Министерството на земеделието чрез специализираните си служби. След като офертата бъде одобрена от общината и не бъде заявено предимствено право, министерството потвърждава или отказва сделката въз основа на представените документи и съответствието им със закона. Едва след получаване на това одобрение сделката може да бъде вписана в имотния регистър.</w:t>
      </w:r>
    </w:p>
    <w:p w14:paraId="305B877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 този модел румънската държава цели да запази земеделската земя като стратегически ресурс, да предотврати концентрацията на земя в ръцете на нефункционални собственици и да гарантира, че тя ще бъде използвана активно от реални фермери. Уредбата представлява пример за балансиран подход между свободата на търговия и защитата на националните икономически и социални интереси, като поставя в центъра на законодателната политика устойчивото земеползване и интересите на местните селски общности (Romania’s New Agricultural Land Acquisition Law, 2021). Същата норма важи и при продажба на контролен пакет акции на компании, които притежават селскостопанска земя извън застроените територии (Sale-Purchase of Agricultural Land in Romania, 2021).</w:t>
      </w:r>
    </w:p>
    <w:p w14:paraId="4268E00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Правният режим предвижда, че земята трябва да се използва за същата селскостопанска дейност, която е била изпълнявана към момента на продажбата. Особено внимание се отделя на инвестиции като плодови насаждения, напоителни системи и други, при които купувачът поема </w:t>
      </w:r>
      <w:r w:rsidRPr="009A05D9">
        <w:rPr>
          <w:rFonts w:ascii="Arial Narrow" w:eastAsia="Times New Roman" w:hAnsi="Arial Narrow" w:cstheme="majorHAnsi"/>
          <w:kern w:val="36"/>
          <w:sz w:val="24"/>
          <w:szCs w:val="24"/>
          <w:lang w:val="ru-RU" w:eastAsia="de-DE"/>
        </w:rPr>
        <w:lastRenderedPageBreak/>
        <w:t>ангажимента да ги поддържа в експлоатация (Romania’s New Agricultural Land Acquisition Law, 2021).</w:t>
      </w:r>
    </w:p>
    <w:p w14:paraId="4C6874A4"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Процесът на реституция в Румъния след 1990 година представлява мащабно и продължително усилие на държавата да възстанови правото на собственост върху земеделските земи и гори, отчуждени по време на комунистическия режим. Тази реституция е проведена чрез поредица от нормативни актове, започващи със Закон № 18/1991, последван от Закони № 169/1997, № 1/2000, № 247/2005 и други допълнителни и коригиращи разпоредби. Основната цел на законодателя е била да върне имотите или да компенсира бившите собственици или техните наследници, които са загубили земята си чрез национализация, коопериране или административни решения на тоталитарния режим (Balteanu et al., 2023).</w:t>
      </w:r>
    </w:p>
    <w:p w14:paraId="5E4FA59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На практика, обаче, този реституционен процес се сблъсква с множество структурни, институционални и социални пречки, които до днес не са преодолени напълно. Много от върнатите земи са били разпределени въз основа на недобре документирани претенции или в отсъствие на актуална кадастрална информация. В редица случаи имотите са били възстановявани в натура, без реално очертаване на границите, което е довело до създаването на съвместна, неделена съсобственост между наследници или между физически лица и местни власти. Това правно състояние на неделена съсобственост е особено проблематично, тъй като създава неясноти относно управлението, ползването, отдаването под аренда или продажбата на тези земи (Balteanu et al., 2023).</w:t>
      </w:r>
    </w:p>
    <w:p w14:paraId="308FC4C1"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допълнение, липсата на ефективна административна координация между поземлените комисии, службите по кадастъра, нотариатите и съдилищата води до забавяния в процеса на вписване на възстановените имоти в имотния регистър, което на практика блокира правото на разпореждане. В много случаи съсобствениците не могат да постигнат съгласие относно управлението или разделянето на имота, а делбата е затруднена от липсата на яснота за границите, от неравномерността на терените или от липсваща инфраструктура (Balteanu et al., 2023).</w:t>
      </w:r>
    </w:p>
    <w:p w14:paraId="167BFD7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Тези правни и практически усложнения водят до хронична фрагментация на земеползването, при която значителна част от земята остава необработвана или слабо използвана. Фрагментираната собственост възпрепятства както индивидуалните инвестиции в земеделие, така и реализирането на политики за комасация, модернизация на производството и развитие на устойчиви селскостопански стопанства. Това се отразява не само върху ефективността на земеделския сектор, но и върху социалната стабилност в селските райони, където конфликтите между </w:t>
      </w:r>
      <w:r w:rsidRPr="009A05D9">
        <w:rPr>
          <w:rFonts w:ascii="Arial Narrow" w:eastAsia="Times New Roman" w:hAnsi="Arial Narrow" w:cstheme="majorHAnsi"/>
          <w:kern w:val="36"/>
          <w:sz w:val="24"/>
          <w:szCs w:val="24"/>
          <w:lang w:val="ru-RU" w:eastAsia="de-DE"/>
        </w:rPr>
        <w:lastRenderedPageBreak/>
        <w:t>наследници и недоверието към институциите често подкопават възможността за кооперативно управление или продажба на земята.</w:t>
      </w:r>
    </w:p>
    <w:p w14:paraId="2DB7F13C"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Допълнително затруднение произтича от факта, че самата процедура по подаване, одобряване и изпълнение на реституционните претенции е обременена с бюрократични и съдебни препятствия, като не са редки случаите на фалшиви претенции, многократни жалби и дългогодишни съдебни спорове. Това води до несигурност по отношение на правото на собственост, което възпира както местните производители, така и потенциалните инвеститори в аграрния сектор.</w:t>
      </w:r>
    </w:p>
    <w:p w14:paraId="04AE6251"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Като цяло, макар реституцията в Румъния да представлява усилие за възстановяване на историческата справедливост, тя поражда сериозни структурни и правни предизвикателства. Неокончателният характер на процеса, множеството нерешени случаи на съсобственост, фрагментацията на поземлените ресурси и слабата институционална координация продължават да ограничават възможностите за устойчиво развитие на земеделието и за модернизация на селските територии.</w:t>
      </w:r>
    </w:p>
    <w:p w14:paraId="30FE76E6"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Законодателството третира земеделската земя като национален ресурс, включващ обществен интерес, особено по отношение на собственост и търговия извън градските зони. Възникналото напрежение по отношение на големите чуждестранни инвеститори и натискът върху правната уредба често се коментират в публичното пространство, където се изразяват опасения за „земни акумулации“ и конфликт между малки фермери и големи индустриални оператори (Iancu, 2022).</w:t>
      </w:r>
    </w:p>
    <w:p w14:paraId="2D24153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Накратко, румънската система на регулиране на поземлените отношения характеризира се с множествен контрол върху сделките, юридически ограничения за купувачи, данъчни санкции при преждевременна продажба и установен ред за уведомяване и приоритизация при трансфера на земя. Този модел отразява политическа цел за устойчиво използване на селскостопанските пространства, превенция на спекулации и запазване на местния земеделски капацитет.</w:t>
      </w:r>
    </w:p>
    <w:p w14:paraId="5C4FD47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Нормативната уредба на поземлените отношения в Румъния и България показва както сходства, свързани с постсоциалистическия преход и необходимостта от реституция на земеделска собственост, така и съществени различия в подхода към регулирането на земеползването, правото на придобиване и контрола върху трансакциите със земя. И двете държави преминават през процеси на възстановяване на собствеността след 1990 г., като се сблъскват с усложнения, свързани с фрагментацията, наследствените спорове и липсата на достатъчна административна координация. Въпреки това, Румъния прилага значително по-рестриктивна система за регулиране </w:t>
      </w:r>
      <w:r w:rsidRPr="009A05D9">
        <w:rPr>
          <w:rFonts w:ascii="Arial Narrow" w:eastAsia="Times New Roman" w:hAnsi="Arial Narrow" w:cstheme="majorHAnsi"/>
          <w:kern w:val="36"/>
          <w:sz w:val="24"/>
          <w:szCs w:val="24"/>
          <w:lang w:val="ru-RU" w:eastAsia="de-DE"/>
        </w:rPr>
        <w:lastRenderedPageBreak/>
        <w:t>на търговията със земеделски земи в сравнение с България, което се отразява в начина, по който се гарантира устойчивото използване на земята.</w:t>
      </w:r>
    </w:p>
    <w:p w14:paraId="7D97F854"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Румъния нормативната база е изградена около Закона № 17/2014 и неговите изменения, най-вече чрез Закон 175/2020, които въвеждат сложна и строго контролирана процедура за прехвърляне на собствеността върху земеделски земи, особено извън застроените територии. Законът изисква продавачите да публикуват оферта в общината, като се предоставя предимство на редица категории купувачи – съсобственици, арендатори, съседи, млади фермери – в съответствие с принципа на предвременното право (pre-emption). Освен това потенциалните купувачи трябва да отговарят на изисквания за уседналост, икономическа активност в селското стопанство и липса на спекулативен интерес. Всички сделки се подлагат на административен контрол и изискват одобрение от Министерството на земеделието.</w:t>
      </w:r>
    </w:p>
    <w:p w14:paraId="4A1EB9C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България действа значително по-либерална уредба, основана на Закона за собствеността и ползването на земеделските земи (ЗСПЗЗ), който е фокусиран главно върху възстановяване на собствеността в реални граници и регулиране на арендуването, но не включва сложни механизми за контрол на сделките. Правото на придобиване на земя е свободно, като след отпадане на ограниченията за граждани на ЕС и регистрирани юридически лица от 2014 г., почти няма ограничителни критерии, свързани с професионална квалификация, местоживеене или предназначение на земята. Българският закон не предвижда предимствено право за съседи или арендатори при продажба, нито изисква специална административна процедура за одобрение на сделки.</w:t>
      </w:r>
    </w:p>
    <w:p w14:paraId="17CB0774"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Една от основните разлики е в отношението към земята като стратегически ресурс. В Румъния законодателството изрично третира земеделската земя като обект на обществен интерес, който следва да бъде опазван и използван в дългосрочен интерес на устойчивото развитие на селските райони. Законът включва и механизми за санкциониране на спекулативни сделки чрез облагане на капиталовата печалба при препродажба в срок до осем години от придобиването. В България, въпреки наличието на Закон за опазване на земеделските земи, няма аналогична система за контрол на препродажби или за ограничаване на концентрацията на собственост, което води до по-лесна акумулация на земя от големи стопански субекти и намалена роля на дребните земеделски производители.</w:t>
      </w:r>
    </w:p>
    <w:p w14:paraId="62E9AB0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Процесът на реституция също показва различия. И в двете страни той е дълъг и съпроводен с административни затруднения, но в Румъния наследствената съсобственост и неделимостта на имотите са по-често срещани и до днес създават сериозни пречки за ефективното използване на </w:t>
      </w:r>
      <w:r w:rsidRPr="009A05D9">
        <w:rPr>
          <w:rFonts w:ascii="Arial Narrow" w:eastAsia="Times New Roman" w:hAnsi="Arial Narrow" w:cstheme="majorHAnsi"/>
          <w:kern w:val="36"/>
          <w:sz w:val="24"/>
          <w:szCs w:val="24"/>
          <w:lang w:val="ru-RU" w:eastAsia="de-DE"/>
        </w:rPr>
        <w:lastRenderedPageBreak/>
        <w:t>земята. В България са предприемани частични мерки за стимулиране на комасация и ликвидация на съсобствеността, макар и с ограничен успех. Румъния е въвела механизми за насърчаване на комасацията чрез предварително законово определени предимства за местни фермери и стимули за поддържане на инвестиции върху земята, като плодови насаждения и напоителни системи. В България тези инструменти или отсъстват, или се прилагат формално и слабо ефективно.</w:t>
      </w:r>
    </w:p>
    <w:p w14:paraId="39532D1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Институционално, Румъния разчита на централизирано администриране на сделките чрез Министерството на земеделието и местните органи, докато в България контролът върху трансакциите се извършва основно чрез нотариусите и службите по вписванията, без предходна проверка на социално-икономическите аспекти на сделката. Това води до значителни разлики в резултатите – докато в Румъния се цели защитата на селскостопанската функция на земята, в България законодателството поставя в центъра правото на собственост и свободния пазар, което в много случаи не води до реално земеделско използване на земите.</w:t>
      </w:r>
    </w:p>
    <w:p w14:paraId="5B249E59" w14:textId="5EE25ADE" w:rsidR="007B6CCA" w:rsidRPr="00767103"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обобщение, нормативната уредба на поземлените отношения в Румъния и България отразява две различни философии: протекционистка и социално насочена в румънския контекст, и пазарно ориентирана и реституционно фокусирана в българския. Макар и двете държави да споделят предизвикателствата на посткомунистическия преход, начинът, по който се опитват да управляват земеделската собственост, съществено се различава, с дълбоки последици за ефективността, социалната справедливост и устойчивото развитие на аграрния сектор</w:t>
      </w:r>
      <w:r>
        <w:rPr>
          <w:rFonts w:ascii="Arial Narrow" w:eastAsia="Times New Roman" w:hAnsi="Arial Narrow" w:cstheme="majorHAnsi"/>
          <w:kern w:val="36"/>
          <w:sz w:val="24"/>
          <w:szCs w:val="24"/>
          <w:lang w:val="ru-RU" w:eastAsia="de-DE"/>
        </w:rPr>
        <w:t>.</w:t>
      </w:r>
    </w:p>
    <w:p w14:paraId="5697608E" w14:textId="50D40AAF" w:rsidR="00E73C31" w:rsidRPr="00767103" w:rsidRDefault="00E73C31" w:rsidP="00C6393F">
      <w:pPr>
        <w:pStyle w:val="Heading2"/>
        <w:numPr>
          <w:ilvl w:val="0"/>
          <w:numId w:val="0"/>
        </w:numPr>
        <w:spacing w:line="360" w:lineRule="auto"/>
        <w:ind w:firstLine="567"/>
        <w:rPr>
          <w:rFonts w:ascii="Arial Narrow" w:hAnsi="Arial Narrow"/>
          <w:sz w:val="24"/>
          <w:szCs w:val="24"/>
          <w:lang w:val="bg-BG"/>
        </w:rPr>
      </w:pPr>
      <w:r w:rsidRPr="00767103">
        <w:rPr>
          <w:rFonts w:ascii="Arial Narrow" w:hAnsi="Arial Narrow"/>
          <w:sz w:val="24"/>
          <w:szCs w:val="24"/>
          <w:lang w:val="bg-BG"/>
        </w:rPr>
        <w:t>3.4.4. Чехия</w:t>
      </w:r>
    </w:p>
    <w:p w14:paraId="6C8C080D"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Чешката република въпреки провеждането на реституция в натура, успява сравнително бързо да постигне стабилна правна рамка и високофункционален поземлен пазар. Комасационните политики, електронната кадастрална система и съвместимостта с европейските норми превръщат чешкия опит в добър пример за институционално управление на поземлените отношения.</w:t>
      </w:r>
    </w:p>
    <w:p w14:paraId="531DC725"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Чехия нормативната уредба на поземлените отношения се основава на няколко ключови закона, сред които Закон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229/1991 Coll.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собственост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334/1992 Coll.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опазване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фонд</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както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законът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поземковите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уредби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139/2002 Coll., </w:t>
      </w:r>
      <w:r w:rsidRPr="009A05D9">
        <w:rPr>
          <w:rFonts w:ascii="Arial Narrow" w:eastAsia="Times New Roman" w:hAnsi="Arial Narrow" w:cs="Arial Narrow"/>
          <w:kern w:val="36"/>
          <w:sz w:val="24"/>
          <w:szCs w:val="24"/>
          <w:lang w:val="ru-RU" w:eastAsia="de-DE"/>
        </w:rPr>
        <w:t>които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формират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рамката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сделките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опазването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комасацията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администра¬</w:t>
      </w:r>
      <w:r w:rsidRPr="009A05D9">
        <w:rPr>
          <w:rFonts w:ascii="Arial Narrow" w:eastAsia="Times New Roman" w:hAnsi="Arial Narrow" w:cstheme="majorHAnsi"/>
          <w:kern w:val="36"/>
          <w:sz w:val="24"/>
          <w:szCs w:val="24"/>
          <w:lang w:val="ru-RU" w:eastAsia="de-DE"/>
        </w:rPr>
        <w:t>-</w:t>
      </w:r>
      <w:r w:rsidRPr="009A05D9">
        <w:rPr>
          <w:rFonts w:ascii="Arial Narrow" w:eastAsia="Times New Roman" w:hAnsi="Arial Narrow" w:cs="Arial Narrow"/>
          <w:kern w:val="36"/>
          <w:sz w:val="24"/>
          <w:szCs w:val="24"/>
          <w:lang w:val="ru-RU" w:eastAsia="de-DE"/>
        </w:rPr>
        <w:t>тивните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механизми</w:t>
      </w:r>
      <w:r w:rsidRPr="009A05D9">
        <w:rPr>
          <w:rFonts w:ascii="Arial Narrow" w:eastAsia="Times New Roman" w:hAnsi="Arial Narrow" w:cstheme="majorHAnsi"/>
          <w:kern w:val="36"/>
          <w:sz w:val="24"/>
          <w:szCs w:val="24"/>
          <w:lang w:val="ru-RU" w:eastAsia="de-DE"/>
        </w:rPr>
        <w:t>.</w:t>
      </w:r>
    </w:p>
    <w:p w14:paraId="386DA9FD"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Закон № 229/1991 Sb. („Land Law“) е основният нормативен акт в Чешката република, регулиращ собствеността, ползването и реституцията на земеделски и горски земи. Той задава ясни правила </w:t>
      </w:r>
      <w:r w:rsidRPr="009A05D9">
        <w:rPr>
          <w:rFonts w:ascii="Arial Narrow" w:eastAsia="Times New Roman" w:hAnsi="Arial Narrow" w:cstheme="majorHAnsi"/>
          <w:kern w:val="36"/>
          <w:sz w:val="24"/>
          <w:szCs w:val="24"/>
          <w:lang w:val="ru-RU" w:eastAsia="de-DE"/>
        </w:rPr>
        <w:lastRenderedPageBreak/>
        <w:t>за това кои имоти спадат към земеделския фонд, как могат да се ползват и от кого могат да бъдат придобивани, като е приложим в различни контексти на сделки, наследяване и възстановяване на права.</w:t>
      </w:r>
    </w:p>
    <w:p w14:paraId="621F16B1"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Съгласно чл. 1 от закона, земята се дефинира като отделен клас имущество, обект на специфична правна регулация. Член 3 въвежда ограничителни изисквания по отношение на придобиването на земеделска и горска земя – чуждестранни нерезиденти не могат да придобиват такава собственост, освен ако не са налице изрични законови изключения (Swinnen &amp; Vranken, 2009).</w:t>
      </w:r>
    </w:p>
    <w:p w14:paraId="5DB65E96"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Член 9 постановява, че земеделската земя може да бъде използвана от лица, различни от собственика, само чрез формализирани договори. Това може да бъде договор за наем или договор за управление, сключен с държавен поземков орган. Законът ясно указва, че правото на ползване не може да възниква извън договорните отношения и че самото ползване следва да бъде подчинено на регламентираните условия (Seják et al., 2015).</w:t>
      </w:r>
    </w:p>
    <w:p w14:paraId="38579BF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Член 11 урежда реституционни хипотези, като предвижда, че когато земята не може да бъде върната в натура, държавата има задължението да предостави заместващ имот или парична компенсация. Това се отнася най-вече за имоти, които междувременно са били застроени или трансформирани с оглед на несъвместимост със земеделско предназначение (Brůna, 2003).</w:t>
      </w:r>
    </w:p>
    <w:p w14:paraId="1407867D"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чл. 9, ал. 4 се съдържа специфично ограничение, което забранява реституция на терени, върху които има сгради, съоръжения или друга инфраструктура, която е несъвместима със земеделското ползване. В тези случаи правото на възстановяване в натура отпада и се замества с обезщетение или друг административен механизъм (Constitutional Court of the Czech Republic, 2003).</w:t>
      </w:r>
    </w:p>
    <w:p w14:paraId="7FBF1384"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Допълнителни разпоредби като § 12b и § 12c предоставят правна основа за публична продажба на държавна земя, която не подлежи на реституция. Цените се изчисляват по унифицирана методология, като се отчитат почвено-екологични единици (BPEJ) и други агротехнически критерии. По този начин се гарантира прозрачност и обективност при оценката на стойността на земята (Fekete-Farkas &amp; Náglová, 2022).</w:t>
      </w:r>
    </w:p>
    <w:p w14:paraId="605CB24D"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Чрез комбинацията от реституционни механизми, ограничения за придобиване, задължителна договорна форма за ползване и активна роля на държавните институции като поземления фонд, Закон № 229/1991 Sb. създава интегрирана система за управление на земеделската земя в Чешката република. Основната му цел е да съхрани земята като стратегически ресурс, да осигури правна стабилност при ползването </w:t>
      </w:r>
      <w:r w:rsidRPr="009A05D9">
        <w:rPr>
          <w:rFonts w:ascii="Calibri" w:eastAsia="Times New Roman" w:hAnsi="Calibri" w:cs="Calibri"/>
          <w:kern w:val="36"/>
          <w:sz w:val="24"/>
          <w:szCs w:val="24"/>
          <w:lang w:val="ru-RU" w:eastAsia="de-DE"/>
        </w:rPr>
        <w:t>ѝ</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предотврати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концентрацията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собственост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ръцете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неквалифицирани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или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спекулативни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субекти</w:t>
      </w:r>
      <w:r w:rsidRPr="009A05D9">
        <w:rPr>
          <w:rFonts w:ascii="Arial Narrow" w:eastAsia="Times New Roman" w:hAnsi="Arial Narrow" w:cstheme="majorHAnsi"/>
          <w:kern w:val="36"/>
          <w:sz w:val="24"/>
          <w:szCs w:val="24"/>
          <w:lang w:val="ru-RU" w:eastAsia="de-DE"/>
        </w:rPr>
        <w:t>.</w:t>
      </w:r>
    </w:p>
    <w:p w14:paraId="5F311DD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Закон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334/1992 Sb. (</w:t>
      </w:r>
      <w:r w:rsidRPr="009A05D9">
        <w:rPr>
          <w:rFonts w:ascii="Arial Narrow" w:eastAsia="Times New Roman" w:hAnsi="Arial Narrow" w:cs="Arial Narrow"/>
          <w:kern w:val="36"/>
          <w:sz w:val="24"/>
          <w:szCs w:val="24"/>
          <w:lang w:val="ru-RU" w:eastAsia="de-DE"/>
        </w:rPr>
        <w:t>„Закон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защита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почва“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формализира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Чешката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република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ограничен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стратегически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природен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ресурс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висока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обществена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значимост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чл</w:t>
      </w:r>
      <w:r w:rsidRPr="009A05D9">
        <w:rPr>
          <w:rFonts w:ascii="Arial Narrow" w:eastAsia="Times New Roman" w:hAnsi="Arial Narrow" w:cstheme="majorHAnsi"/>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подчертава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почва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представлява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една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основните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компоненти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околната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среда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чиито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продукционни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екологични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функции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трябва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пазят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подобряват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рационално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използват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esk</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 xml:space="preserve"> n</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rodn</w:t>
      </w:r>
      <w:r w:rsidRPr="009A05D9">
        <w:rPr>
          <w:rFonts w:ascii="Arial Narrow" w:eastAsia="Times New Roman" w:hAnsi="Arial Narrow" w:cs="Arial Narrow"/>
          <w:kern w:val="36"/>
          <w:sz w:val="24"/>
          <w:szCs w:val="24"/>
          <w:lang w:val="ru-RU" w:eastAsia="de-DE"/>
        </w:rPr>
        <w:t>í</w:t>
      </w:r>
      <w:r w:rsidRPr="009A05D9">
        <w:rPr>
          <w:rFonts w:ascii="Arial Narrow" w:eastAsia="Times New Roman" w:hAnsi="Arial Narrow" w:cstheme="majorHAnsi"/>
          <w:kern w:val="36"/>
          <w:sz w:val="24"/>
          <w:szCs w:val="24"/>
          <w:lang w:val="ru-RU" w:eastAsia="de-DE"/>
        </w:rPr>
        <w:t xml:space="preserve"> rada, 1992, </w:t>
      </w:r>
      <w:r w:rsidRPr="009A05D9">
        <w:rPr>
          <w:rFonts w:ascii="Arial Narrow" w:eastAsia="Times New Roman" w:hAnsi="Arial Narrow" w:cs="Arial Narrow"/>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 </w:t>
      </w:r>
      <w:r w:rsidRPr="009A05D9">
        <w:rPr>
          <w:rFonts w:ascii="Arial Narrow" w:eastAsia="Times New Roman" w:hAnsi="Arial Narrow" w:cs="Arial Narrow"/>
          <w:kern w:val="36"/>
          <w:sz w:val="24"/>
          <w:szCs w:val="24"/>
          <w:lang w:val="ru-RU" w:eastAsia="de-DE"/>
        </w:rPr>
        <w:t>Този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текст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ясно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утвърждава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устойчивото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земеползване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приоритет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пълноценната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нацио</w:t>
      </w:r>
      <w:r w:rsidRPr="009A05D9">
        <w:rPr>
          <w:rFonts w:ascii="Arial Narrow" w:eastAsia="Times New Roman" w:hAnsi="Arial Narrow" w:cstheme="majorHAnsi"/>
          <w:kern w:val="36"/>
          <w:sz w:val="24"/>
          <w:szCs w:val="24"/>
          <w:lang w:val="ru-RU" w:eastAsia="de-DE"/>
        </w:rPr>
        <w:t>нална политика по управление на почвените ресурси.</w:t>
      </w:r>
    </w:p>
    <w:p w14:paraId="7A52DA8E"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рамките на този закон в параграф 1, ал.</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2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3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уточнява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категории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включват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почвен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фонд</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това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обработваеми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ниви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лозя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градини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овощни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трайни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пасища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както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елементи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рибни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язовири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полски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пътища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водоеми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съоръжения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напояване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борба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ерозията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esk</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 xml:space="preserve"> n</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rodn</w:t>
      </w:r>
      <w:r w:rsidRPr="009A05D9">
        <w:rPr>
          <w:rFonts w:ascii="Arial Narrow" w:eastAsia="Times New Roman" w:hAnsi="Arial Narrow" w:cs="Arial Narrow"/>
          <w:kern w:val="36"/>
          <w:sz w:val="24"/>
          <w:szCs w:val="24"/>
          <w:lang w:val="ru-RU" w:eastAsia="de-DE"/>
        </w:rPr>
        <w:t>í</w:t>
      </w:r>
      <w:r w:rsidRPr="009A05D9">
        <w:rPr>
          <w:rFonts w:ascii="Arial Narrow" w:eastAsia="Times New Roman" w:hAnsi="Arial Narrow" w:cstheme="majorHAnsi"/>
          <w:kern w:val="36"/>
          <w:sz w:val="24"/>
          <w:szCs w:val="24"/>
          <w:lang w:val="ru-RU" w:eastAsia="de-DE"/>
        </w:rPr>
        <w:t xml:space="preserve"> rada, 1992, </w:t>
      </w:r>
      <w:r w:rsidRPr="009A05D9">
        <w:rPr>
          <w:rFonts w:ascii="Arial Narrow" w:eastAsia="Times New Roman" w:hAnsi="Arial Narrow" w:cs="Arial Narrow"/>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 </w:t>
      </w:r>
      <w:r w:rsidRPr="009A05D9">
        <w:rPr>
          <w:rFonts w:ascii="Arial Narrow" w:eastAsia="Times New Roman" w:hAnsi="Arial Narrow" w:cs="Arial Narrow"/>
          <w:kern w:val="36"/>
          <w:sz w:val="24"/>
          <w:szCs w:val="24"/>
          <w:lang w:val="ru-RU" w:eastAsia="de-DE"/>
        </w:rPr>
        <w:t>ал</w:t>
      </w:r>
      <w:r w:rsidRPr="009A05D9">
        <w:rPr>
          <w:rFonts w:ascii="Arial Narrow" w:eastAsia="Times New Roman" w:hAnsi="Arial Narrow" w:cstheme="majorHAnsi"/>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2</w:t>
      </w:r>
      <w:r w:rsidRPr="009A05D9">
        <w:rPr>
          <w:rFonts w:ascii="Arial Narrow" w:eastAsia="Times New Roman" w:hAnsi="Arial Narrow" w:cs="Arial Narrow"/>
          <w:kern w:val="36"/>
          <w:sz w:val="24"/>
          <w:szCs w:val="24"/>
          <w:lang w:val="ru-RU" w:eastAsia="de-DE"/>
        </w:rPr>
        <w:t>–</w:t>
      </w:r>
      <w:r w:rsidRPr="009A05D9">
        <w:rPr>
          <w:rFonts w:ascii="Arial Narrow" w:eastAsia="Times New Roman" w:hAnsi="Arial Narrow" w:cstheme="majorHAnsi"/>
          <w:kern w:val="36"/>
          <w:sz w:val="24"/>
          <w:szCs w:val="24"/>
          <w:lang w:val="ru-RU" w:eastAsia="de-DE"/>
        </w:rPr>
        <w:t xml:space="preserve">3).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съмнение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относно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принадлежността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даден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имот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към</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фонд</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компетентният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орган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има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правомощието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вземе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решение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този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въпрос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esk</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 xml:space="preserve"> n</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rodn</w:t>
      </w:r>
      <w:r w:rsidRPr="009A05D9">
        <w:rPr>
          <w:rFonts w:ascii="Arial Narrow" w:eastAsia="Times New Roman" w:hAnsi="Arial Narrow" w:cs="Arial Narrow"/>
          <w:kern w:val="36"/>
          <w:sz w:val="24"/>
          <w:szCs w:val="24"/>
          <w:lang w:val="ru-RU" w:eastAsia="de-DE"/>
        </w:rPr>
        <w:t>í</w:t>
      </w:r>
      <w:r w:rsidRPr="009A05D9">
        <w:rPr>
          <w:rFonts w:ascii="Arial Narrow" w:eastAsia="Times New Roman" w:hAnsi="Arial Narrow" w:cstheme="majorHAnsi"/>
          <w:kern w:val="36"/>
          <w:sz w:val="24"/>
          <w:szCs w:val="24"/>
          <w:lang w:val="ru-RU" w:eastAsia="de-DE"/>
        </w:rPr>
        <w:t xml:space="preserve"> rada, 1992, </w:t>
      </w:r>
      <w:r w:rsidRPr="009A05D9">
        <w:rPr>
          <w:rFonts w:ascii="Arial Narrow" w:eastAsia="Times New Roman" w:hAnsi="Arial Narrow" w:cs="Arial Narrow"/>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 </w:t>
      </w:r>
      <w:r w:rsidRPr="009A05D9">
        <w:rPr>
          <w:rFonts w:ascii="Arial Narrow" w:eastAsia="Times New Roman" w:hAnsi="Arial Narrow" w:cs="Arial Narrow"/>
          <w:kern w:val="36"/>
          <w:sz w:val="24"/>
          <w:szCs w:val="24"/>
          <w:lang w:val="ru-RU" w:eastAsia="de-DE"/>
        </w:rPr>
        <w:t>ал</w:t>
      </w:r>
      <w:r w:rsidRPr="009A05D9">
        <w:rPr>
          <w:rFonts w:ascii="Arial Narrow" w:eastAsia="Times New Roman" w:hAnsi="Arial Narrow" w:cstheme="majorHAnsi"/>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4).</w:t>
      </w:r>
    </w:p>
    <w:p w14:paraId="579779C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Параграф 2 регламентира възможността за промяна на предназначението на земеделска почва — трайни пасища могат да бъдат преобразувани в обработваеми земи само с предварително разрешение от органа за защита на почвен фонд, което се базира на оценка на физикохимични характеристики, риска от ерозия и наличието на противоерозионни мерки (Česká národní rada, 1992,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2). </w:t>
      </w:r>
      <w:r w:rsidRPr="009A05D9">
        <w:rPr>
          <w:rFonts w:ascii="Arial Narrow" w:eastAsia="Times New Roman" w:hAnsi="Arial Narrow" w:cs="Arial Narrow"/>
          <w:kern w:val="36"/>
          <w:sz w:val="24"/>
          <w:szCs w:val="24"/>
          <w:lang w:val="ru-RU" w:eastAsia="de-DE"/>
        </w:rPr>
        <w:t>Това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регулиране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цели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предотврати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деградацията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почвата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съхрани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продуктивния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капацитет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терена</w:t>
      </w:r>
      <w:r w:rsidRPr="009A05D9">
        <w:rPr>
          <w:rFonts w:ascii="Arial Narrow" w:eastAsia="Times New Roman" w:hAnsi="Arial Narrow" w:cstheme="majorHAnsi"/>
          <w:kern w:val="36"/>
          <w:sz w:val="24"/>
          <w:szCs w:val="24"/>
          <w:lang w:val="ru-RU" w:eastAsia="de-DE"/>
        </w:rPr>
        <w:t>.</w:t>
      </w:r>
    </w:p>
    <w:p w14:paraId="69280C21"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Член 3 формулира основните принципи за защита на земеделската почва. Всеки ползвател е задължен да осигури нейната защита, ефективно и икономично използване и да предотврати увреждането </w:t>
      </w:r>
      <w:r w:rsidRPr="009A05D9">
        <w:rPr>
          <w:rFonts w:ascii="Calibri" w:eastAsia="Times New Roman" w:hAnsi="Calibri" w:cs="Calibri"/>
          <w:kern w:val="36"/>
          <w:sz w:val="24"/>
          <w:szCs w:val="24"/>
          <w:lang w:val="ru-RU" w:eastAsia="de-DE"/>
        </w:rPr>
        <w:t>ѝ</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чрез</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замърсяване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ерозия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или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физическа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деградация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esk</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 xml:space="preserve"> n</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rodn</w:t>
      </w:r>
      <w:r w:rsidRPr="009A05D9">
        <w:rPr>
          <w:rFonts w:ascii="Arial Narrow" w:eastAsia="Times New Roman" w:hAnsi="Arial Narrow" w:cs="Arial Narrow"/>
          <w:kern w:val="36"/>
          <w:sz w:val="24"/>
          <w:szCs w:val="24"/>
          <w:lang w:val="ru-RU" w:eastAsia="de-DE"/>
        </w:rPr>
        <w:t>í</w:t>
      </w:r>
      <w:r w:rsidRPr="009A05D9">
        <w:rPr>
          <w:rFonts w:ascii="Arial Narrow" w:eastAsia="Times New Roman" w:hAnsi="Arial Narrow" w:cstheme="majorHAnsi"/>
          <w:kern w:val="36"/>
          <w:sz w:val="24"/>
          <w:szCs w:val="24"/>
          <w:lang w:val="ru-RU" w:eastAsia="de-DE"/>
        </w:rPr>
        <w:t xml:space="preserve"> rada, 1992, </w:t>
      </w:r>
      <w:r w:rsidRPr="009A05D9">
        <w:rPr>
          <w:rFonts w:ascii="Arial Narrow" w:eastAsia="Times New Roman" w:hAnsi="Arial Narrow" w:cs="Arial Narrow"/>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3, </w:t>
      </w:r>
      <w:r w:rsidRPr="009A05D9">
        <w:rPr>
          <w:rFonts w:ascii="Arial Narrow" w:eastAsia="Times New Roman" w:hAnsi="Arial Narrow" w:cs="Arial Narrow"/>
          <w:kern w:val="36"/>
          <w:sz w:val="24"/>
          <w:szCs w:val="24"/>
          <w:lang w:val="ru-RU" w:eastAsia="de-DE"/>
        </w:rPr>
        <w:t>ал</w:t>
      </w:r>
      <w:r w:rsidRPr="009A05D9">
        <w:rPr>
          <w:rFonts w:ascii="Arial Narrow" w:eastAsia="Times New Roman" w:hAnsi="Arial Narrow" w:cstheme="majorHAnsi"/>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 </w:t>
      </w:r>
      <w:r w:rsidRPr="009A05D9">
        <w:rPr>
          <w:rFonts w:ascii="Arial Narrow" w:eastAsia="Times New Roman" w:hAnsi="Arial Narrow" w:cs="Arial Narrow"/>
          <w:kern w:val="36"/>
          <w:sz w:val="24"/>
          <w:szCs w:val="24"/>
          <w:lang w:val="ru-RU" w:eastAsia="de-DE"/>
        </w:rPr>
        <w:t>Законът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забранява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замърсяване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над</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допустимите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индикативни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стойности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ерозионни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поражения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неконтролирано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използване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неаграрни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цели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без</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официално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одобрение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както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физическо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увреждане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уплътняване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или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прекомерно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дренажно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засуша</w:t>
      </w:r>
      <w:r w:rsidRPr="009A05D9">
        <w:rPr>
          <w:rFonts w:ascii="Arial Narrow" w:eastAsia="Times New Roman" w:hAnsi="Arial Narrow" w:cstheme="majorHAnsi"/>
          <w:kern w:val="36"/>
          <w:sz w:val="24"/>
          <w:szCs w:val="24"/>
          <w:lang w:val="ru-RU" w:eastAsia="de-DE"/>
        </w:rPr>
        <w:t>ване (Česká národní rada, 1992,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3, </w:t>
      </w:r>
      <w:r w:rsidRPr="009A05D9">
        <w:rPr>
          <w:rFonts w:ascii="Arial Narrow" w:eastAsia="Times New Roman" w:hAnsi="Arial Narrow" w:cs="Arial Narrow"/>
          <w:kern w:val="36"/>
          <w:sz w:val="24"/>
          <w:szCs w:val="24"/>
          <w:lang w:val="ru-RU" w:eastAsia="de-DE"/>
        </w:rPr>
        <w:t>ал</w:t>
      </w:r>
      <w:r w:rsidRPr="009A05D9">
        <w:rPr>
          <w:rFonts w:ascii="Arial Narrow" w:eastAsia="Times New Roman" w:hAnsi="Arial Narrow" w:cstheme="majorHAnsi"/>
          <w:kern w:val="36"/>
          <w:sz w:val="24"/>
          <w:szCs w:val="24"/>
          <w:lang w:val="ru-RU" w:eastAsia="de-DE"/>
        </w:rPr>
        <w:t>.</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2</w:t>
      </w:r>
      <w:r w:rsidRPr="009A05D9">
        <w:rPr>
          <w:rFonts w:ascii="Arial Narrow" w:eastAsia="Times New Roman" w:hAnsi="Arial Narrow" w:cs="Arial Narrow"/>
          <w:kern w:val="36"/>
          <w:sz w:val="24"/>
          <w:szCs w:val="24"/>
          <w:lang w:val="ru-RU" w:eastAsia="de-DE"/>
        </w:rPr>
        <w:t>–</w:t>
      </w:r>
      <w:r w:rsidRPr="009A05D9">
        <w:rPr>
          <w:rFonts w:ascii="Arial Narrow" w:eastAsia="Times New Roman" w:hAnsi="Arial Narrow" w:cstheme="majorHAnsi"/>
          <w:kern w:val="36"/>
          <w:sz w:val="24"/>
          <w:szCs w:val="24"/>
          <w:lang w:val="ru-RU" w:eastAsia="de-DE"/>
        </w:rPr>
        <w:t>4).</w:t>
      </w:r>
    </w:p>
    <w:p w14:paraId="40662E59"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Законът предвижда и институционален механизъм за прилагане на режима на санкции—достъпни са както административни наказания, така и финансови санкции при нарушаване на забраните (Česká národní rada, 1992,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20</w:t>
      </w:r>
      <w:r w:rsidRPr="009A05D9">
        <w:rPr>
          <w:rFonts w:ascii="Arial Narrow" w:eastAsia="Times New Roman" w:hAnsi="Arial Narrow" w:cs="Arial Narrow"/>
          <w:kern w:val="36"/>
          <w:sz w:val="24"/>
          <w:szCs w:val="24"/>
          <w:lang w:val="ru-RU" w:eastAsia="de-DE"/>
        </w:rPr>
        <w:t>–</w:t>
      </w:r>
      <w:r w:rsidRPr="009A05D9">
        <w:rPr>
          <w:rFonts w:ascii="Arial Narrow" w:eastAsia="Times New Roman" w:hAnsi="Arial Narrow" w:cstheme="majorHAnsi"/>
          <w:kern w:val="36"/>
          <w:sz w:val="24"/>
          <w:szCs w:val="24"/>
          <w:lang w:val="ru-RU" w:eastAsia="de-DE"/>
        </w:rPr>
        <w:t xml:space="preserve">20b). </w:t>
      </w:r>
      <w:r w:rsidRPr="009A05D9">
        <w:rPr>
          <w:rFonts w:ascii="Arial Narrow" w:eastAsia="Times New Roman" w:hAnsi="Arial Narrow" w:cs="Arial Narrow"/>
          <w:kern w:val="36"/>
          <w:sz w:val="24"/>
          <w:szCs w:val="24"/>
          <w:lang w:val="ru-RU" w:eastAsia="de-DE"/>
        </w:rPr>
        <w:t>Органите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защита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фонд</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осъществяват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контрол</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случай</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нужда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могат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наложат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възстановителни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мерки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възложат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нарушителя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превърне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терена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приемливо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състояние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l.</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I </w:t>
      </w:r>
      <w:r w:rsidRPr="009A05D9">
        <w:rPr>
          <w:rFonts w:ascii="Arial Narrow" w:eastAsia="Times New Roman" w:hAnsi="Arial Narrow" w:cs="Arial Narrow"/>
          <w:kern w:val="36"/>
          <w:sz w:val="24"/>
          <w:szCs w:val="24"/>
          <w:lang w:val="ru-RU" w:eastAsia="de-DE"/>
        </w:rPr>
        <w:t>прир</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доп</w:t>
      </w:r>
      <w:r w:rsidRPr="009A05D9">
        <w:rPr>
          <w:rFonts w:ascii="Arial Narrow" w:eastAsia="Times New Roman" w:hAnsi="Arial Narrow" w:cstheme="majorHAnsi"/>
          <w:kern w:val="36"/>
          <w:sz w:val="24"/>
          <w:szCs w:val="24"/>
          <w:lang w:val="ru-RU" w:eastAsia="de-DE"/>
        </w:rPr>
        <w:t>. 183/2024 Sb.).</w:t>
      </w:r>
    </w:p>
    <w:p w14:paraId="2B0CD670"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Съществена промяна настъпва с въвеждането на Закон 183/2024 Sb., който влезе в сила на 1 юли 2024 г., и допълва редица ключови разпоредби на Закон 334/1992 Sb. С новите изменения се затягат режимите на защита за почви от първа и втора категория – за територии над 1 хектар, предназначени за търговска или логистична дейност, не е допустимо отнемане от земеделския фонд (освен ако не попадат в урбанизирана зона до 2035 г.) (Delta Legal, 2024; CMS, 2025). Законът също така въвежда принципа на реципрочност: чуждестранни държави, които забраняват на техни граждани да придобиват земеделска земя в Чехия, се изключват от придобиването (Zákon č.</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183/2024 Sb.,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l. I).</w:t>
      </w:r>
    </w:p>
    <w:p w14:paraId="268B52D1"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Съдържание като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5 </w:t>
      </w:r>
      <w:r w:rsidRPr="009A05D9">
        <w:rPr>
          <w:rFonts w:ascii="Arial Narrow" w:eastAsia="Times New Roman" w:hAnsi="Arial Narrow" w:cs="Arial Narrow"/>
          <w:kern w:val="36"/>
          <w:sz w:val="24"/>
          <w:szCs w:val="24"/>
          <w:lang w:val="ru-RU" w:eastAsia="de-DE"/>
        </w:rPr>
        <w:t>регламентира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административните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такси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процедури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отнемане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фонд</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преходните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заключителни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разпоредби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определят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точни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срокове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условия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узаконяване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или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отмяна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разрешения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издадени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приемането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новите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текстове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Č</w:t>
      </w:r>
      <w:r w:rsidRPr="009A05D9">
        <w:rPr>
          <w:rFonts w:ascii="Arial Narrow" w:eastAsia="Times New Roman" w:hAnsi="Arial Narrow" w:cstheme="majorHAnsi"/>
          <w:kern w:val="36"/>
          <w:sz w:val="24"/>
          <w:szCs w:val="24"/>
          <w:lang w:val="ru-RU" w:eastAsia="de-DE"/>
        </w:rPr>
        <w:t>esk</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 xml:space="preserve"> n</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rodn</w:t>
      </w:r>
      <w:r w:rsidRPr="009A05D9">
        <w:rPr>
          <w:rFonts w:ascii="Arial Narrow" w:eastAsia="Times New Roman" w:hAnsi="Arial Narrow" w:cs="Arial Narrow"/>
          <w:kern w:val="36"/>
          <w:sz w:val="24"/>
          <w:szCs w:val="24"/>
          <w:lang w:val="ru-RU" w:eastAsia="de-DE"/>
        </w:rPr>
        <w:t>í</w:t>
      </w:r>
      <w:r w:rsidRPr="009A05D9">
        <w:rPr>
          <w:rFonts w:ascii="Arial Narrow" w:eastAsia="Times New Roman" w:hAnsi="Arial Narrow" w:cstheme="majorHAnsi"/>
          <w:kern w:val="36"/>
          <w:sz w:val="24"/>
          <w:szCs w:val="24"/>
          <w:lang w:val="ru-RU" w:eastAsia="de-DE"/>
        </w:rPr>
        <w:t xml:space="preserve"> rada, 1992; Delta Legal, 2024).</w:t>
      </w:r>
    </w:p>
    <w:p w14:paraId="49F4E46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По този начин Закон 334/1992 Sb., заедно с измененията от 2024 г., очертава цялостна правна рамка за стратегическа защита на земеделската земя в Чехия, чрез категоризация на ресурсите, контрол върху употребата и ограничения при преобразуване, и активна институционална намеса за гарантиране на агроекологията и околната среда.</w:t>
      </w:r>
    </w:p>
    <w:p w14:paraId="52EA4FE1"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139/2002 Coll. </w:t>
      </w:r>
      <w:r w:rsidRPr="009A05D9">
        <w:rPr>
          <w:rFonts w:ascii="Arial Narrow" w:eastAsia="Times New Roman" w:hAnsi="Arial Narrow" w:cs="Arial Narrow"/>
          <w:kern w:val="36"/>
          <w:sz w:val="24"/>
          <w:szCs w:val="24"/>
          <w:lang w:val="ru-RU" w:eastAsia="de-DE"/>
        </w:rPr>
        <w:t>регулира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комасацията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Чешката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република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Този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определя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както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условията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процедурите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рехабилитация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фрагментираните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имоти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така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органите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които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администрират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този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процес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издават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нови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върху</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консолидирани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парцели</w:t>
      </w:r>
      <w:r w:rsidRPr="009A05D9">
        <w:rPr>
          <w:rFonts w:ascii="Arial Narrow" w:eastAsia="Times New Roman" w:hAnsi="Arial Narrow" w:cstheme="majorHAnsi"/>
          <w:kern w:val="36"/>
          <w:sz w:val="24"/>
          <w:szCs w:val="24"/>
          <w:lang w:val="ru-RU" w:eastAsia="de-DE"/>
        </w:rPr>
        <w:t>.</w:t>
      </w:r>
    </w:p>
    <w:p w14:paraId="0207412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Законът постановява че регулаторите на поземлените отношения – земеделските власти или Новосъздадени поземлови органи – могат да инициират процес на комасация по инициатива на собственици или по собствена инициатива, когато е доказано, че съществува фрагментация или несъответствие с рационалното земеползване. Процедурата включва подробен анализ на текущата парцелизация, изготвяне на проект за уедряване и ново планиране на граници в интерес на по-ефикасно стопанисване, подобрен достъп или по-добро управление на ресурсите.</w:t>
      </w:r>
    </w:p>
    <w:p w14:paraId="6B5A7962"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Когато комуността (общността на собственици) приема плана чрез анкета и постига необходимата степен на съгласие, допуснатият поземлен орган издава административно решение, което юридически оформя новите парцели и признава правата на собственост или ползване съгласно законовите правила. Решението съдържа карта и скица на терените, насочва към конкретните нови площи, както и към ограничения и права на ползване в контекста на закона.</w:t>
      </w:r>
    </w:p>
    <w:p w14:paraId="08EFA21D"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Правото на собственост върху новооформените парцели възниква автоматично с влизането в сила на решението, без необходимост от съдебно одобрение или допълнителни нотариални процедури. Това дава възможност за бързо преминаване към реално управление на уедрените имоти. Целта на тези законови разпоредби е да създадат условия за рационално земеползване, да намалят административните бариери пред използването на земята и да предотвратят ефективни конфликти и фрагментации, съпровождащи наследстваната или реституирана собственост.</w:t>
      </w:r>
    </w:p>
    <w:p w14:paraId="6C2AE02A"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Освен това регулацията възлага на поземления орган ролята на медиатор между собствениците, насърчавайки устойчиви форми на земеползване. Законът включва механизми за компенсиране на собственици, които губят части от имотите си в процеса на уедряване, чрез предоставяне на алтернативни терени с еквивалентна площ и качество. Това гарантира, че комасацията не нарушава правата на отделни земевладелци, а създава по-ефективен и социално приемлив баланс между интересите на общността и обществените цели.</w:t>
      </w:r>
    </w:p>
    <w:p w14:paraId="43E69CD9"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По този начин законът формализира процеса на трансформация на парцелна структура в съответствие с принципите на аграрната эффективность и устойчивост. Той осигурява правна рамка, която позволява държавен контрол върху пазара на земя и едновременно стимулира оптимално използване и управление на земеделските ресурси чрез институционализиран процес на уедряване и редукция на фрагментацията.</w:t>
      </w:r>
    </w:p>
    <w:p w14:paraId="011C18C3"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След 1989 г. Чехия претърпява обширни промени в правния режим на земята, с цел възстановяване на правата на земевладелците. Процесите по реституция довеждат до фрагментация и голяма степен на отдаване под наем — през 1990-те години близо 90</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използвана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база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аренда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този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дял</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през</w:t>
      </w:r>
      <w:r w:rsidRPr="009A05D9">
        <w:rPr>
          <w:rFonts w:ascii="Arial Narrow" w:eastAsia="Times New Roman" w:hAnsi="Arial Narrow" w:cstheme="majorHAnsi"/>
          <w:kern w:val="36"/>
          <w:sz w:val="24"/>
          <w:szCs w:val="24"/>
          <w:lang w:val="ru-RU" w:eastAsia="de-DE"/>
        </w:rPr>
        <w:t xml:space="preserve"> 2020 </w:t>
      </w:r>
      <w:r w:rsidRPr="009A05D9">
        <w:rPr>
          <w:rFonts w:ascii="Arial Narrow" w:eastAsia="Times New Roman" w:hAnsi="Arial Narrow" w:cs="Arial Narrow"/>
          <w:kern w:val="36"/>
          <w:sz w:val="24"/>
          <w:szCs w:val="24"/>
          <w:lang w:val="ru-RU" w:eastAsia="de-DE"/>
        </w:rPr>
        <w:t>г</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остава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приблизително</w:t>
      </w:r>
      <w:r w:rsidRPr="009A05D9">
        <w:rPr>
          <w:rFonts w:ascii="Arial Narrow" w:eastAsia="Times New Roman" w:hAnsi="Arial Narrow" w:cstheme="majorHAnsi"/>
          <w:kern w:val="36"/>
          <w:sz w:val="24"/>
          <w:szCs w:val="24"/>
          <w:lang w:val="ru-RU" w:eastAsia="de-DE"/>
        </w:rPr>
        <w:t xml:space="preserve"> 73</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(Bart</w:t>
      </w:r>
      <w:r w:rsidRPr="009A05D9">
        <w:rPr>
          <w:rFonts w:ascii="Arial Narrow" w:eastAsia="Times New Roman" w:hAnsi="Arial Narrow" w:cs="Arial Narrow"/>
          <w:kern w:val="36"/>
          <w:sz w:val="24"/>
          <w:szCs w:val="24"/>
          <w:lang w:val="ru-RU" w:eastAsia="de-DE"/>
        </w:rPr>
        <w:t>ůš</w:t>
      </w:r>
      <w:r w:rsidRPr="009A05D9">
        <w:rPr>
          <w:rFonts w:ascii="Arial Narrow" w:eastAsia="Times New Roman" w:hAnsi="Arial Narrow" w:cstheme="majorHAnsi"/>
          <w:kern w:val="36"/>
          <w:sz w:val="24"/>
          <w:szCs w:val="24"/>
          <w:lang w:val="ru-RU" w:eastAsia="de-DE"/>
        </w:rPr>
        <w:t>kov</w:t>
      </w:r>
      <w:r w:rsidRPr="009A05D9">
        <w:rPr>
          <w:rFonts w:ascii="Arial Narrow" w:eastAsia="Times New Roman" w:hAnsi="Arial Narrow" w:cs="Arial Narrow"/>
          <w:kern w:val="36"/>
          <w:sz w:val="24"/>
          <w:szCs w:val="24"/>
          <w:lang w:val="ru-RU" w:eastAsia="de-DE"/>
        </w:rPr>
        <w:t>á</w:t>
      </w:r>
      <w:r w:rsidRPr="009A05D9">
        <w:rPr>
          <w:rFonts w:ascii="Arial Narrow" w:eastAsia="Times New Roman" w:hAnsi="Arial Narrow" w:cstheme="majorHAnsi"/>
          <w:kern w:val="36"/>
          <w:sz w:val="24"/>
          <w:szCs w:val="24"/>
          <w:lang w:val="ru-RU" w:eastAsia="de-DE"/>
        </w:rPr>
        <w:t xml:space="preserve"> &amp; Homolka, 2021). </w:t>
      </w:r>
      <w:r w:rsidRPr="009A05D9">
        <w:rPr>
          <w:rFonts w:ascii="Arial Narrow" w:eastAsia="Times New Roman" w:hAnsi="Arial Narrow" w:cs="Arial Narrow"/>
          <w:kern w:val="36"/>
          <w:sz w:val="24"/>
          <w:szCs w:val="24"/>
          <w:lang w:val="ru-RU" w:eastAsia="de-DE"/>
        </w:rPr>
        <w:t>Въпреки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законодателството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позволява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връщане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отнета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собственост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многобройните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наследствени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дела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документалните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неточности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продължават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w:t>
      </w:r>
      <w:r w:rsidRPr="009A05D9">
        <w:rPr>
          <w:rFonts w:ascii="Arial Narrow" w:eastAsia="Times New Roman" w:hAnsi="Arial Narrow" w:cstheme="majorHAnsi"/>
          <w:kern w:val="36"/>
          <w:sz w:val="24"/>
          <w:szCs w:val="24"/>
          <w:lang w:val="ru-RU" w:eastAsia="de-DE"/>
        </w:rPr>
        <w:t>едизвикват фрагментираност и административни затруднения в управлението на земята. Институционалната координация остава слабост, особено при вписването и актуализирането на кадастрални данни (Bartůšková &amp; Homolka, 2021).</w:t>
      </w:r>
    </w:p>
    <w:p w14:paraId="2DEEA1D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Сравнителният анализ между нормативната уредба на поземлените отношения в Чешката република и в България показва ясно различие както в философията на регулиране, така и в институционалната рамка и степента на прилагане на политиките по земеползване. В Чехия нормативната рамка се характеризира с активна и систематична намеса на държавата в процесите на планиране, използване и преструктуриране на земеделската земя. Законът за поземлените отношения (закон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139/2002 Sb.) </w:t>
      </w:r>
      <w:r w:rsidRPr="009A05D9">
        <w:rPr>
          <w:rFonts w:ascii="Arial Narrow" w:eastAsia="Times New Roman" w:hAnsi="Arial Narrow" w:cs="Arial Narrow"/>
          <w:kern w:val="36"/>
          <w:sz w:val="24"/>
          <w:szCs w:val="24"/>
          <w:lang w:val="ru-RU" w:eastAsia="de-DE"/>
        </w:rPr>
        <w:t>установява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строго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регулиран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механизъм</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w:t>
      </w:r>
      <w:r w:rsidRPr="009A05D9">
        <w:rPr>
          <w:rFonts w:ascii="Arial Narrow" w:eastAsia="Times New Roman" w:hAnsi="Arial Narrow" w:cstheme="majorHAnsi"/>
          <w:kern w:val="36"/>
          <w:sz w:val="24"/>
          <w:szCs w:val="24"/>
          <w:lang w:val="ru-RU" w:eastAsia="de-DE"/>
        </w:rPr>
        <w:t xml:space="preserve">а комасация и </w:t>
      </w:r>
      <w:r w:rsidRPr="009A05D9">
        <w:rPr>
          <w:rFonts w:ascii="Arial Narrow" w:eastAsia="Times New Roman" w:hAnsi="Arial Narrow" w:cstheme="majorHAnsi"/>
          <w:kern w:val="36"/>
          <w:sz w:val="24"/>
          <w:szCs w:val="24"/>
          <w:lang w:val="ru-RU" w:eastAsia="de-DE"/>
        </w:rPr>
        <w:lastRenderedPageBreak/>
        <w:t>планирано уедряване на земите, като предоставя правомощия на специализирани поземлени органи да инициират процедури както по искане на собственици, така и служебно. Процедурите се ръководят от концепцията за ефективно земеползване, подобрен достъп до имотите и изграждане на устойчива поземлена структура, в която се намалява фрагментацията, предизвикана най-вече от реституцията и наследствените трансформации.</w:t>
      </w:r>
    </w:p>
    <w:p w14:paraId="36C3AD5E"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Законът №</w:t>
      </w:r>
      <w:r w:rsidRPr="009A05D9">
        <w:rPr>
          <w:rFonts w:ascii="Arial" w:eastAsia="Times New Roman" w:hAnsi="Arial" w:cs="Arial"/>
          <w:kern w:val="36"/>
          <w:sz w:val="24"/>
          <w:szCs w:val="24"/>
          <w:lang w:val="ru-RU" w:eastAsia="de-DE"/>
        </w:rPr>
        <w:t> </w:t>
      </w:r>
      <w:r w:rsidRPr="009A05D9">
        <w:rPr>
          <w:rFonts w:ascii="Arial Narrow" w:eastAsia="Times New Roman" w:hAnsi="Arial Narrow" w:cstheme="majorHAnsi"/>
          <w:kern w:val="36"/>
          <w:sz w:val="24"/>
          <w:szCs w:val="24"/>
          <w:lang w:val="ru-RU" w:eastAsia="de-DE"/>
        </w:rPr>
        <w:t xml:space="preserve">334/1992 Sb. </w:t>
      </w:r>
      <w:r w:rsidRPr="009A05D9">
        <w:rPr>
          <w:rFonts w:ascii="Arial Narrow" w:eastAsia="Times New Roman" w:hAnsi="Arial Narrow" w:cs="Arial Narrow"/>
          <w:kern w:val="36"/>
          <w:sz w:val="24"/>
          <w:szCs w:val="24"/>
          <w:lang w:val="ru-RU" w:eastAsia="de-DE"/>
        </w:rPr>
        <w:t>поставя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центъра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публичната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защита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третира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ограничен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природен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ресурс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висок</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екологичен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продукционен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приоритет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Тази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нормативна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база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въвежда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строги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ограничения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относно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промяната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предназначението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земеделски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всяка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трансформация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подлежи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оценка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въздействие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специално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разрешение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Чешката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република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разглежда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просто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пазарен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актив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обществена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ценност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подчинена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комплексен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контрол</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който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включват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кадас</w:t>
      </w:r>
      <w:r w:rsidRPr="009A05D9">
        <w:rPr>
          <w:rFonts w:ascii="Arial Narrow" w:eastAsia="Times New Roman" w:hAnsi="Arial Narrow" w:cstheme="majorHAnsi"/>
          <w:kern w:val="36"/>
          <w:sz w:val="24"/>
          <w:szCs w:val="24"/>
          <w:lang w:val="ru-RU" w:eastAsia="de-DE"/>
        </w:rPr>
        <w:t>трални органи, екоминистерства и местни поземлени служби.</w:t>
      </w:r>
    </w:p>
    <w:p w14:paraId="0BDEC296"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От друга страна, в България нормативната уредба, ръководена от Закона за собствеността и ползването на земеделските земи, придава приоритет на възстановяването на частната собственост и свободното движение на земя чрез пазарни механизми. Макар в закона да се съдържат текстове относно комасация и възможности за планирано уедряване на земеделските имоти, реалното приложение на тези механизми е фрагментарно, рядко и почти изцяло оставено на инициативата на собствениците. Липсва централизирана административна структура, която да координира и прилага активно стратегия за преструктуриране на земеползването. Комасацията, когато се прилага, е по-скоро резултат от временни проекти или пилотни инициативи, отколкото от дългосрочна национална политика.</w:t>
      </w:r>
    </w:p>
    <w:p w14:paraId="7BDB9E99"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Правната защита на земеделската земя в България също е формално закрепена чрез Закона за опазване на земеделските земи, но ефективният контрол върху промяната на предназначението, особено при урбанизация или индустриално застрояване, е по-слаб, а институционалният капацитет за прилагане често се ограничава от липса на административни ресурси, координация и експертиза. В чешкия контекст кадастралната и имотната регистрация е интегрирана система с правно валидни публични регистри, докато в България все още се наблюдават несъответствия между кадастъра и Имотния регистър, което затруднява сигурността на сделките.</w:t>
      </w:r>
    </w:p>
    <w:p w14:paraId="336056E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Най-същественото различие между двете системи се откроява в степента на държавен контрол и дългосрочна визия. Чехия поддържа активна политика на структуриране и управление на поземлените отношения чрез специализирано законодателство, институции и оперативни механизми, които балансират частния интерес със стратегическите цели на аграрната политика. </w:t>
      </w:r>
      <w:r w:rsidRPr="009A05D9">
        <w:rPr>
          <w:rFonts w:ascii="Arial Narrow" w:eastAsia="Times New Roman" w:hAnsi="Arial Narrow" w:cstheme="majorHAnsi"/>
          <w:kern w:val="36"/>
          <w:sz w:val="24"/>
          <w:szCs w:val="24"/>
          <w:lang w:val="ru-RU" w:eastAsia="de-DE"/>
        </w:rPr>
        <w:lastRenderedPageBreak/>
        <w:t>България, обратно, следва по-либерален модел, ориентиран към пазара, в който собствеността върху земята е децентрализирана и оставена на саморегулация от страна на собствениците и ползвателите, без ефективен централен механизъм за планирано развитие на поземлената структура. Този подход води до продължителна фрагментация, ниска производителност на стопанствата и ограничена възможност за устойчиво земеползване в национален мащаб.</w:t>
      </w:r>
    </w:p>
    <w:p w14:paraId="60E69A65" w14:textId="51D8F9F8" w:rsidR="00051077" w:rsidRPr="00767103"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Накратко, чешкият модел разчита на правна рамка, в която държавата активно управлява земеделската собственост и насърчава устойчивото </w:t>
      </w:r>
      <w:r w:rsidRPr="009A05D9">
        <w:rPr>
          <w:rFonts w:ascii="Calibri" w:eastAsia="Times New Roman" w:hAnsi="Calibri" w:cs="Calibri"/>
          <w:kern w:val="36"/>
          <w:sz w:val="24"/>
          <w:szCs w:val="24"/>
          <w:lang w:val="ru-RU" w:eastAsia="de-DE"/>
        </w:rPr>
        <w:t>ѝ</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използване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чрез</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комасация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регулации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докато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българският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модел</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характеризира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w:t>
      </w:r>
      <w:r w:rsidRPr="009A05D9">
        <w:rPr>
          <w:rFonts w:ascii="Arial Narrow" w:eastAsia="Times New Roman" w:hAnsi="Arial Narrow" w:cstheme="majorHAnsi"/>
          <w:kern w:val="36"/>
          <w:sz w:val="24"/>
          <w:szCs w:val="24"/>
          <w:lang w:val="ru-RU" w:eastAsia="de-DE"/>
        </w:rPr>
        <w:t>-</w:t>
      </w:r>
      <w:r w:rsidRPr="009A05D9">
        <w:rPr>
          <w:rFonts w:ascii="Arial Narrow" w:eastAsia="Times New Roman" w:hAnsi="Arial Narrow" w:cs="Arial Narrow"/>
          <w:kern w:val="36"/>
          <w:sz w:val="24"/>
          <w:szCs w:val="24"/>
          <w:lang w:val="ru-RU" w:eastAsia="de-DE"/>
        </w:rPr>
        <w:t>голяма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свобода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пазара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w:t>
      </w:r>
      <w:r w:rsidRPr="009A05D9">
        <w:rPr>
          <w:rFonts w:ascii="Arial Narrow" w:eastAsia="Times New Roman" w:hAnsi="Arial Narrow" w:cstheme="majorHAnsi"/>
          <w:kern w:val="36"/>
          <w:sz w:val="24"/>
          <w:szCs w:val="24"/>
          <w:lang w:val="ru-RU" w:eastAsia="de-DE"/>
        </w:rPr>
        <w:t>-</w:t>
      </w:r>
      <w:r w:rsidRPr="009A05D9">
        <w:rPr>
          <w:rFonts w:ascii="Arial Narrow" w:eastAsia="Times New Roman" w:hAnsi="Arial Narrow" w:cs="Arial Narrow"/>
          <w:kern w:val="36"/>
          <w:sz w:val="24"/>
          <w:szCs w:val="24"/>
          <w:lang w:val="ru-RU" w:eastAsia="de-DE"/>
        </w:rPr>
        <w:t>ограничена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администрация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често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води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фрагментация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неустойчиво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земеползван</w:t>
      </w:r>
      <w:r w:rsidRPr="009A05D9">
        <w:rPr>
          <w:rFonts w:ascii="Arial Narrow" w:eastAsia="Times New Roman" w:hAnsi="Arial Narrow" w:cstheme="majorHAnsi"/>
          <w:kern w:val="36"/>
          <w:sz w:val="24"/>
          <w:szCs w:val="24"/>
          <w:lang w:val="ru-RU" w:eastAsia="de-DE"/>
        </w:rPr>
        <w:t>е</w:t>
      </w:r>
      <w:r>
        <w:rPr>
          <w:rFonts w:ascii="Arial Narrow" w:eastAsia="Times New Roman" w:hAnsi="Arial Narrow" w:cstheme="majorHAnsi"/>
          <w:kern w:val="36"/>
          <w:sz w:val="24"/>
          <w:szCs w:val="24"/>
          <w:lang w:val="ru-RU" w:eastAsia="de-DE"/>
        </w:rPr>
        <w:t>.</w:t>
      </w:r>
    </w:p>
    <w:p w14:paraId="59F05F0A" w14:textId="4E1153C9" w:rsidR="00E73C31" w:rsidRPr="00767103" w:rsidRDefault="00E73C31" w:rsidP="006C502A">
      <w:pPr>
        <w:pStyle w:val="Heading2"/>
        <w:numPr>
          <w:ilvl w:val="0"/>
          <w:numId w:val="0"/>
        </w:numPr>
        <w:spacing w:line="360" w:lineRule="auto"/>
        <w:ind w:firstLine="567"/>
        <w:jc w:val="both"/>
        <w:rPr>
          <w:rFonts w:ascii="Arial Narrow" w:hAnsi="Arial Narrow"/>
          <w:sz w:val="24"/>
          <w:szCs w:val="24"/>
          <w:lang w:val="bg-BG"/>
        </w:rPr>
      </w:pPr>
      <w:r w:rsidRPr="00767103">
        <w:rPr>
          <w:rFonts w:ascii="Arial Narrow" w:hAnsi="Arial Narrow"/>
          <w:sz w:val="24"/>
          <w:szCs w:val="24"/>
          <w:lang w:val="bg-BG"/>
        </w:rPr>
        <w:t>3.4.5. Литва</w:t>
      </w:r>
    </w:p>
    <w:p w14:paraId="052A4A0D"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Литва е една от балтийските републики, които прилагат механизъм за натурална реституция, подобно на България, но с по-бързо изграждане на дигитална кадастрална система, по-активна аграрна реформа и по-висока степен на мобилност на поземлените активи.</w:t>
      </w:r>
    </w:p>
    <w:p w14:paraId="426799BB"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Регламентът на поземлените отношения в Литва се основава на няколко ключови нормативни акта, сред които Законът за земята (Law on Land) от 1994 г. и специфични правила за придобиване и комасация. Законът за земята дефинира отношението към земята като основна част от природната среда и я третира като ресурс с висока обществена значимост, чрез който се регулират собствеността, управлението и ползването. Чрез чл.</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 xml:space="preserve">1 </w:t>
      </w:r>
      <w:r w:rsidRPr="009A05D9">
        <w:rPr>
          <w:rFonts w:ascii="Arial Narrow" w:eastAsia="Times New Roman" w:hAnsi="Arial Narrow" w:cs="Arial Narrow"/>
          <w:kern w:val="36"/>
          <w:sz w:val="24"/>
          <w:szCs w:val="24"/>
          <w:lang w:val="bg-BG" w:eastAsia="de-DE"/>
        </w:rPr>
        <w:t>законът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поставя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рационалното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териториално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развитие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екологичната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устойчивост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защитата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прават</w:t>
      </w:r>
      <w:r w:rsidRPr="009A05D9">
        <w:rPr>
          <w:rFonts w:ascii="Arial Narrow" w:eastAsia="Times New Roman" w:hAnsi="Arial Narrow" w:cstheme="majorHAnsi"/>
          <w:kern w:val="36"/>
          <w:sz w:val="24"/>
          <w:szCs w:val="24"/>
          <w:lang w:val="bg-BG" w:eastAsia="de-DE"/>
        </w:rPr>
        <w:t>а и обществените интереси като основни цели на регламентирането (Law on Land, 1994, art.</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 xml:space="preserve">1). </w:t>
      </w:r>
      <w:r w:rsidRPr="009A05D9">
        <w:rPr>
          <w:rFonts w:ascii="Arial Narrow" w:eastAsia="Times New Roman" w:hAnsi="Arial Narrow" w:cs="Arial Narrow"/>
          <w:kern w:val="36"/>
          <w:sz w:val="24"/>
          <w:szCs w:val="24"/>
          <w:lang w:val="bg-BG" w:eastAsia="de-DE"/>
        </w:rPr>
        <w:t>В</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чл</w:t>
      </w:r>
      <w:r w:rsidRPr="009A05D9">
        <w:rPr>
          <w:rFonts w:ascii="Arial Narrow" w:eastAsia="Times New Roman" w:hAnsi="Arial Narrow" w:cstheme="majorHAnsi"/>
          <w:kern w:val="36"/>
          <w:sz w:val="24"/>
          <w:szCs w:val="24"/>
          <w:lang w:val="bg-BG" w:eastAsia="de-DE"/>
        </w:rPr>
        <w:t>.</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 xml:space="preserve">2 </w:t>
      </w:r>
      <w:r w:rsidRPr="009A05D9">
        <w:rPr>
          <w:rFonts w:ascii="Arial Narrow" w:eastAsia="Times New Roman" w:hAnsi="Arial Narrow" w:cs="Arial Narrow"/>
          <w:kern w:val="36"/>
          <w:sz w:val="24"/>
          <w:szCs w:val="24"/>
          <w:lang w:val="bg-BG" w:eastAsia="de-DE"/>
        </w:rPr>
        <w:t>се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дефинират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понятията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„парцел“</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„земеделска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„ползвател“</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като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категорията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„земеделска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включва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ниви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пасища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овощни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насаждения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др</w:t>
      </w:r>
      <w:r w:rsidRPr="009A05D9">
        <w:rPr>
          <w:rFonts w:ascii="Arial Narrow" w:eastAsia="Times New Roman" w:hAnsi="Arial Narrow" w:cstheme="majorHAnsi"/>
          <w:kern w:val="36"/>
          <w:sz w:val="24"/>
          <w:szCs w:val="24"/>
          <w:lang w:val="bg-BG" w:eastAsia="de-DE"/>
        </w:rPr>
        <w:t>. (Law on Land, 1994, art.</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2).</w:t>
      </w:r>
    </w:p>
    <w:p w14:paraId="1B817FF1"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Придобиването на земя в Литва подлежи на строг регламент особено по отношение на чужденци. Закон №</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 xml:space="preserve">XIII 801 </w:t>
      </w:r>
      <w:r w:rsidRPr="009A05D9">
        <w:rPr>
          <w:rFonts w:ascii="Arial Narrow" w:eastAsia="Times New Roman" w:hAnsi="Arial Narrow" w:cs="Arial Narrow"/>
          <w:kern w:val="36"/>
          <w:sz w:val="24"/>
          <w:szCs w:val="24"/>
          <w:lang w:val="bg-BG" w:eastAsia="de-DE"/>
        </w:rPr>
        <w:t>„За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покупката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земеделска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въвежда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ограничения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цел</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предотвратяване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спекулация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защита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като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стратегически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ресурс</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Законът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ограничава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площта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която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може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бъде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закупена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едно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лице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до</w:t>
      </w:r>
      <w:r w:rsidRPr="009A05D9">
        <w:rPr>
          <w:rFonts w:ascii="Arial Narrow" w:eastAsia="Times New Roman" w:hAnsi="Arial Narrow" w:cstheme="majorHAnsi"/>
          <w:kern w:val="36"/>
          <w:sz w:val="24"/>
          <w:szCs w:val="24"/>
          <w:lang w:val="bg-BG" w:eastAsia="de-DE"/>
        </w:rPr>
        <w:t xml:space="preserve"> 500</w:t>
      </w:r>
      <w:r w:rsidRPr="009A05D9">
        <w:rPr>
          <w:rFonts w:ascii="Arial" w:eastAsia="Times New Roman" w:hAnsi="Arial" w:cs="Arial"/>
          <w:kern w:val="36"/>
          <w:sz w:val="24"/>
          <w:szCs w:val="24"/>
          <w:lang w:val="bg-BG" w:eastAsia="de-DE"/>
        </w:rPr>
        <w:t> </w:t>
      </w:r>
      <w:r w:rsidRPr="009A05D9">
        <w:rPr>
          <w:rFonts w:ascii="Arial Narrow" w:eastAsia="Times New Roman" w:hAnsi="Arial Narrow" w:cs="Arial Narrow"/>
          <w:kern w:val="36"/>
          <w:sz w:val="24"/>
          <w:szCs w:val="24"/>
          <w:lang w:val="bg-BG" w:eastAsia="de-DE"/>
        </w:rPr>
        <w:t>ха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налага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квалификационни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изисквания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към</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лицата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които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могат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придобиват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като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например</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продължителен</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престой</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активна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селскостопанска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дейност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особено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към</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лица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извън</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ЕС</w:t>
      </w:r>
      <w:r w:rsidRPr="009A05D9">
        <w:rPr>
          <w:rFonts w:ascii="Arial Narrow" w:eastAsia="Times New Roman" w:hAnsi="Arial Narrow" w:cstheme="majorHAnsi"/>
          <w:kern w:val="36"/>
          <w:sz w:val="24"/>
          <w:szCs w:val="24"/>
          <w:lang w:val="bg-BG" w:eastAsia="de-DE"/>
        </w:rPr>
        <w:t xml:space="preserve"> (Land Portal, 2025). Този режим се въвежда в контекста на прехода след присъединяването към ЕС.</w:t>
      </w:r>
    </w:p>
    <w:p w14:paraId="5215EE55"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lastRenderedPageBreak/>
        <w:t>Процесите по реституция и комасация са интегрирани в общия правен режим за земята. Реституцията, която започва след 1991 г., възстановява собствеността върху земи на предишни собственици в натура, чрез замяна или компенсация, като до 2006 г. са възстановени правата върху около 94</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заявените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площи</w:t>
      </w:r>
      <w:r w:rsidRPr="009A05D9">
        <w:rPr>
          <w:rFonts w:ascii="Arial Narrow" w:eastAsia="Times New Roman" w:hAnsi="Arial Narrow" w:cstheme="majorHAnsi"/>
          <w:kern w:val="36"/>
          <w:sz w:val="24"/>
          <w:szCs w:val="24"/>
          <w:lang w:val="bg-BG" w:eastAsia="de-DE"/>
        </w:rPr>
        <w:t xml:space="preserve"> (Daugaliene, 2023). </w:t>
      </w:r>
      <w:r w:rsidRPr="009A05D9">
        <w:rPr>
          <w:rFonts w:ascii="Arial Narrow" w:eastAsia="Times New Roman" w:hAnsi="Arial Narrow" w:cs="Arial Narrow"/>
          <w:kern w:val="36"/>
          <w:sz w:val="24"/>
          <w:szCs w:val="24"/>
          <w:lang w:val="bg-BG" w:eastAsia="de-DE"/>
        </w:rPr>
        <w:t>Комасацията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формулирана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в</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глава</w:t>
      </w:r>
      <w:r w:rsidRPr="009A05D9">
        <w:rPr>
          <w:rFonts w:ascii="Arial" w:eastAsia="Times New Roman" w:hAnsi="Arial" w:cs="Arial"/>
          <w:kern w:val="36"/>
          <w:sz w:val="24"/>
          <w:szCs w:val="24"/>
          <w:lang w:val="bg-BG" w:eastAsia="de-DE"/>
        </w:rPr>
        <w:t> </w:t>
      </w:r>
      <w:r w:rsidRPr="009A05D9">
        <w:rPr>
          <w:rFonts w:ascii="Arial Narrow" w:eastAsia="Times New Roman" w:hAnsi="Arial Narrow" w:cstheme="majorHAnsi"/>
          <w:kern w:val="36"/>
          <w:sz w:val="24"/>
          <w:szCs w:val="24"/>
          <w:lang w:val="bg-BG" w:eastAsia="de-DE"/>
        </w:rPr>
        <w:t xml:space="preserve">9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Закона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земята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представлява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комплексна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реорганизация</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парцелите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цел</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увеличаване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площите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подобряване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структурата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стопанствата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изграж</w:t>
      </w:r>
      <w:r w:rsidRPr="009A05D9">
        <w:rPr>
          <w:rFonts w:ascii="Arial Narrow" w:eastAsia="Times New Roman" w:hAnsi="Arial Narrow" w:cstheme="majorHAnsi"/>
          <w:kern w:val="36"/>
          <w:sz w:val="24"/>
          <w:szCs w:val="24"/>
          <w:lang w:val="bg-BG" w:eastAsia="de-DE"/>
        </w:rPr>
        <w:t>дането на инфраструктура. Планирането се инициира от губернатора на окръг при искане от поне пет собственици в района и минимални размери на терена от 100</w:t>
      </w:r>
      <w:r w:rsidRPr="009A05D9">
        <w:rPr>
          <w:rFonts w:ascii="Arial" w:eastAsia="Times New Roman" w:hAnsi="Arial" w:cs="Arial"/>
          <w:kern w:val="36"/>
          <w:sz w:val="24"/>
          <w:szCs w:val="24"/>
          <w:lang w:val="bg-BG" w:eastAsia="de-DE"/>
        </w:rPr>
        <w:t> </w:t>
      </w:r>
      <w:r w:rsidRPr="009A05D9">
        <w:rPr>
          <w:rFonts w:ascii="Arial Narrow" w:eastAsia="Times New Roman" w:hAnsi="Arial Narrow" w:cs="Arial Narrow"/>
          <w:kern w:val="36"/>
          <w:sz w:val="24"/>
          <w:szCs w:val="24"/>
          <w:lang w:val="bg-BG" w:eastAsia="de-DE"/>
        </w:rPr>
        <w:t>ха</w:t>
      </w:r>
      <w:r w:rsidRPr="009A05D9">
        <w:rPr>
          <w:rFonts w:ascii="Arial Narrow" w:eastAsia="Times New Roman" w:hAnsi="Arial Narrow" w:cstheme="majorHAnsi"/>
          <w:kern w:val="36"/>
          <w:sz w:val="24"/>
          <w:szCs w:val="24"/>
          <w:lang w:val="bg-BG" w:eastAsia="de-DE"/>
        </w:rPr>
        <w:t xml:space="preserve"> (Leimontaite, 2022). </w:t>
      </w:r>
      <w:r w:rsidRPr="009A05D9">
        <w:rPr>
          <w:rFonts w:ascii="Arial Narrow" w:eastAsia="Times New Roman" w:hAnsi="Arial Narrow" w:cs="Arial Narrow"/>
          <w:kern w:val="36"/>
          <w:sz w:val="24"/>
          <w:szCs w:val="24"/>
          <w:lang w:val="bg-BG" w:eastAsia="de-DE"/>
        </w:rPr>
        <w:t>Участниците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сключват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предварителен</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договор</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до</w:t>
      </w:r>
      <w:r w:rsidRPr="009A05D9">
        <w:rPr>
          <w:rFonts w:ascii="Arial Narrow" w:eastAsia="Times New Roman" w:hAnsi="Arial Narrow" w:cstheme="majorHAnsi"/>
          <w:kern w:val="36"/>
          <w:sz w:val="24"/>
          <w:szCs w:val="24"/>
          <w:lang w:val="bg-BG" w:eastAsia="de-DE"/>
        </w:rPr>
        <w:t xml:space="preserve"> 1 </w:t>
      </w:r>
      <w:r w:rsidRPr="009A05D9">
        <w:rPr>
          <w:rFonts w:ascii="Arial Narrow" w:eastAsia="Times New Roman" w:hAnsi="Arial Narrow" w:cs="Arial Narrow"/>
          <w:kern w:val="36"/>
          <w:sz w:val="24"/>
          <w:szCs w:val="24"/>
          <w:lang w:val="bg-BG" w:eastAsia="de-DE"/>
        </w:rPr>
        <w:t>месец</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след</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срещата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главен</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договор</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в</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рамките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3 </w:t>
      </w:r>
      <w:r w:rsidRPr="009A05D9">
        <w:rPr>
          <w:rFonts w:ascii="Arial Narrow" w:eastAsia="Times New Roman" w:hAnsi="Arial Narrow" w:cs="Arial Narrow"/>
          <w:kern w:val="36"/>
          <w:sz w:val="24"/>
          <w:szCs w:val="24"/>
          <w:lang w:val="bg-BG" w:eastAsia="de-DE"/>
        </w:rPr>
        <w:t>месеца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след</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одобряване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плана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Изпълнителят</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плана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избира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чрез</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обществен</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търг</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законодателството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създава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връзка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между</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комасацията</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териториалното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планиране</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и</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аграрното</w:t>
      </w:r>
      <w:r w:rsidRPr="009A05D9">
        <w:rPr>
          <w:rFonts w:ascii="Arial Narrow" w:eastAsia="Times New Roman" w:hAnsi="Arial Narrow" w:cstheme="majorHAnsi"/>
          <w:kern w:val="36"/>
          <w:sz w:val="24"/>
          <w:szCs w:val="24"/>
          <w:lang w:val="bg-BG" w:eastAsia="de-DE"/>
        </w:rPr>
        <w:t xml:space="preserve"> </w:t>
      </w:r>
      <w:r w:rsidRPr="009A05D9">
        <w:rPr>
          <w:rFonts w:ascii="Arial Narrow" w:eastAsia="Times New Roman" w:hAnsi="Arial Narrow" w:cs="Arial Narrow"/>
          <w:kern w:val="36"/>
          <w:sz w:val="24"/>
          <w:szCs w:val="24"/>
          <w:lang w:val="bg-BG" w:eastAsia="de-DE"/>
        </w:rPr>
        <w:t>развитие</w:t>
      </w:r>
      <w:r w:rsidRPr="009A05D9">
        <w:rPr>
          <w:rFonts w:ascii="Arial Narrow" w:eastAsia="Times New Roman" w:hAnsi="Arial Narrow" w:cstheme="majorHAnsi"/>
          <w:kern w:val="36"/>
          <w:sz w:val="24"/>
          <w:szCs w:val="24"/>
          <w:lang w:val="bg-BG" w:eastAsia="de-DE"/>
        </w:rPr>
        <w:t xml:space="preserve"> (Leimontaite, 2022).</w:t>
      </w:r>
    </w:p>
    <w:p w14:paraId="2E650C0C"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Институционалната структура за управление на земята е центрирана около Националната служба по земя (National Land Service), Министерството на земеделието и отделенията на окръжно ниво. Тези органи координират комасацията, реституцията, продажбите, кадастралните данни и териториалното планиране (Liukaityte-Stoniene, 2021).</w:t>
      </w:r>
    </w:p>
    <w:p w14:paraId="758BE1AD"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Общата регулация на сделките с недвижими имоти в Литва изисква нотариално удостоверяване и регистрация в публичен регистър, който има правно действие спрямо трети лица. Съседите имат предимно право при продажба при земеделска или горска земя, което подсилва правната сигурност при трансакции (Liukaityte-Stoniene, 2021).</w:t>
      </w:r>
    </w:p>
    <w:p w14:paraId="125DA854"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Като цяло нормативната уредба на поземлените отношения в Литва комбинира правната защита на земеделската собственост, ограничения за чуждестранни инвестиции, реституционни процедури и институционални инструменти за рационализация чрез комасация. Законът за земята е рамков акт, в който подобно на Чехия държавата играе активна роля като регулира придобиването, ползването и преструктурирането на земеделската земя с цел устойчиво развитие и стратегическа защита на ресурса.</w:t>
      </w:r>
    </w:p>
    <w:p w14:paraId="2E0F695F"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Сравнението между нормативната уредба на поземлените отношения в Литва и България разкрива значителни различия както в правната философия, така и в степента на институционален контрол, устойчивост на регулирането и ефективност на прилагането. И двете държави са преминали през сходен исторически процес – реституция на земеделските земи след края на социалистическите режими, приватизация, пазарна либерализация и интеграция в Европейския съюз. Въпреки това подходът, чрез който тези процеси се администрират и регулират, е различен и има съществени отражения върху структурата и ползването на земята.</w:t>
      </w:r>
    </w:p>
    <w:p w14:paraId="204A2699"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lastRenderedPageBreak/>
        <w:t>В Литва нормативната уредба се основава на Закон за земята от 1994 г., който определя земята като стратегически природен ресурс с висока обществена стойност. Законът придава централизирана роля на държавата както в процеса на планиране и контрол, така и в защитата на земеделската земя като специфичен фонд. Подобно на чешкия модел, литовската правна система третира земята не само като собственост, а като основа за устойчиво териториално и аграрно развитие. Правната рамка е изградена около ясни институционални механизми, като Националната служба по земя, която играе ключова роля при процедурите по реституция, регистрация на сделки, комасация и контрол върху трансформациите. Придобиването на земя в Литва е ограничено чрез квоти, особено за земеделски земи – максималната допустима площ за едно лице е 500 хектара, което цели да ограничи концентрацията на собственост и спекулативното изкупуване. При това, продажбата на земя от местни собственици към чужденци е подложена на строги условия, като се изисква местожителство, регистрирана земеделска дейност и икономическа активност.</w:t>
      </w:r>
    </w:p>
    <w:p w14:paraId="57B78130"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В България, напротив, след възстановяването на собствеността чрез Закона за собствеността и ползването на земеделските земи, нормативната политика се фокусира основно върху гарантиране на правото на частна собственост и свободното движение на земя. Липсва обаче последователна политика по отношение на лимитиране на концентрацията, предотвратяване на спекулации или налагане на устойчиви практики при ползване. Законът за опазване на земеделските земи формално въвежда принципи на защита и устойчивост, но приложението му е неефективно поради административна слабост и липса на оперативен контрол. В България няма централизирана институция с правомощия, подобни на литовската Национална служба по земя, което затруднява координацията и стратегическото управление на поземлените процеси. Кадастралната и имотната регистрация също страдат от непълна интеграция, докато в Литва регистрацията на имоти е централизирана, публична и притежава правно доказателствено значение.</w:t>
      </w:r>
    </w:p>
    <w:p w14:paraId="35E404D3"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Съществена разлика е и в регламентацията на комасацията. В Литва тя е регулирана в рамките на Закона за земята и е интегрирана с инструментите за териториално планиране. Държавата координира проектите, провежда процедури за обществено обсъждане и участва в избора на изпълнители чрез търгове. В България, макар да съществуват правни механизми за уедряване на земите, тяхното приложение е ограничено и често без институционално обезпечение. Комасацията се извършва спорадично и при минимално участие на държавата, без връзка с дългосрочна политика по земеползване или интегрирано развитие на селските райони.</w:t>
      </w:r>
    </w:p>
    <w:p w14:paraId="0799EC32"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lastRenderedPageBreak/>
        <w:t>Друга значима разлика е подходът към реституцията. В Литва процесът е завършен в значителна степен още през първото десетилетие след независимостта, с висока степен на компенсации и ефективно административно управление. В България реституционният процес продължи с десетилетия, често пораждаше съдебни спорове, наследствени конфликти и доведе до разкъсана и фрагментирана поземлена структура. Липсата на контролирана стратегия за консолидиране на земите доведе до това, че значителна част от земеделската земя в България остава пустееща, недостъпна или формално притежавана от лица, които нямат възможност да я използват или продадат.</w:t>
      </w:r>
    </w:p>
    <w:p w14:paraId="3706EFF7" w14:textId="77777777" w:rsidR="009A05D9" w:rsidRP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Обобщено, нормативната уредба на поземлените отношения в Литва е по-структурирана, контролирана и стратегически ориентирана в сравнение с тази в България. Литовският модел включва централизиран институционален надзор, ограничителни механизми срещу концентрация, ефективни процедури за комасация и интегрирана регистрационна система, докато българският модел е силно пазарно ориентиран, с отслабен административен капацитет, слабо прилагане на устойчиви принципи и минимално стратегическо управление на земята. Това прави литовския пример по-близък до европейските стандарти за устойчиво земеползване и планиране.</w:t>
      </w:r>
    </w:p>
    <w:p w14:paraId="4761B617" w14:textId="77777777" w:rsidR="009A05D9" w:rsidRDefault="009A05D9" w:rsidP="006C502A">
      <w:pPr>
        <w:spacing w:line="360" w:lineRule="auto"/>
        <w:jc w:val="both"/>
        <w:rPr>
          <w:rFonts w:ascii="Arial Narrow" w:eastAsia="Times New Roman" w:hAnsi="Arial Narrow" w:cstheme="majorHAnsi"/>
          <w:kern w:val="36"/>
          <w:sz w:val="24"/>
          <w:szCs w:val="24"/>
          <w:lang w:val="bg-BG" w:eastAsia="de-DE"/>
        </w:rPr>
      </w:pPr>
      <w:r w:rsidRPr="009A05D9">
        <w:rPr>
          <w:rFonts w:ascii="Arial Narrow" w:eastAsia="Times New Roman" w:hAnsi="Arial Narrow" w:cstheme="majorHAnsi"/>
          <w:kern w:val="36"/>
          <w:sz w:val="24"/>
          <w:szCs w:val="24"/>
          <w:lang w:val="bg-BG" w:eastAsia="de-DE"/>
        </w:rPr>
        <w:t>Сравнението на основните характеристики на нормативната уредба на България с разгледаните пет страни е представено в Табл. 6.</w:t>
      </w:r>
    </w:p>
    <w:p w14:paraId="0204C3A6" w14:textId="039A0941" w:rsidR="00DC5A13" w:rsidRPr="00767103" w:rsidRDefault="00EB4CBE" w:rsidP="009A05D9">
      <w:pPr>
        <w:spacing w:line="360" w:lineRule="auto"/>
        <w:rPr>
          <w:rFonts w:ascii="Arial Narrow" w:eastAsia="Times New Roman" w:hAnsi="Arial Narrow" w:cstheme="majorHAnsi"/>
          <w:kern w:val="36"/>
          <w:sz w:val="24"/>
          <w:szCs w:val="24"/>
          <w:lang w:val="bg-BG" w:eastAsia="de-DE"/>
        </w:rPr>
      </w:pPr>
      <w:r w:rsidRPr="00767103">
        <w:rPr>
          <w:rFonts w:ascii="Arial Narrow" w:eastAsia="Times New Roman" w:hAnsi="Arial Narrow" w:cstheme="majorHAnsi"/>
          <w:kern w:val="36"/>
          <w:sz w:val="24"/>
          <w:szCs w:val="24"/>
          <w:lang w:val="bg-BG" w:eastAsia="de-DE"/>
        </w:rPr>
        <w:t>Таблица 6. Основни характеристики на нормативната уредба на поземлените отношения в Полша, Унгария, Румъния, Чехия, Литва и България</w:t>
      </w:r>
    </w:p>
    <w:tbl>
      <w:tblPr>
        <w:tblStyle w:val="TableGrid"/>
        <w:tblW w:w="0" w:type="auto"/>
        <w:tblLook w:val="04A0" w:firstRow="1" w:lastRow="0" w:firstColumn="1" w:lastColumn="0" w:noHBand="0" w:noVBand="1"/>
      </w:tblPr>
      <w:tblGrid>
        <w:gridCol w:w="1174"/>
        <w:gridCol w:w="7886"/>
      </w:tblGrid>
      <w:tr w:rsidR="00EB4CBE" w:rsidRPr="00512616" w14:paraId="6CF9ECF9" w14:textId="77777777" w:rsidTr="00EB4CBE">
        <w:tc>
          <w:tcPr>
            <w:tcW w:w="0" w:type="auto"/>
            <w:hideMark/>
          </w:tcPr>
          <w:p w14:paraId="2DF44EDC" w14:textId="77777777" w:rsidR="00EB4CBE" w:rsidRPr="00767103" w:rsidRDefault="00EB4CBE" w:rsidP="00C6393F">
            <w:pPr>
              <w:spacing w:line="360" w:lineRule="auto"/>
              <w:jc w:val="center"/>
              <w:rPr>
                <w:rFonts w:ascii="Arial Narrow" w:eastAsia="Times New Roman" w:hAnsi="Arial Narrow" w:cs="Times New Roman"/>
                <w:b/>
                <w:bCs/>
                <w:sz w:val="24"/>
                <w:szCs w:val="24"/>
                <w:lang w:val="en-GB" w:eastAsia="en-GB"/>
              </w:rPr>
            </w:pPr>
            <w:proofErr w:type="spellStart"/>
            <w:r w:rsidRPr="00767103">
              <w:rPr>
                <w:rFonts w:ascii="Arial Narrow" w:eastAsia="Times New Roman" w:hAnsi="Arial Narrow" w:cs="Times New Roman"/>
                <w:b/>
                <w:bCs/>
                <w:sz w:val="24"/>
                <w:szCs w:val="24"/>
                <w:lang w:val="en-GB" w:eastAsia="en-GB"/>
              </w:rPr>
              <w:t>Държава</w:t>
            </w:r>
            <w:proofErr w:type="spellEnd"/>
          </w:p>
        </w:tc>
        <w:tc>
          <w:tcPr>
            <w:tcW w:w="0" w:type="auto"/>
            <w:hideMark/>
          </w:tcPr>
          <w:p w14:paraId="10822CB6" w14:textId="77777777" w:rsidR="00EB4CBE" w:rsidRPr="00767103" w:rsidRDefault="00EB4CBE" w:rsidP="00C6393F">
            <w:pPr>
              <w:spacing w:line="360" w:lineRule="auto"/>
              <w:jc w:val="center"/>
              <w:rPr>
                <w:rFonts w:ascii="Arial Narrow" w:eastAsia="Times New Roman" w:hAnsi="Arial Narrow" w:cs="Times New Roman"/>
                <w:b/>
                <w:bCs/>
                <w:sz w:val="24"/>
                <w:szCs w:val="24"/>
                <w:lang w:val="ru-RU" w:eastAsia="en-GB"/>
              </w:rPr>
            </w:pPr>
            <w:r w:rsidRPr="00767103">
              <w:rPr>
                <w:rFonts w:ascii="Arial Narrow" w:eastAsia="Times New Roman" w:hAnsi="Arial Narrow" w:cs="Times New Roman"/>
                <w:b/>
                <w:bCs/>
                <w:sz w:val="24"/>
                <w:szCs w:val="24"/>
                <w:lang w:val="ru-RU" w:eastAsia="en-GB"/>
              </w:rPr>
              <w:t>Основни характеристики на нормативната уредба</w:t>
            </w:r>
          </w:p>
        </w:tc>
      </w:tr>
      <w:tr w:rsidR="00EB4CBE" w:rsidRPr="00512616" w14:paraId="4FF0A01F" w14:textId="77777777" w:rsidTr="00EB4CBE">
        <w:tc>
          <w:tcPr>
            <w:tcW w:w="0" w:type="auto"/>
            <w:hideMark/>
          </w:tcPr>
          <w:p w14:paraId="4B0508C3" w14:textId="77777777" w:rsidR="00EB4CBE" w:rsidRPr="00767103" w:rsidRDefault="00EB4CBE"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b/>
                <w:bCs/>
                <w:sz w:val="24"/>
                <w:szCs w:val="24"/>
                <w:lang w:val="en-GB" w:eastAsia="en-GB"/>
              </w:rPr>
              <w:t>България</w:t>
            </w:r>
            <w:proofErr w:type="spellEnd"/>
          </w:p>
        </w:tc>
        <w:tc>
          <w:tcPr>
            <w:tcW w:w="0" w:type="auto"/>
            <w:hideMark/>
          </w:tcPr>
          <w:p w14:paraId="1B2E07DE" w14:textId="77777777" w:rsidR="00EB4CBE" w:rsidRPr="00767103" w:rsidRDefault="00EB4CBE" w:rsidP="00C6393F">
            <w:pPr>
              <w:spacing w:line="360" w:lineRule="auto"/>
              <w:rPr>
                <w:rFonts w:ascii="Arial Narrow" w:eastAsia="Times New Roman" w:hAnsi="Arial Narrow" w:cs="Times New Roman"/>
                <w:sz w:val="24"/>
                <w:szCs w:val="24"/>
                <w:lang w:val="ru-RU" w:eastAsia="en-GB"/>
              </w:rPr>
            </w:pPr>
            <w:r w:rsidRPr="00767103">
              <w:rPr>
                <w:rFonts w:ascii="Arial Narrow" w:eastAsia="Times New Roman" w:hAnsi="Arial Narrow" w:cs="Times New Roman"/>
                <w:sz w:val="24"/>
                <w:szCs w:val="24"/>
                <w:lang w:val="ru-RU" w:eastAsia="en-GB"/>
              </w:rPr>
              <w:t>Основен фокус върху реституцията и свободното движение на земя; слабо прилагана комасация; ограничен административен контрол; нестабилна нормативна среда; частично ефективна защита на земеделските земи.</w:t>
            </w:r>
          </w:p>
        </w:tc>
      </w:tr>
      <w:tr w:rsidR="00EB4CBE" w:rsidRPr="00512616" w14:paraId="5C0E09B2" w14:textId="77777777" w:rsidTr="00EB4CBE">
        <w:tc>
          <w:tcPr>
            <w:tcW w:w="0" w:type="auto"/>
            <w:hideMark/>
          </w:tcPr>
          <w:p w14:paraId="5D3BA23F" w14:textId="77777777" w:rsidR="00EB4CBE" w:rsidRPr="00767103" w:rsidRDefault="00EB4CBE"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b/>
                <w:bCs/>
                <w:sz w:val="24"/>
                <w:szCs w:val="24"/>
                <w:lang w:val="en-GB" w:eastAsia="en-GB"/>
              </w:rPr>
              <w:t>Полша</w:t>
            </w:r>
            <w:proofErr w:type="spellEnd"/>
          </w:p>
        </w:tc>
        <w:tc>
          <w:tcPr>
            <w:tcW w:w="0" w:type="auto"/>
            <w:hideMark/>
          </w:tcPr>
          <w:p w14:paraId="53CC34AF" w14:textId="77777777" w:rsidR="00EB4CBE" w:rsidRPr="00767103" w:rsidRDefault="00EB4CBE" w:rsidP="00C6393F">
            <w:pPr>
              <w:spacing w:line="360" w:lineRule="auto"/>
              <w:rPr>
                <w:rFonts w:ascii="Arial Narrow" w:eastAsia="Times New Roman" w:hAnsi="Arial Narrow" w:cs="Times New Roman"/>
                <w:sz w:val="24"/>
                <w:szCs w:val="24"/>
                <w:lang w:val="ru-RU" w:eastAsia="en-GB"/>
              </w:rPr>
            </w:pPr>
            <w:r w:rsidRPr="00767103">
              <w:rPr>
                <w:rFonts w:ascii="Arial Narrow" w:eastAsia="Times New Roman" w:hAnsi="Arial Narrow" w:cs="Times New Roman"/>
                <w:sz w:val="24"/>
                <w:szCs w:val="24"/>
                <w:lang w:val="ru-RU" w:eastAsia="en-GB"/>
              </w:rPr>
              <w:t xml:space="preserve">Строг контрол при продажба на земя чрез Агенцията </w:t>
            </w:r>
            <w:r w:rsidRPr="00767103">
              <w:rPr>
                <w:rFonts w:ascii="Arial Narrow" w:eastAsia="Times New Roman" w:hAnsi="Arial Narrow" w:cs="Times New Roman"/>
                <w:sz w:val="24"/>
                <w:szCs w:val="24"/>
                <w:lang w:val="en-GB" w:eastAsia="en-GB"/>
              </w:rPr>
              <w:t>KOWR</w:t>
            </w:r>
            <w:r w:rsidRPr="00767103">
              <w:rPr>
                <w:rFonts w:ascii="Arial Narrow" w:eastAsia="Times New Roman" w:hAnsi="Arial Narrow" w:cs="Times New Roman"/>
                <w:sz w:val="24"/>
                <w:szCs w:val="24"/>
                <w:lang w:val="ru-RU" w:eastAsia="en-GB"/>
              </w:rPr>
              <w:t>; задължително изискване за стопанисване от фермери; ограничено право на собственост за лица, които не отговарят на законовите критерии; значителна роля на държавата.</w:t>
            </w:r>
          </w:p>
        </w:tc>
      </w:tr>
      <w:tr w:rsidR="00EB4CBE" w:rsidRPr="00512616" w14:paraId="14D85226" w14:textId="77777777" w:rsidTr="00EB4CBE">
        <w:tc>
          <w:tcPr>
            <w:tcW w:w="0" w:type="auto"/>
            <w:hideMark/>
          </w:tcPr>
          <w:p w14:paraId="2196CFA0" w14:textId="77777777" w:rsidR="00EB4CBE" w:rsidRPr="00767103" w:rsidRDefault="00EB4CBE" w:rsidP="00C6393F">
            <w:pPr>
              <w:spacing w:line="360" w:lineRule="auto"/>
              <w:rPr>
                <w:rFonts w:ascii="Arial Narrow" w:eastAsia="Times New Roman" w:hAnsi="Arial Narrow" w:cs="Times New Roman"/>
                <w:sz w:val="24"/>
                <w:szCs w:val="24"/>
                <w:lang w:val="en-GB" w:eastAsia="en-GB"/>
              </w:rPr>
            </w:pPr>
            <w:r w:rsidRPr="00767103">
              <w:rPr>
                <w:rFonts w:ascii="Arial Narrow" w:eastAsia="Times New Roman" w:hAnsi="Arial Narrow" w:cs="Times New Roman"/>
                <w:b/>
                <w:bCs/>
                <w:sz w:val="24"/>
                <w:szCs w:val="24"/>
                <w:lang w:val="en-GB" w:eastAsia="en-GB"/>
              </w:rPr>
              <w:t>Унгария</w:t>
            </w:r>
          </w:p>
        </w:tc>
        <w:tc>
          <w:tcPr>
            <w:tcW w:w="0" w:type="auto"/>
            <w:hideMark/>
          </w:tcPr>
          <w:p w14:paraId="31A7FE6C" w14:textId="77777777" w:rsidR="00EB4CBE" w:rsidRPr="00767103" w:rsidRDefault="00EB4CBE" w:rsidP="00C6393F">
            <w:pPr>
              <w:spacing w:line="360" w:lineRule="auto"/>
              <w:rPr>
                <w:rFonts w:ascii="Arial Narrow" w:eastAsia="Times New Roman" w:hAnsi="Arial Narrow" w:cs="Times New Roman"/>
                <w:sz w:val="24"/>
                <w:szCs w:val="24"/>
                <w:lang w:val="ru-RU" w:eastAsia="en-GB"/>
              </w:rPr>
            </w:pPr>
            <w:r w:rsidRPr="00767103">
              <w:rPr>
                <w:rFonts w:ascii="Arial Narrow" w:eastAsia="Times New Roman" w:hAnsi="Arial Narrow" w:cs="Times New Roman"/>
                <w:sz w:val="24"/>
                <w:szCs w:val="24"/>
                <w:lang w:val="ru-RU" w:eastAsia="en-GB"/>
              </w:rPr>
              <w:t>Земята се третира като национално богатство; ограничения за придобиване от чужденци; задължение за лично стопанисване; специални правила за ликвидация на неделена собственост; централизирана селскостопанска политика.</w:t>
            </w:r>
          </w:p>
        </w:tc>
      </w:tr>
      <w:tr w:rsidR="00EB4CBE" w:rsidRPr="00512616" w14:paraId="540F7749" w14:textId="77777777" w:rsidTr="00EB4CBE">
        <w:tc>
          <w:tcPr>
            <w:tcW w:w="0" w:type="auto"/>
            <w:hideMark/>
          </w:tcPr>
          <w:p w14:paraId="49D43846" w14:textId="77777777" w:rsidR="00EB4CBE" w:rsidRPr="00767103" w:rsidRDefault="00EB4CBE"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b/>
                <w:bCs/>
                <w:sz w:val="24"/>
                <w:szCs w:val="24"/>
                <w:lang w:val="en-GB" w:eastAsia="en-GB"/>
              </w:rPr>
              <w:lastRenderedPageBreak/>
              <w:t>Румъния</w:t>
            </w:r>
            <w:proofErr w:type="spellEnd"/>
          </w:p>
        </w:tc>
        <w:tc>
          <w:tcPr>
            <w:tcW w:w="0" w:type="auto"/>
            <w:hideMark/>
          </w:tcPr>
          <w:p w14:paraId="6D7F9F4E" w14:textId="77777777" w:rsidR="00EB4CBE" w:rsidRPr="00767103" w:rsidRDefault="00EB4CBE" w:rsidP="00C6393F">
            <w:pPr>
              <w:spacing w:line="360" w:lineRule="auto"/>
              <w:rPr>
                <w:rFonts w:ascii="Arial Narrow" w:eastAsia="Times New Roman" w:hAnsi="Arial Narrow" w:cs="Times New Roman"/>
                <w:sz w:val="24"/>
                <w:szCs w:val="24"/>
                <w:lang w:val="ru-RU" w:eastAsia="en-GB"/>
              </w:rPr>
            </w:pPr>
            <w:r w:rsidRPr="00767103">
              <w:rPr>
                <w:rFonts w:ascii="Arial Narrow" w:eastAsia="Times New Roman" w:hAnsi="Arial Narrow" w:cs="Times New Roman"/>
                <w:sz w:val="24"/>
                <w:szCs w:val="24"/>
                <w:lang w:val="ru-RU" w:eastAsia="en-GB"/>
              </w:rPr>
              <w:t>Законодателство с рестрикции при продажба (оферти, регистрация, оценки на купувача); реституцията е непълна и поражда фрагментация; частичен административен капацитет; засилена намеса от 2020 г.</w:t>
            </w:r>
          </w:p>
        </w:tc>
      </w:tr>
      <w:tr w:rsidR="00EB4CBE" w:rsidRPr="00512616" w14:paraId="52AA6153" w14:textId="77777777" w:rsidTr="00EB4CBE">
        <w:tc>
          <w:tcPr>
            <w:tcW w:w="0" w:type="auto"/>
            <w:hideMark/>
          </w:tcPr>
          <w:p w14:paraId="70600069" w14:textId="77777777" w:rsidR="00EB4CBE" w:rsidRPr="00767103" w:rsidRDefault="00EB4CBE"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b/>
                <w:bCs/>
                <w:sz w:val="24"/>
                <w:szCs w:val="24"/>
                <w:lang w:val="en-GB" w:eastAsia="en-GB"/>
              </w:rPr>
              <w:t>Чехия</w:t>
            </w:r>
            <w:proofErr w:type="spellEnd"/>
          </w:p>
        </w:tc>
        <w:tc>
          <w:tcPr>
            <w:tcW w:w="0" w:type="auto"/>
            <w:hideMark/>
          </w:tcPr>
          <w:p w14:paraId="2DFCB4A1" w14:textId="77777777" w:rsidR="00EB4CBE" w:rsidRPr="00767103" w:rsidRDefault="00EB4CBE" w:rsidP="00C6393F">
            <w:pPr>
              <w:spacing w:line="360" w:lineRule="auto"/>
              <w:rPr>
                <w:rFonts w:ascii="Arial Narrow" w:eastAsia="Times New Roman" w:hAnsi="Arial Narrow" w:cs="Times New Roman"/>
                <w:sz w:val="24"/>
                <w:szCs w:val="24"/>
                <w:lang w:val="ru-RU" w:eastAsia="en-GB"/>
              </w:rPr>
            </w:pPr>
            <w:r w:rsidRPr="00767103">
              <w:rPr>
                <w:rFonts w:ascii="Arial Narrow" w:eastAsia="Times New Roman" w:hAnsi="Arial Narrow" w:cs="Times New Roman"/>
                <w:sz w:val="24"/>
                <w:szCs w:val="24"/>
                <w:lang w:val="ru-RU" w:eastAsia="en-GB"/>
              </w:rPr>
              <w:t>Висока степен на институционален контрол и комасация чрез специален закон; строго регулирана защита на земеделския фонд; ограничения при промяна на предназначение; публичен и правно обвързващ кадастър.</w:t>
            </w:r>
          </w:p>
        </w:tc>
      </w:tr>
      <w:tr w:rsidR="00EB4CBE" w:rsidRPr="00512616" w14:paraId="405B3B6D" w14:textId="77777777" w:rsidTr="00EB4CBE">
        <w:tc>
          <w:tcPr>
            <w:tcW w:w="0" w:type="auto"/>
            <w:hideMark/>
          </w:tcPr>
          <w:p w14:paraId="6D648903" w14:textId="77777777" w:rsidR="00EB4CBE" w:rsidRPr="00767103" w:rsidRDefault="00EB4CBE" w:rsidP="00C6393F">
            <w:pPr>
              <w:spacing w:line="360" w:lineRule="auto"/>
              <w:rPr>
                <w:rFonts w:ascii="Arial Narrow" w:eastAsia="Times New Roman" w:hAnsi="Arial Narrow" w:cs="Times New Roman"/>
                <w:sz w:val="24"/>
                <w:szCs w:val="24"/>
                <w:lang w:val="en-GB" w:eastAsia="en-GB"/>
              </w:rPr>
            </w:pPr>
            <w:proofErr w:type="spellStart"/>
            <w:r w:rsidRPr="00767103">
              <w:rPr>
                <w:rFonts w:ascii="Arial Narrow" w:eastAsia="Times New Roman" w:hAnsi="Arial Narrow" w:cs="Times New Roman"/>
                <w:b/>
                <w:bCs/>
                <w:sz w:val="24"/>
                <w:szCs w:val="24"/>
                <w:lang w:val="en-GB" w:eastAsia="en-GB"/>
              </w:rPr>
              <w:t>Литва</w:t>
            </w:r>
            <w:proofErr w:type="spellEnd"/>
          </w:p>
        </w:tc>
        <w:tc>
          <w:tcPr>
            <w:tcW w:w="0" w:type="auto"/>
            <w:hideMark/>
          </w:tcPr>
          <w:p w14:paraId="44E92C74" w14:textId="77777777" w:rsidR="00EB4CBE" w:rsidRPr="00767103" w:rsidRDefault="00EB4CBE" w:rsidP="00C6393F">
            <w:pPr>
              <w:spacing w:line="360" w:lineRule="auto"/>
              <w:rPr>
                <w:rFonts w:ascii="Arial Narrow" w:eastAsia="Times New Roman" w:hAnsi="Arial Narrow" w:cs="Times New Roman"/>
                <w:sz w:val="24"/>
                <w:szCs w:val="24"/>
                <w:lang w:val="ru-RU" w:eastAsia="en-GB"/>
              </w:rPr>
            </w:pPr>
            <w:r w:rsidRPr="00767103">
              <w:rPr>
                <w:rFonts w:ascii="Arial Narrow" w:eastAsia="Times New Roman" w:hAnsi="Arial Narrow" w:cs="Times New Roman"/>
                <w:sz w:val="24"/>
                <w:szCs w:val="24"/>
                <w:lang w:val="ru-RU" w:eastAsia="en-GB"/>
              </w:rPr>
              <w:t>Централизирана система с активна Национална служба по земя; лимити при придобиване; ефективна комасация и завършена реституция; обвързване със стратегическо развитие и цели на ЕС.</w:t>
            </w:r>
          </w:p>
        </w:tc>
      </w:tr>
    </w:tbl>
    <w:p w14:paraId="5F9AA4B7"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Нормативната уредба, свързана със земята в България, Полша, Унгария, Румъния, Чехия и Литва, показва значителни различия, отразяващи различните подходи на държавите към управление, контрол и използване на земеделските ресурси.</w:t>
      </w:r>
    </w:p>
    <w:p w14:paraId="4AADED47"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В България нормативната среда е нестабилна, като акцентът е поставен върху реституцията и свободното движение на земя. Комасацията се прилага слабо, административният контрол е ограничен, а защитата на земеделските земи е само частично ефективна. В Полша се наблюдава силна роля на държавата, като продажбата на земя се контролира стриктно чрез Агенцията KOWR. Земята може да се стопанисва основно от фермери, които отговарят на законовите изисквания, което ограничава правото на собственост за други категории лица.</w:t>
      </w:r>
    </w:p>
    <w:p w14:paraId="0D748CBF"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 xml:space="preserve">Унгария третира земята като национално богатство и налага ограничения за придобиването </w:t>
      </w:r>
      <w:r w:rsidRPr="009A05D9">
        <w:rPr>
          <w:rFonts w:ascii="Calibri" w:eastAsia="Times New Roman" w:hAnsi="Calibri" w:cs="Calibri"/>
          <w:kern w:val="36"/>
          <w:sz w:val="24"/>
          <w:szCs w:val="24"/>
          <w:lang w:val="ru-RU" w:eastAsia="de-DE"/>
        </w:rPr>
        <w:t>ѝ</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чужденци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Има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задължение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лично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стопанисване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специални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правила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ликвидиране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неделена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собственост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прилага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централизирана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селскостопанска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политика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Румъния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законодателството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съдържа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рестрикции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продажба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чрез</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оферти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регистрация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оценка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купувача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Реституцията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непълна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което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води</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до</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фрагментация</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собствеността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административният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капацитет</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частичен</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След</w:t>
      </w:r>
      <w:r w:rsidRPr="009A05D9">
        <w:rPr>
          <w:rFonts w:ascii="Arial Narrow" w:eastAsia="Times New Roman" w:hAnsi="Arial Narrow" w:cstheme="majorHAnsi"/>
          <w:kern w:val="36"/>
          <w:sz w:val="24"/>
          <w:szCs w:val="24"/>
          <w:lang w:val="ru-RU" w:eastAsia="de-DE"/>
        </w:rPr>
        <w:t xml:space="preserve"> 2020 </w:t>
      </w:r>
      <w:r w:rsidRPr="009A05D9">
        <w:rPr>
          <w:rFonts w:ascii="Arial Narrow" w:eastAsia="Times New Roman" w:hAnsi="Arial Narrow" w:cs="Arial Narrow"/>
          <w:kern w:val="36"/>
          <w:sz w:val="24"/>
          <w:szCs w:val="24"/>
          <w:lang w:val="ru-RU" w:eastAsia="de-DE"/>
        </w:rPr>
        <w:t>г</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се</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наблюдава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засилена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намеса</w:t>
      </w:r>
      <w:r w:rsidRPr="009A05D9">
        <w:rPr>
          <w:rFonts w:ascii="Arial Narrow" w:eastAsia="Times New Roman" w:hAnsi="Arial Narrow" w:cstheme="majorHAnsi"/>
          <w:kern w:val="36"/>
          <w:sz w:val="24"/>
          <w:szCs w:val="24"/>
          <w:lang w:val="ru-RU" w:eastAsia="de-DE"/>
        </w:rPr>
        <w:t xml:space="preserve"> </w:t>
      </w:r>
      <w:r w:rsidRPr="009A05D9">
        <w:rPr>
          <w:rFonts w:ascii="Arial Narrow" w:eastAsia="Times New Roman" w:hAnsi="Arial Narrow" w:cs="Arial Narrow"/>
          <w:kern w:val="36"/>
          <w:sz w:val="24"/>
          <w:szCs w:val="24"/>
          <w:lang w:val="ru-RU" w:eastAsia="de-DE"/>
        </w:rPr>
        <w:t>о</w:t>
      </w:r>
      <w:r w:rsidRPr="009A05D9">
        <w:rPr>
          <w:rFonts w:ascii="Arial Narrow" w:eastAsia="Times New Roman" w:hAnsi="Arial Narrow" w:cstheme="majorHAnsi"/>
          <w:kern w:val="36"/>
          <w:sz w:val="24"/>
          <w:szCs w:val="24"/>
          <w:lang w:val="ru-RU" w:eastAsia="de-DE"/>
        </w:rPr>
        <w:t>т страна на държавата.</w:t>
      </w:r>
    </w:p>
    <w:p w14:paraId="4B482798" w14:textId="77777777" w:rsidR="009A05D9" w:rsidRPr="009A05D9"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t>Чехия прилага високо ниво на институционален контрол и ефективна комасация чрез специален закон. Съществува строго регулирана защита на земеделския фонд, ограничения при промяна на предназначението на земята и публичен, правно обвързващ кадастър. В Литва земеделската политика се реализира чрез централизирана система с активната роля на Националната служба по земя. Има лимити при придобиване на земя, успешно е осъществена реституцията и комасацията, като нормативната рамка е обвързана със стратегическо развитие и целите на Европейския съюз.</w:t>
      </w:r>
    </w:p>
    <w:p w14:paraId="406E428A" w14:textId="2A23D281" w:rsidR="00EB4CBE" w:rsidRPr="00767103" w:rsidRDefault="009A05D9" w:rsidP="009A05D9">
      <w:pPr>
        <w:spacing w:line="360" w:lineRule="auto"/>
        <w:jc w:val="both"/>
        <w:rPr>
          <w:rFonts w:ascii="Arial Narrow" w:eastAsia="Times New Roman" w:hAnsi="Arial Narrow" w:cstheme="majorHAnsi"/>
          <w:kern w:val="36"/>
          <w:sz w:val="24"/>
          <w:szCs w:val="24"/>
          <w:lang w:val="ru-RU" w:eastAsia="de-DE"/>
        </w:rPr>
      </w:pPr>
      <w:r w:rsidRPr="009A05D9">
        <w:rPr>
          <w:rFonts w:ascii="Arial Narrow" w:eastAsia="Times New Roman" w:hAnsi="Arial Narrow" w:cstheme="majorHAnsi"/>
          <w:kern w:val="36"/>
          <w:sz w:val="24"/>
          <w:szCs w:val="24"/>
          <w:lang w:val="ru-RU" w:eastAsia="de-DE"/>
        </w:rPr>
        <w:lastRenderedPageBreak/>
        <w:t>Този сравнителен преглед показва, че държавите от Централна и Източна Европа са възприели различни стратегии спрямо земеделската собственост и регулиране, като Полша, Чехия и Литва демонстрират по-силна роля на държавата и целенасочени политики, докато България и Румъния остават с по-фрагментиран и ограничено ефективен подход</w:t>
      </w:r>
    </w:p>
    <w:p w14:paraId="1C0F3F37" w14:textId="77777777" w:rsidR="00EB4CBE" w:rsidRPr="00767103" w:rsidRDefault="00EB4CBE" w:rsidP="00C6393F">
      <w:pPr>
        <w:spacing w:line="360" w:lineRule="auto"/>
        <w:ind w:firstLine="567"/>
        <w:jc w:val="both"/>
        <w:rPr>
          <w:rFonts w:ascii="Arial Narrow" w:eastAsia="Times New Roman" w:hAnsi="Arial Narrow" w:cstheme="majorHAnsi"/>
          <w:kern w:val="36"/>
          <w:sz w:val="24"/>
          <w:szCs w:val="24"/>
          <w:lang w:val="bg-BG" w:eastAsia="de-DE"/>
        </w:rPr>
      </w:pPr>
    </w:p>
    <w:p w14:paraId="34C0D820" w14:textId="77777777" w:rsidR="00DC5A13" w:rsidRPr="00767103" w:rsidRDefault="00DC5A13" w:rsidP="00C6393F">
      <w:pPr>
        <w:spacing w:line="360" w:lineRule="auto"/>
        <w:ind w:firstLine="567"/>
        <w:jc w:val="both"/>
        <w:rPr>
          <w:rFonts w:ascii="Arial Narrow" w:eastAsia="Times New Roman" w:hAnsi="Arial Narrow" w:cstheme="majorHAnsi"/>
          <w:kern w:val="36"/>
          <w:sz w:val="24"/>
          <w:szCs w:val="24"/>
          <w:lang w:val="bg-BG" w:eastAsia="de-DE"/>
        </w:rPr>
      </w:pPr>
    </w:p>
    <w:p w14:paraId="4500F984" w14:textId="77777777" w:rsidR="00263E75" w:rsidRPr="00767103" w:rsidRDefault="00263E75" w:rsidP="00C6393F">
      <w:pPr>
        <w:spacing w:line="360" w:lineRule="auto"/>
        <w:ind w:firstLine="567"/>
        <w:jc w:val="both"/>
        <w:rPr>
          <w:rFonts w:ascii="Arial Narrow" w:eastAsia="Times New Roman" w:hAnsi="Arial Narrow" w:cstheme="majorHAnsi"/>
          <w:kern w:val="36"/>
          <w:sz w:val="24"/>
          <w:szCs w:val="24"/>
          <w:lang w:val="bg-BG" w:eastAsia="de-DE"/>
        </w:rPr>
      </w:pPr>
    </w:p>
    <w:p w14:paraId="1967D080" w14:textId="77777777" w:rsidR="00DD7B30" w:rsidRPr="00767103" w:rsidRDefault="00DD7B30" w:rsidP="00C6393F">
      <w:pPr>
        <w:spacing w:line="360" w:lineRule="auto"/>
        <w:rPr>
          <w:rFonts w:ascii="Arial Narrow" w:eastAsia="Times New Roman" w:hAnsi="Arial Narrow" w:cstheme="majorHAnsi"/>
          <w:b/>
          <w:bCs/>
          <w:kern w:val="36"/>
          <w:sz w:val="24"/>
          <w:szCs w:val="24"/>
          <w:lang w:val="bg-BG" w:eastAsia="de-DE"/>
        </w:rPr>
      </w:pPr>
      <w:r w:rsidRPr="00767103">
        <w:rPr>
          <w:rFonts w:ascii="Arial Narrow" w:hAnsi="Arial Narrow" w:cstheme="majorHAnsi"/>
          <w:sz w:val="24"/>
          <w:szCs w:val="24"/>
          <w:lang w:val="bg-BG"/>
        </w:rPr>
        <w:br w:type="page"/>
      </w:r>
    </w:p>
    <w:p w14:paraId="25586EDF" w14:textId="42D7E760" w:rsidR="00EA5873" w:rsidRPr="00C6393F" w:rsidRDefault="000830A7" w:rsidP="00C6393F">
      <w:pPr>
        <w:pStyle w:val="Heading1"/>
        <w:numPr>
          <w:ilvl w:val="0"/>
          <w:numId w:val="0"/>
        </w:numPr>
        <w:spacing w:line="360" w:lineRule="auto"/>
        <w:jc w:val="center"/>
        <w:rPr>
          <w:rFonts w:ascii="Arial Narrow" w:hAnsi="Arial Narrow" w:cstheme="majorHAnsi"/>
          <w:sz w:val="24"/>
          <w:szCs w:val="24"/>
          <w:lang w:val="bg-BG"/>
        </w:rPr>
      </w:pPr>
      <w:r w:rsidRPr="00C6393F">
        <w:rPr>
          <w:rFonts w:ascii="Arial Narrow" w:hAnsi="Arial Narrow" w:cstheme="majorHAnsi"/>
          <w:sz w:val="24"/>
          <w:szCs w:val="24"/>
          <w:lang w:val="bg-BG"/>
        </w:rPr>
        <w:lastRenderedPageBreak/>
        <w:t>ГЛАВА</w:t>
      </w:r>
      <w:r w:rsidR="00FD0D9E" w:rsidRPr="00C6393F">
        <w:rPr>
          <w:rFonts w:ascii="Arial Narrow" w:hAnsi="Arial Narrow" w:cstheme="majorHAnsi"/>
          <w:sz w:val="24"/>
          <w:szCs w:val="24"/>
          <w:lang w:val="bg-BG"/>
        </w:rPr>
        <w:t xml:space="preserve"> </w:t>
      </w:r>
      <w:r w:rsidRPr="00C6393F">
        <w:rPr>
          <w:rFonts w:ascii="Arial Narrow" w:hAnsi="Arial Narrow" w:cstheme="majorHAnsi"/>
          <w:sz w:val="24"/>
          <w:szCs w:val="24"/>
          <w:lang w:val="bg-BG"/>
        </w:rPr>
        <w:t>ЧЕТВЪРТА</w:t>
      </w:r>
      <w:r w:rsidR="006D5BF1" w:rsidRPr="00C6393F">
        <w:rPr>
          <w:rFonts w:ascii="Arial Narrow" w:hAnsi="Arial Narrow" w:cstheme="majorHAnsi"/>
          <w:sz w:val="24"/>
          <w:szCs w:val="24"/>
          <w:lang w:val="bg-BG"/>
        </w:rPr>
        <w:t>.</w:t>
      </w:r>
      <w:r w:rsidR="006D5BF1" w:rsidRPr="009A05D9">
        <w:rPr>
          <w:rFonts w:ascii="Arial Narrow" w:hAnsi="Arial Narrow" w:cstheme="majorHAnsi"/>
          <w:sz w:val="24"/>
          <w:szCs w:val="24"/>
          <w:lang w:val="bg-BG"/>
        </w:rPr>
        <w:t xml:space="preserve"> </w:t>
      </w:r>
      <w:r w:rsidR="003A552E" w:rsidRPr="009A05D9">
        <w:rPr>
          <w:rFonts w:ascii="Arial Narrow" w:hAnsi="Arial Narrow" w:cstheme="majorHAnsi"/>
          <w:sz w:val="24"/>
          <w:szCs w:val="24"/>
          <w:lang w:val="bg-BG"/>
        </w:rPr>
        <w:t xml:space="preserve">НАСОКИ </w:t>
      </w:r>
      <w:r w:rsidR="006D5BF1" w:rsidRPr="00C6393F">
        <w:rPr>
          <w:rFonts w:ascii="Arial Narrow" w:hAnsi="Arial Narrow" w:cstheme="majorHAnsi"/>
          <w:sz w:val="24"/>
          <w:szCs w:val="24"/>
          <w:lang w:val="bg-BG"/>
        </w:rPr>
        <w:t>ЗА РАЗВИТИЕТО НА ПОЗЕМЛЕНИТЕ ОТНОШЕНИЯ  В БЪЛГАРИЯ</w:t>
      </w:r>
      <w:r w:rsidR="003A552E" w:rsidRPr="003A552E">
        <w:rPr>
          <w:rFonts w:ascii="Arial Narrow" w:hAnsi="Arial Narrow" w:cstheme="majorHAnsi"/>
          <w:sz w:val="24"/>
          <w:szCs w:val="24"/>
          <w:lang w:val="bg-BG"/>
        </w:rPr>
        <w:t xml:space="preserve"> </w:t>
      </w:r>
      <w:r w:rsidR="003A552E">
        <w:rPr>
          <w:rFonts w:ascii="Arial Narrow" w:hAnsi="Arial Narrow" w:cstheme="majorHAnsi"/>
          <w:sz w:val="24"/>
          <w:szCs w:val="24"/>
          <w:lang w:val="bg-BG"/>
        </w:rPr>
        <w:t xml:space="preserve">- </w:t>
      </w:r>
      <w:r w:rsidR="003A552E" w:rsidRPr="00C6393F">
        <w:rPr>
          <w:rFonts w:ascii="Arial Narrow" w:hAnsi="Arial Narrow" w:cstheme="majorHAnsi"/>
          <w:sz w:val="24"/>
          <w:szCs w:val="24"/>
          <w:lang w:val="bg-BG"/>
        </w:rPr>
        <w:t>ПРЕПОРЪКИ И ПЕРСПЕКТИВИ</w:t>
      </w:r>
    </w:p>
    <w:p w14:paraId="42D1FAAC" w14:textId="06C2C0F3" w:rsidR="006107B1" w:rsidRPr="00C6393F" w:rsidRDefault="001C1BFA" w:rsidP="00C6393F">
      <w:pPr>
        <w:pStyle w:val="Heading3"/>
        <w:numPr>
          <w:ilvl w:val="0"/>
          <w:numId w:val="0"/>
        </w:numPr>
        <w:tabs>
          <w:tab w:val="left" w:pos="1701"/>
        </w:tabs>
        <w:spacing w:line="360" w:lineRule="auto"/>
        <w:ind w:firstLine="567"/>
        <w:rPr>
          <w:rFonts w:ascii="Arial Narrow" w:hAnsi="Arial Narrow" w:cstheme="majorHAnsi"/>
          <w:sz w:val="24"/>
          <w:szCs w:val="24"/>
          <w:lang w:val="bg-BG"/>
        </w:rPr>
      </w:pPr>
      <w:r w:rsidRPr="00C6393F">
        <w:rPr>
          <w:rFonts w:ascii="Arial Narrow" w:hAnsi="Arial Narrow" w:cstheme="majorHAnsi"/>
          <w:sz w:val="24"/>
          <w:szCs w:val="24"/>
          <w:lang w:val="bg-BG"/>
        </w:rPr>
        <w:t xml:space="preserve">4.1. </w:t>
      </w:r>
      <w:r w:rsidR="006D5BF1" w:rsidRPr="00C6393F">
        <w:rPr>
          <w:rFonts w:ascii="Arial Narrow" w:hAnsi="Arial Narrow" w:cstheme="majorHAnsi"/>
          <w:sz w:val="24"/>
          <w:szCs w:val="24"/>
          <w:lang w:val="bg-BG"/>
        </w:rPr>
        <w:t xml:space="preserve">Основни тенденции и предизвикателства пред </w:t>
      </w:r>
      <w:r w:rsidR="00452D50" w:rsidRPr="00C6393F">
        <w:rPr>
          <w:rFonts w:ascii="Arial Narrow" w:hAnsi="Arial Narrow" w:cstheme="majorHAnsi"/>
          <w:sz w:val="24"/>
          <w:szCs w:val="24"/>
          <w:lang w:val="bg-BG"/>
        </w:rPr>
        <w:t>поземлените отношения в България</w:t>
      </w:r>
    </w:p>
    <w:p w14:paraId="61C65A4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Въз основа на задълбочения анализ на действащата нормативна уредба и нейното реално функциониране, в контекста на поземлените отношения в България се очертават няколко отчетливи тенденции и предизвикателства, които имат дългосрочно значение за устойчивото управление на земеделските земи и ефективността на аграрната политика.</w:t>
      </w:r>
    </w:p>
    <w:p w14:paraId="11833D61"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Първата основна тенденция е нормативната комплексност и разпокъсаност. Поземлените отношения се регулират от множество закони, сред които водещи са: Законът за собствеността и ползването на земеделските земи, Законът за арендата в земеделието, Законът за опазване на земеделските земи, Законът за кадастъра и имотния регистър, както и други специализирани нормативни актове. Всеки от тези закони има собствена логика, институционална структура и процедура, което води до трудности при съгласуването им и до правна несигурност. Това разпокъсване ограничава предвидимостта и води до нееднозначни тълкувания както от страна на администрацията, така и на земеделските стопани и инвеститори. Липсата на единен кодекс или координирана рамка води до правни и процедурни конфликти, особено в случаите на комасация, промяна на предназначението на земи и арендни спорове.</w:t>
      </w:r>
    </w:p>
    <w:p w14:paraId="72D659F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Втората отчетлива тенденция е нормативната нестабилност. Основни нормативни актове, като Законът за собствеността и ползването на земеделските земи и Законът за арендата в земеделието, са обект на чести изменения, които не са достатъчно обосновани в дългосрочна стратегическа рамка. Това води до затруднения при планиране, както от страна на институциите, така и на земеделските субекти, които търпят сериозни последствия при всяка законодателна промяна – особено по отношение на сключване и изпълнение на договори, регистрация на собственост и ползване, кандидатстване за субсидии и изпълнение на инвестиционни проекти. Нестабилността на нормативната среда създава усещане за несигурност и отказ от дългосрочни ангажименти в земеделския сектор.</w:t>
      </w:r>
    </w:p>
    <w:p w14:paraId="2445A37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Друго съществено предизвикателство е липсата на институционална координация. Прилагането на нормативната уредба изисква взаимодействие между множество административни органи на различни нива – Министерството на земеделието, областните дирекции „Земеделие“, общинските служби, Агенцията по кадастъра, Агенцията по вписванията, Регионалните инспекции по околната среда и други. На практика обаче се наблюдава сериозен дефицит на координация, синхронизация </w:t>
      </w:r>
      <w:r w:rsidRPr="009A05D9">
        <w:rPr>
          <w:rFonts w:ascii="Arial Narrow" w:hAnsi="Arial Narrow" w:cs="Arial"/>
          <w:sz w:val="24"/>
          <w:szCs w:val="24"/>
          <w:lang w:val="ru-RU"/>
        </w:rPr>
        <w:lastRenderedPageBreak/>
        <w:t>и обмен на информация между тези институции. Това води до дублиране на правомощия, пропуски в контрола, разминавания в базите данни, административно забавяне и увеличаване на бюрократичната тежест за земеделските стопани. Пример за това са несъответствията между кадастралните карти и имотния регистър, които генерират спорове относно правото на собственост и пречат на сделки със земя.</w:t>
      </w:r>
    </w:p>
    <w:p w14:paraId="1E9C93C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 проблемен аспект е слабата реализация на инструментите за контрол и санкции. Въпреки че законите съдържат механизми за контрол върху ползването на земите, поддържането им в добро агротехническо състояние и санкции при неизпълнение, тези разпоредби рядко се прилагат. Причините са свързани с недостиг на човешки и технически ресурси в отговорните институции, липса на актуални данни, неразработени информационни системи и липса на политическа воля за последователно налагане на санкции. В резултат значителна част от земеделските земи пустеят или се използват неефективно, без това да води до институционална реакция. Този дефицит подкопава авторитета на закона и създава предпоставки за неформални практики и злоупотреби.</w:t>
      </w:r>
    </w:p>
    <w:p w14:paraId="77DEE03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Паралелно с това, съществува структурен проблем с арендните отношения, които продължават да се осъществяват в условия на ниска правна култура, чести устни договори, липса на регистрация и недостатъчна защита на страните по договорите. Въпреки че Законът за арендата в земеделието изисква писмени договори с минимален срок и регистрация в общинските служби по земеделие, на практика тези изисквания често се заобикалят. Това води до конфликти между собственици и арендатори, до липса на яснота относно правата върху добивите, както и до блокиране на възможностите за ефективно планиране и модернизация на стопанствата.</w:t>
      </w:r>
    </w:p>
    <w:p w14:paraId="3C4C4F0F"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Наред с това, нормативната уредба продължава да бъде слабо пригодена към предизвикателствата на устойчивото земеползване и борбата с климатичните промени. Въпреки приемането на Закона за опазване на земеделските земи и неговото съобразяване с европейските изисквания, на практика агроекологичните стандарти често не се спазват, а контролът върху екологичните щети, ерозията, засоляването и други форми на деградация на почвите е слаб. Освен това съществува дефицит на интегрирани стратегии, които да съчетаят целите на земеползването с опазването на околната среда, биоразнообразието и социалната устойчивост на селските райони.</w:t>
      </w:r>
    </w:p>
    <w:p w14:paraId="5681CB6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Въпреки европейската правна рамка, България все още среща затруднения в адаптирането на националното законодателство към динамиката на Общата селскостопанска политика на Европейския съюз. Макар да съществуват инструменти и стратегически документи, като Националния стратегически план, тяхното прилагане е затруднено от административна недостатъчност, липса на навременна информация за земеделците и бюрократични препятствия. </w:t>
      </w:r>
      <w:r w:rsidRPr="009A05D9">
        <w:rPr>
          <w:rFonts w:ascii="Arial Narrow" w:hAnsi="Arial Narrow" w:cs="Arial"/>
          <w:sz w:val="24"/>
          <w:szCs w:val="24"/>
          <w:lang w:val="ru-RU"/>
        </w:rPr>
        <w:lastRenderedPageBreak/>
        <w:t>Това води до ниска усвояемост на европейски средства, особено по мерки, свързани с устойчиво земеползване, комасация, изграждане на инфраструктура и въвеждане на иновации в земеделието.</w:t>
      </w:r>
    </w:p>
    <w:p w14:paraId="4C64861B"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Можем да обобщим, че нормативната уредба на поземлените отношения в България е всеобхватна по съдържание обхват и формална структура, но е изправена пред сериозни предизвикателства, свързани с правната стабилност, институционалната ефективност, административната координация и реалното прилагане на нормите. Системните слабости в правната и институционалната рамка ограничават възможностите за устойчиво земеползване, модернизация на селското стопанство и ефективно включване в европейските политики. Преодоляването на тези предизвикателства изисква комплексна реформа, насочена не само към законодателно усъвършенстване, но и към инвестиции в институционален капацитет, цифровизация на процедурите и стратегическо планиране на поземлената политика.</w:t>
      </w:r>
    </w:p>
    <w:p w14:paraId="47799E4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Изследването на икономическата реализация на поземлените отношения в област Стара Загора за периода 2020–2024 г. предоставя многопластова картина на регионалното развитие в селскостопанския сектор и очертава ключови тенденции и предизвикателства, които могат да бъдат валидирани и в по-широк национален контекст. Индексът за икономическа реализация на земята (ИИРЗ), изграден върху четири основни компонента – рентен потенциал, икономическа ефективност, институционална адекватност и геоикономическа стойност – разкрива както зоните на устойчив напредък, така и тези с трайни структурни слабости.</w:t>
      </w:r>
    </w:p>
    <w:p w14:paraId="1FBA469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хода на анализа се установява, че някои общини, като Казанлък, Братя Даскалови, Павел баня и Чирпан, демонстрират устойчива положителна динамика в стойностите на ИИРЗ. При тях се наблюдава синхронно развитие на основните индикатори, като особено значение имат подобрената институционална подкрепа, високата икономическа ефективност и интеграцията в регионалните пазарни мрежи. Повишеното участие в аграрни програми, достъпът до съвременни агротехнологии, както и активното развитие на кооперативни структури спомагат за мобилизирането на местния ресурсен потенциал. Тези територии успяват да осигурят ефективно използване на земята и да генерират устойчив аграрен доход, въпреки променливите климатични и икономически условия.</w:t>
      </w:r>
    </w:p>
    <w:p w14:paraId="4833C4AF"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В противоположност на това се очертават общини като Гурково, Мъглиж, Николаево и в по-нов етап – Стара Загора, при които се наблюдава спад в рентния потенциал и геоикономическата стойност, както и трайни проблеми с институционалната ефективност. Особено показателен е случаят със Стара Загора, която стартира с най-висока стойност на ИИРЗ през 2020 г., но в следващите години отбелязва последователно намаляване на стойностите във всички ключови </w:t>
      </w:r>
      <w:r w:rsidRPr="009A05D9">
        <w:rPr>
          <w:rFonts w:ascii="Arial Narrow" w:hAnsi="Arial Narrow" w:cs="Arial"/>
          <w:sz w:val="24"/>
          <w:szCs w:val="24"/>
          <w:lang w:val="ru-RU"/>
        </w:rPr>
        <w:lastRenderedPageBreak/>
        <w:t>показатели. Това вероятно е свързано с променена структура на земеползването, пренасочване към други икономически дейности или недостатъчно институционално реагиране на аграрните предизвикателства. При по-малките общини в подбалканската част, като Гурково и Николаево, ниските стойности остават сравнително стабилни през целия период, което говори за структурна изостаналост, слаба логистична свързаност и ограничен достъп до административни ресурси.</w:t>
      </w:r>
    </w:p>
    <w:p w14:paraId="050D4AA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Един от ясно очертаните проблеми пред икономическата реализация на земята е нестабилността на рентния потенциал. Докато през 2020 г. почти всички общини демонстрират високи стойности, в следващите години се наблюдава рязък спад в редица територии. Това вероятно е следствие от съчетание между климатични колебания, спад в рентните плащания, намаляване на обработваемите площи или преориентация към култури с по-ниска доходност. Въпреки известни възстановявания в някои райони като Раднево и Опан през 2023 и 2024 г., цялостната тенденция е на волатилност, което подкопава предвидимостта и устойчивостта на селскостопанското земеползване.</w:t>
      </w:r>
    </w:p>
    <w:p w14:paraId="69F5199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Икономическата ефективност също показва силна динамика и е вторият основен двигател за положителна промяна. В общини като Павел баня и Чирпан се регистрира рязък ръст на ефективността, което кореспондира с въвеждането на съвременни технологии, интензификация на производството и подобрен пазарен достъп. Обратно, общини като Мъглиж и Гълъбово демонстрират колебания, отразяващи нестабилност в аграрното управление и невъзможност за поддържане на устойчиво равнище на производителност.</w:t>
      </w:r>
    </w:p>
    <w:p w14:paraId="7AE4AA6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От особено значение за бъдещото развитие се явява институционалната адекватност. Общини като Братя Даскалови, Казанлък и Павел баня успяват да повишат своята институционална ефективност чрез подобряване на административния капацитет, достъпа до агроконсултации и участие в европейски програми. В същото време други територии като Николаево и Гурково показват трайна институционална слабост, независимо от лекото подобрение в икономическите параметри. Това неравномерно институционално развитие подкопава общата реализация на поземления потенциал и създава условия за задълбочаване на териториалната диференциация.</w:t>
      </w:r>
    </w:p>
    <w:p w14:paraId="3169E96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Геоикономическата стойност е четвъртият критичен фактор и ясно отразява различията в логистичната и пазарна свързаност на общините. Казанлък, Гълъбово и Братя Даскалови демонстрират положително развитие в този компонент, което е резултат от подобрена транспортна инфраструктура и достъп до преработвателни и дистрибуционни центрове. Обратно, в общини като Стара Загора, Раднево и Николаево се забелязва застой или влошаване, което индикира загуба на конкурентно предимство и изключване от икономически активните аграрни </w:t>
      </w:r>
      <w:r w:rsidRPr="009A05D9">
        <w:rPr>
          <w:rFonts w:ascii="Arial Narrow" w:hAnsi="Arial Narrow" w:cs="Arial"/>
          <w:sz w:val="24"/>
          <w:szCs w:val="24"/>
          <w:lang w:val="ru-RU"/>
        </w:rPr>
        <w:lastRenderedPageBreak/>
        <w:t>вериги. В тези случаи, дори високите стойности в другите компоненти не могат да компенсират ограничената пазарна интеграция.</w:t>
      </w:r>
    </w:p>
    <w:p w14:paraId="472B6F2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обобщение, анализът на данните за периода 2020–2024 г. показва, че икономическата реализация на поземлените отношения в България, представена чрез примера на област Стара Загора, зависи от взаимодействието между институционалните, икономическите и географските характеристики на всяка територия. Трайни предизвикателства остават териториалната неравномерност, нестабилността на рентния потенциал, институционалната фрагментация и ограничената пазарна свързаност в периферните райони. За да се постигне дългосрочна устойчивост, е необходим комплексен и координиран подход, който да включва аграрни инвестиции, административна подкрепа, развитие на кооперативни форми и стимулиране на логистичната инфраструктура. Само чрез съчетание на тези елементи може да се преодолеят съществуващите бариери и да се реализира в пълна степен икономическият потенциал на земята в страната.</w:t>
      </w:r>
    </w:p>
    <w:p w14:paraId="685506FC"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Отговорите от анкетното проучване разкриват няколко ясно очертани тенденции и комплекс от устойчиви предизвикателства, които засягат както функционирането на поземлените отношения, така и икономическата активност в сектора на земеделието. На първо място се забелязва тревожна тенденция на неудовлетвореност от икономическите резултати, свързани със земеделската земя. Половината от анкетираните се определят като неудовлетворени, а една четвърт – като силно неудовлетворени от икономическата реализация на земята. Това показва трайни затруднения при извличане на доходност от притежаваните или обработвани земи, които могат да се дължат на нестабилни пазарни условия, високи производствени разходи, ниски изкупни цени, както и на липса на инвестиции и подкрепа от страна на държавата и европейските програми.</w:t>
      </w:r>
    </w:p>
    <w:p w14:paraId="20F9D222"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същото време се откроява високо ниво на правна несигурност. Почти три четвърти от респондентите оценяват правната сигурност на собствеността като слаба или липсваща. Подобна оценка говори за системен дефицит в правната уредба на поземлените отношения, включително трудности при доказване на собственост, наличие на неуредени или спорни имуществени права, както и проблеми с регистрацията и вписването на договори. Това води до усещане за уязвимост и несигурност сред земеделските стопани, което възпрепятства дългосрочното планиране и възможностите за развитие.</w:t>
      </w:r>
    </w:p>
    <w:p w14:paraId="2AFF1B00"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Допълнително утежняваща обстоятелство е изразеното недоволство от административните услуги по поземлени въпроси. Повечето респонденти ги определят като средни или лоши, което предполага наличие на тромави процедури, липса на прозрачност, забавяния и неефективност на </w:t>
      </w:r>
      <w:r w:rsidRPr="009A05D9">
        <w:rPr>
          <w:rFonts w:ascii="Arial Narrow" w:hAnsi="Arial Narrow" w:cs="Arial"/>
          <w:sz w:val="24"/>
          <w:szCs w:val="24"/>
          <w:lang w:val="ru-RU"/>
        </w:rPr>
        <w:lastRenderedPageBreak/>
        <w:t>институциите. Това намира потвърждение и в високия процент анкетирани, които посочват бюрократичните пречки като едно от основните затруднения при използването на земята.</w:t>
      </w:r>
    </w:p>
    <w:p w14:paraId="17BB8EC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Друга важна тенденция е свързана с проблемите в структурата на земевладението. Участниците в изследването често изтъкват фрагментираността на собствеността, краткосрочния характер на договорите за наем и аренда и конфликти със съседи като съществени пречки. Тези характеристики на поземлените отношения затрудняват ефективното земеползване, водят до ниска икономическа ефективност и правят земеделието трудно управляемо. В този контекст консолидацията на земята се възприема от мнозинството участници като необходима, като почти половината я определят като задължителна мярка.</w:t>
      </w:r>
    </w:p>
    <w:p w14:paraId="1160BEC9"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Наред с това, достъпът до пазари и логистика също се оценява критично, като близо 60% от респондентите го определят като ограничен или липсващ. Това значително възпрепятства възможностите за реализация на продукцията и допълнително обяснява усещането за ниска икономическа ефективност в сектора. Оценката на рентата в района също показва преобладаващо мнение за ниски или недостатъчни нива на възвръщаемост от отдаване под наем на земеделска земя.</w:t>
      </w:r>
    </w:p>
    <w:p w14:paraId="4783E6BB"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 фона на всички тези предизвикателства прави впечатление, че относително малък процент от анкетираните участват често в обучения и семинари, което би могло да означава ограничен достъп до информация, иновации и добри практики. Въпреки това, значителен дял проявява интерес към инвестиции в модерни технологии, но при условие на финансова подкрепа, което сочи към съществуващ потенциал за развитие, ако бъдат осигурени подходящи стимули.</w:t>
      </w:r>
    </w:p>
    <w:p w14:paraId="2A37793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Данните очертават картина на един затруднен поземлен сектор, в който съществуват структурни, правни и икономически бариери. Основните тенденции включват правна несигурност, ниска икономическа възвръщаемост, административна неефективност, проблеми с инфраструктура и пазарен достъп, както и липса на достатъчно кооперативна подкрепа и институционални механизми за подпомагане на земеделците.</w:t>
      </w:r>
    </w:p>
    <w:p w14:paraId="2D32E2D1"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Въз основа на анализа на интервютата с петима земеделски производители и петима експерти, се очертават няколко взаимосвързани и ясно изразени тенденции и предизвикателства. Първата и най-видима от тях е задълбочаващата се фрагментация на земеделската собственост, която възпрепятства ефективното използване на земята и създава сериозни бариери пред нейното устойчиво стопанисване. Независимо от възрастовата или професионалната принадлежност, всички респонденти акцентират върху проблемите с неделена съсобственост, липсата на актуални </w:t>
      </w:r>
      <w:r w:rsidRPr="009A05D9">
        <w:rPr>
          <w:rFonts w:ascii="Arial Narrow" w:hAnsi="Arial Narrow" w:cs="Arial"/>
          <w:sz w:val="24"/>
          <w:szCs w:val="24"/>
          <w:lang w:val="ru-RU"/>
        </w:rPr>
        <w:lastRenderedPageBreak/>
        <w:t>документи и множеството юридически неясноти, които възпрепятстват инвестиции и трансакции със земеделски земи.</w:t>
      </w:r>
    </w:p>
    <w:p w14:paraId="1434349C"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Паралелно с това се очертава трайна несигурност по отношение на правната рамка. Законодателството се възприема като често променящо се, трудно за проследяване и недостатъчно ясно формулирано. Тази нормативна нестабилност води до затруднено планиране, както при малките, така и при по-големите стопанства. Чувството за несигурност се задълбочава и от недостатъчната ефективност на административните и кадастралните системи, където се съобщават за чести разминавания между реалното състояние на земите и данните в регистрите.</w:t>
      </w:r>
    </w:p>
    <w:p w14:paraId="31D2FF7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управлението на земята се наблюдава доминация на индивидуални и фамилни модели на стопанисване, с ниска степен на коопериране и недостатъчна сдруженост. Кооперациите, където ги има, играят ограничена роля, а сътрудничеството между производителите остава слабо, често поради недоверие и липса на стимули. Институционалната подкрепа се възприема като формална и бюрократична. Земеделците и експертите са единодушни, че административните процеси са тромави, непрозрачни и непоследователни, като особено силно това засяга по-малките производители, които разполагат с ограничени ресурси и капацитет за справяне с изискванията.</w:t>
      </w:r>
    </w:p>
    <w:p w14:paraId="06A04EC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 ключов акцент в отговорите е слабата реализация на инструментите за комасация и неразвитостта на напоителната инфраструктура. Това се разглежда като стратегически дефицит, който подкопава конкурентоспособността на българското земеделие. Фермерите отбелязват, че земите често остават под капацитета си на продуктивност, защото достъпът до напояване и инфраструктура е ограничен, а административните пречки възпрепятстват ефективното усвояване на еврофондове за подобряване на тези аспекти.</w:t>
      </w:r>
    </w:p>
    <w:p w14:paraId="4EFBF9FF"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същото време се отчита слабостта на арендните отношения, където на практика преобладават устни договори, непълна регистрация и правна несигурност както за собственици, така и за арендатори. Това поражда конфликти, недоволство и загуби и се посочва като област, нуждаеща се от сериозна институционална и правна реформа.</w:t>
      </w:r>
    </w:p>
    <w:p w14:paraId="33B27837"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По отношение на перспективите, се очертава амбивалентност. От една страна, по-младите и по-образовани фермери демонстрират желание за модернизация, въвеждане на нови технологии и устойчиви практики, като биоземеделие и дигитализация. От друга страна, общото усещане и сред фермерите, и сред експертите е за ограничен потенциал на промяна в условията на настоящата институционална и правна среда. Перспективите за реформа се обвързват с необходимостта от централизирана, последователна и добре координирана национална политика по поземлените отношения, насочена към създаване на дългосрочна стабилност, намаляване на </w:t>
      </w:r>
      <w:r w:rsidRPr="009A05D9">
        <w:rPr>
          <w:rFonts w:ascii="Arial Narrow" w:hAnsi="Arial Narrow" w:cs="Arial"/>
          <w:sz w:val="24"/>
          <w:szCs w:val="24"/>
          <w:lang w:val="ru-RU"/>
        </w:rPr>
        <w:lastRenderedPageBreak/>
        <w:t>административната тежест, цифровизация на услугите, подкрепа за комасация и инвестиции в инфраструктура.</w:t>
      </w:r>
    </w:p>
    <w:p w14:paraId="55132812" w14:textId="77E1BC61" w:rsidR="00712F7F" w:rsidRPr="00C6393F" w:rsidRDefault="009A05D9" w:rsidP="009A05D9">
      <w:pPr>
        <w:spacing w:before="120" w:after="0" w:line="360" w:lineRule="auto"/>
        <w:jc w:val="both"/>
        <w:rPr>
          <w:rFonts w:ascii="Arial Narrow" w:hAnsi="Arial Narrow" w:cstheme="majorHAnsi"/>
          <w:sz w:val="24"/>
          <w:szCs w:val="24"/>
          <w:lang w:val="bg-BG"/>
        </w:rPr>
      </w:pPr>
      <w:r w:rsidRPr="009A05D9">
        <w:rPr>
          <w:rFonts w:ascii="Arial Narrow" w:hAnsi="Arial Narrow" w:cs="Arial"/>
          <w:sz w:val="24"/>
          <w:szCs w:val="24"/>
          <w:lang w:val="ru-RU"/>
        </w:rPr>
        <w:t>Накратко, Интервютата разкриват една системна криза на доверие в нормативната и институционалната рамка, както и недооценен потенциал на земеделския сектор, който при подходящи условия би могъл да се развие устойчиво. Перспективите за развитие на поземлените отношения в България зависят в решаваща степен от способността на държавата да предложи яснота, предвидимост и ефективност на политиките си в земеделието</w:t>
      </w:r>
      <w:r>
        <w:rPr>
          <w:rFonts w:ascii="Arial Narrow" w:hAnsi="Arial Narrow" w:cs="Arial"/>
          <w:sz w:val="24"/>
          <w:szCs w:val="24"/>
          <w:lang w:val="ru-RU"/>
        </w:rPr>
        <w:t>.</w:t>
      </w:r>
    </w:p>
    <w:p w14:paraId="0FD3CEE3" w14:textId="6AFF0B69" w:rsidR="006D5BF1" w:rsidRPr="00C6393F" w:rsidRDefault="00712F7F" w:rsidP="00C6393F">
      <w:pPr>
        <w:pStyle w:val="Heading3"/>
        <w:numPr>
          <w:ilvl w:val="0"/>
          <w:numId w:val="0"/>
        </w:numPr>
        <w:tabs>
          <w:tab w:val="left" w:pos="1701"/>
          <w:tab w:val="left" w:pos="2904"/>
        </w:tabs>
        <w:spacing w:line="360" w:lineRule="auto"/>
        <w:ind w:left="567"/>
        <w:rPr>
          <w:rFonts w:ascii="Arial Narrow" w:hAnsi="Arial Narrow" w:cstheme="majorHAnsi"/>
          <w:sz w:val="24"/>
          <w:szCs w:val="24"/>
          <w:lang w:val="bg-BG"/>
        </w:rPr>
      </w:pPr>
      <w:r w:rsidRPr="00C6393F">
        <w:rPr>
          <w:rFonts w:ascii="Arial Narrow" w:hAnsi="Arial Narrow" w:cstheme="majorHAnsi"/>
          <w:sz w:val="24"/>
          <w:szCs w:val="24"/>
          <w:lang w:val="bg-BG"/>
        </w:rPr>
        <w:t>4.2.</w:t>
      </w:r>
      <w:r w:rsidR="006D5BF1" w:rsidRPr="00C6393F">
        <w:rPr>
          <w:rFonts w:ascii="Arial Narrow" w:hAnsi="Arial Narrow" w:cstheme="majorHAnsi"/>
          <w:sz w:val="24"/>
          <w:szCs w:val="24"/>
          <w:lang w:val="bg-BG"/>
        </w:rPr>
        <w:t xml:space="preserve"> Препоръки за подобряване на правната регламентация и икономическата реализация на поземлените отношения в България</w:t>
      </w:r>
    </w:p>
    <w:p w14:paraId="29414B3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На основата на направения обстоен анализ на нормативната уредба и практическото </w:t>
      </w:r>
      <w:r w:rsidRPr="009A05D9">
        <w:rPr>
          <w:rFonts w:ascii="Calibri" w:hAnsi="Calibri" w:cs="Calibri"/>
          <w:sz w:val="24"/>
          <w:szCs w:val="24"/>
          <w:lang w:val="ru-RU"/>
        </w:rPr>
        <w:t>ѝ</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прилагане</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могат</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да</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бъдат</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формулирани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редица</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конкретни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взаимно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обвързани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препоръки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за</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нейното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подобряване</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които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засягат</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както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съдържанието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на</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правните</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норми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така</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тяхното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институционално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и</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административно</w:t>
      </w:r>
      <w:r w:rsidRPr="009A05D9">
        <w:rPr>
          <w:rFonts w:ascii="Arial Narrow" w:hAnsi="Arial Narrow" w:cs="Arial"/>
          <w:sz w:val="24"/>
          <w:szCs w:val="24"/>
          <w:lang w:val="ru-RU"/>
        </w:rPr>
        <w:t xml:space="preserve"> </w:t>
      </w:r>
      <w:r w:rsidRPr="009A05D9">
        <w:rPr>
          <w:rFonts w:ascii="Arial Narrow" w:hAnsi="Arial Narrow" w:cs="Arial Narrow"/>
          <w:sz w:val="24"/>
          <w:szCs w:val="24"/>
          <w:lang w:val="ru-RU"/>
        </w:rPr>
        <w:t>обезпечаване</w:t>
      </w:r>
      <w:r w:rsidRPr="009A05D9">
        <w:rPr>
          <w:rFonts w:ascii="Arial Narrow" w:hAnsi="Arial Narrow" w:cs="Arial"/>
          <w:sz w:val="24"/>
          <w:szCs w:val="24"/>
          <w:lang w:val="ru-RU"/>
        </w:rPr>
        <w:t>.</w:t>
      </w:r>
    </w:p>
    <w:p w14:paraId="48EED9B0"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 първо място е необходимо да се премине към кодифициране и систематизиране на действащото законодателство относно поземлените отношения. Разпокъсаността между множество закони – включително Закона за собствеността и ползването на земеделските земи, Закона за арендата в земеделието, Закона за опазване на земеделските земи, Закона за кадастъра и имотния регистър – поражда правна несигурност, нееднозначно тълкуване и трудности в прилагането. Изготвянето на единен Поземлен кодекс или поне съгласуван и обвързан пакет от нормативни актове, който ясно разглежда правата на собственост, ползването, ограничаването и защитата на земята, би улеснил разбирането и прилагането на закона от всички участници в процеса – от администрацията до гражданите и инвеститорите.</w:t>
      </w:r>
    </w:p>
    <w:p w14:paraId="0E221FF0"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Също така, следва да се стабилизира законодателната рамка чрез ограничаване на честите, несистемни и несъгласувани законодателни промени. Промените в основните закони, особено ЗСПЗЗ, често се извършват без оценка на въздействието, без дългосрочна визия и без реална консултация със заинтересованите страни. Необходима е въвеждане на механизъм за стратегическо планиране на законодателството в сектора, чрез който да се предвижда неговата еволюция в съответствие с аграрната, екологичната и социалната политика на държавата, като всяка промяна да бъде обоснована, подготвена и въвеждана с достатъчен преходен период.</w:t>
      </w:r>
    </w:p>
    <w:p w14:paraId="4E2FFC59"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В допълнение, трябва да се засили регулацията и стимулирането на комасацията като инструмент за преодоляване на високата фрагментация на земеделската земя. Това включва както облекчаване на процедурите и предоставяне на правна сигурност за участниците, така и реално </w:t>
      </w:r>
      <w:r w:rsidRPr="009A05D9">
        <w:rPr>
          <w:rFonts w:ascii="Arial Narrow" w:hAnsi="Arial Narrow" w:cs="Arial"/>
          <w:sz w:val="24"/>
          <w:szCs w:val="24"/>
          <w:lang w:val="ru-RU"/>
        </w:rPr>
        <w:lastRenderedPageBreak/>
        <w:t>ангажиране на държавата чрез финансиране, информационна подкрепа и институционално посредничество. Препоръчва се въвеждането на възможност за задължителна комасация при определени условия, при наличие на обществен интерес, и създаване на постоянна национална програма с обвързано финансиране от държавния бюджет и европейски фондове.</w:t>
      </w:r>
    </w:p>
    <w:p w14:paraId="21F0CB1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Освен това, следва да се модернизира и цифровизира поземлената информационна система чрез реално интегриране на кадастъра, имотния регистър и базите данни за ползването на земята. Това предполага изграждането на единна дигитална платформа, достъпна за администрацията, нотариусите, земеделските стопани и гражданите, в която да се съдържат актуални и съгласувани данни за собствеността, ползването, категорията, договора и правния режим на земите. Такава система ще позволи ефективен контрол върху сделките, ще улесни процедурите и ще намали случаите на злоупотреби и спорове. Актуализирането на кадастралната карта трябва да стане задължително при всяка правна или фактическа промяна в имота, като се прилага административна отговорност за неизпълнение.</w:t>
      </w:r>
    </w:p>
    <w:p w14:paraId="2DABBBEC"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Необходимо е да се прилагат ефективни механизми за идентифициране, регистриране и реинтегриране на пустеещите земи в стопанския оборот. За тази цел трябва да се създаде публичен регистър на пустеещите земи, поддържан от общините и Министерството на земеделието, който да посочва местоположение, площ, собственици и причини за неизползване. Следва да се въведат стимули за доброволно отдаване на такива земи под аренда, включително чрез създаване на общински поземлени банки. Наред с това трябва да се прилагат санкции за трайно изоставяне, включително повишени данъци, ограничение на права при кандидатстване за субсидии или задължително участие в комасационни процедури.</w:t>
      </w:r>
    </w:p>
    <w:p w14:paraId="305517A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Трябва да се засили административният и експертен капацитет на институциите, натоварени с управлението и контрола на поземлените отношения. Това включва както кадрова обезпеченост на общинските служби по земеделие, службите по кадастър и областните дирекции, така и системно обучение, дигитализация на работата и въвеждане на стандартизирани административни процедури. Административният капацитет трябва да бъде поддържан чрез държавна инвестиция, дългосрочни стратегии за човешки ресурси и създаване на междусекторни координационни механизми.</w:t>
      </w:r>
    </w:p>
    <w:p w14:paraId="4B79A0CF"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Освен това, необходимо е да се създадат ясни и действащи правила за промяна на предназначението на земеделските земи, които да гарантират баланс между инвестиционните намерения и защитата на плодородните почви. Законодателството следва да включва приоритетна защита на високопродуктивните земи и трайни пасища, с ясно определени екологични и устройствено-планови критерии. Трябва да се ограничи възможността за разпокъсано и </w:t>
      </w:r>
      <w:r w:rsidRPr="009A05D9">
        <w:rPr>
          <w:rFonts w:ascii="Arial Narrow" w:hAnsi="Arial Narrow" w:cs="Arial"/>
          <w:sz w:val="24"/>
          <w:szCs w:val="24"/>
          <w:lang w:val="ru-RU"/>
        </w:rPr>
        <w:lastRenderedPageBreak/>
        <w:t>спорадично изваждане на земи от земеделския фонд без интеграция в дългосрочни регионални и общински планове за развитие.</w:t>
      </w:r>
    </w:p>
    <w:p w14:paraId="141B0D0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Прилагането на европейските регламенти по линия на Общата селскостопанска политика следва да се превърне в инструмент за правно и институционално усъвършенстване, а не само във формално изискване за получаване на субсидии. В този контекст трябва да се въведат по-ясни механизми за прилагане на агроекологичните мерки и контрол върху тях, включително чрез дистанционно наблюдение, GPS и сателитни технологии. Същевременно трябва да се укрепи връзката между стратегическото планиране на поземлената политика и изискванията на Зелената сделка, така че българската правна рамка да отговори не само на европейските изисквания, но и на националните нужди от устойчивост, продоволствена сигурност и социално сближаване.</w:t>
      </w:r>
    </w:p>
    <w:p w14:paraId="6CD07C1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Необходимо е да се въведат законови стимули за сдружаване на земеделските производители в поземлени кооперации, сдружения за общо ползване на земя или колективни договорни структури. Това ще позволи оптимизиране на стопанисването, намаляване на транзакционните разходи, улесняване на достъпа до инвестиции и модернизация. Законодателството може да предвиди преференции за сдружени производители при участие в програми, получаване на субсидии и достъп до кредити.</w:t>
      </w:r>
    </w:p>
    <w:p w14:paraId="1536874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И накрая, За да бъде ефективна нормативната уредба на поземлените отношения, тя трябва да бъде подкрепена от ясно дефинирана национална поземлена политика, която да зададе стратегическа рамка за развитие на земеползването в контекста на демографските, икономическите и екологичните предизвикателства. Тази политика следва да съдържа приоритети, индикатори за наблюдение и механизми за координация между всички нива на управление – национално, регионално и местно – както и ангажимент за ежегодна оценка на резултатите и адаптиране на подходите. Само по този начин нормативната уредба ще може да се превърне от формална рамка в ефективен инструмент за устойчиво управление на поземлените ресурси в България.</w:t>
      </w:r>
    </w:p>
    <w:p w14:paraId="67F09CB6"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За преодоляване на предизвикателствата, свързани с икономическата реализация на поземлените отношения в България, е необходимо да се предприемат съгласувани и дългосрочни мерки, насочени към повишаване на устойчивостта и ефективността на земеползването. На първо място, е важно да се укрепи институционалната рамка чрез подобряване на капацитета на местните администрации за обслужване на земеделските производители. Това включва повишаване на достъпа до консултантски услуги, цифровизация на процедурите по управление на земята и активно включване на земеделските стопани в програми по Общата селскостопанска политика. Необходимо е да се разшири мрежата от агросъветнически структури, особено в общини </w:t>
      </w:r>
      <w:r w:rsidRPr="009A05D9">
        <w:rPr>
          <w:rFonts w:ascii="Arial Narrow" w:hAnsi="Arial Narrow" w:cs="Arial"/>
          <w:sz w:val="24"/>
          <w:szCs w:val="24"/>
          <w:lang w:val="ru-RU"/>
        </w:rPr>
        <w:lastRenderedPageBreak/>
        <w:t>с доказано слаба институционална подкрепа, като се стимулира изграждането на местни звена за техническа и правна помощ.</w:t>
      </w:r>
    </w:p>
    <w:p w14:paraId="14B8DDD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Съществено значение има и създаването на условия за укрепване на кооперативното и сдруженото земеделие, което може да повиши ефективността чрез споделяне на ресурси, техника, пазарен достъп и експертиза. Насърчаването на форми за доброволна консолидация на земята би улеснило обработването на по-големи масиви, намаляване на транзакционните разходи и по-добро планиране на производството. За целта трябва да се предвидят стимули, включително данъчни облекчения и приоритетен достъп до инвестиционни програми за сдружения, които развиват съвместно стопанисване и модерни агротехнологични решения.</w:t>
      </w:r>
    </w:p>
    <w:p w14:paraId="132448C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Решаващо за постигането на устойчива икономическа реализация е подобряването на геоикономическата свързаност. Това предполага инвестиции в инфраструктура – пътна, транспортна и складова, особено в райони с ниска логистична достъпност. Държавата следва да насърчава изграждането на логистични хъбове, агропаркове и пазари на едро в стратегически локации, които да обединят потока на продукция от по-малки стопанства към по-големите пазарни центрове. Също така, интеграцията на земеделските производители в кратки вериги на доставка и местни пазарни инициативи ще повиши добавената стойност на продукцията и ще засили териториалната икономическа активност.</w:t>
      </w:r>
    </w:p>
    <w:p w14:paraId="72086D1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Важно е да се разработят и приложат целенасочени механизми за управление на рентния потенциал, които да отчитат динамиката на климатичните условия, почвеното качество и риска от деградация. Това включва въвеждането на практики за устойчиво управление на земята, прецизно земеделие и инвестиции в напоителни системи, които биха подобрили добивите и стабилизирали рентните отношения. В допълнение, системите за мониторинг на използването и качеството на земята трябва да бъдат модернизирани, за да се осигури адекватно и навременно планиране на мерки в отговор на рискове от спад в продуктивността.</w:t>
      </w:r>
    </w:p>
    <w:p w14:paraId="484E7FD9"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Необходимо е също така да се задълбочи интеграцията между образованието, науката и практиката в областта на аграрното земеползване. Това означава засилване на връзките между аграрните университети и местните земеделски структури чрез стажове, демонстрационни ферми, научно-експертна подкрепа и обучения, насочени към повишаване на управленската култура и агроекологичните умения на ползвателите на земя.</w:t>
      </w:r>
    </w:p>
    <w:p w14:paraId="068B75FC"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На политическо ниво е важно да се приеме регионално диференциран подход при прилагането на земеделските политики, като се отчита спецификата на всяка община. Това предполага гъвкави модели на субсидиране, инвестиционно планиране и подкрепа, които да бъдат насочени според </w:t>
      </w:r>
      <w:r w:rsidRPr="009A05D9">
        <w:rPr>
          <w:rFonts w:ascii="Arial Narrow" w:hAnsi="Arial Narrow" w:cs="Arial"/>
          <w:sz w:val="24"/>
          <w:szCs w:val="24"/>
          <w:lang w:val="ru-RU"/>
        </w:rPr>
        <w:lastRenderedPageBreak/>
        <w:t>реалните нужди и потенциала на съответната територия. Такава политика би позволила балансирано развитие и намаляване на териториалната асиметрия, очертана в настоящото изследване.</w:t>
      </w:r>
    </w:p>
    <w:p w14:paraId="2F3A095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Устойчивото повишаване на икономическата реализация на поземлените отношения в България изисква системна трансформация, основаваща се на интегрирана институционална подкрепа, модернизация на инфраструктурата, усъвършенстване на производствените практики и стратегическо управление на териториалния потенциал. Само чрез съчетание на тези фактори може да се преодолеят дългогодишните дисбаланси и да се постигне равномерно и проспериращо земеползване в национален мащаб.</w:t>
      </w:r>
    </w:p>
    <w:p w14:paraId="6084D1F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Въз основа на установените проблеми и тенденции от анкетното проучване могат да бъдат формулирани следните подробни препоръки за справяне с предизвикателствата в областта на икономическата реализация и правната сигурност на поземлените отношения в България:</w:t>
      </w:r>
    </w:p>
    <w:p w14:paraId="6278445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 първо място, е необходимо да се предприемат цялостни законодателни и институционални реформи за укрепване на правната сигурност на собствеността върху земеделска земя. Следва да се ускори процесът на пълно завършване на кадастралното покритие и да се актуализира базата данни за земята, включително чрез дигитализация на поземлените регистри, синхронизиране на кадастъра и Имотния регистър и създаване на единен електронен портал за информация относно собственост, права и ограничения. Трябва да се въведат по-ясни и еднозначни правила за идентификация на собствеността при наследствени и делбени имоти, с улеснени процедури за регулация на „висящи“ и спорни статути.</w:t>
      </w:r>
    </w:p>
    <w:p w14:paraId="3AE2228F"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Следва да се насърчи и регламентира процесът на доброволна и законова консолидация на земеделските земи. Това включва приемането на специален закон за комасация, предвиждащ стимули за съсобственици, гаранции за справедливо обезщетение, преференции за инвестиции и ясни процедури за териториално преразпределение. Консолидацията трябва да бъде съпътствана с модерни инфраструктурни подобрения и с изграждане на поливни системи, полски пътища и складови бази, финансирани чрез държавни или европейски средства.</w:t>
      </w:r>
    </w:p>
    <w:p w14:paraId="10548BD6"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От решаващо значение е подобряването на административните услуги в областта на земеползването чрез цифровизация, опростяване на процедурите и обучения на служителите. Необходимо е да се въведе електронно подаване и проследяване на документи, както и централизирана платформа за подаване, вписване и одобрение на договори за аренда и наем. Контролът върху спазването на договорите следва да бъде засилен чрез автоматизирани проверки и съгласуваност с Националната агенция за приходите и поземлените комисии.</w:t>
      </w:r>
    </w:p>
    <w:p w14:paraId="168559F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lastRenderedPageBreak/>
        <w:t>В областта на арендните отношения е важно да се ускори преминаването към дългосрочни, регистрирани и прозрачни договори. Законодателството следва да стимулира и защитава дългосрочното използване на земята чрез преференциални данъчни условия или достъп до субсидии само за договори с регистрирана продължителност над определен праг (например 5 години). Следва да се насърчават и кооперативни форми на ползване чрез земеделски кооперации или други колективни стопански структури.</w:t>
      </w:r>
    </w:p>
    <w:p w14:paraId="14D8848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Друга ключова посока е подобряването на достъпа до финансиране, включително чрез облекчени кредитни продукти за земеделци, особено за малките и средни стопанства. Необходимо е да се улесни административният достъп до европейски фондове чрез съкратени процедури, предоставяне на консултантска помощ и обучения за кандидатстване, както и приоритизиране на инвестиции, свързани с иновации, устойчиви практики и биоземеделие.</w:t>
      </w:r>
    </w:p>
    <w:p w14:paraId="51606922"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Необходима е и цялостна политика за развитие на пазарите и логистиката за земеделска продукция. Следва да се насърчава изграждането на регионални тържища, хладилни бази, системи за доставки и преработвателни предприятия, които да улеснят реализацията на продукцията. Подкрепата за създаване на кратки вериги на доставка и кооперативни маркетингови структури може значително да повиши пазарната ефективност на дребните и средни земеделци.</w:t>
      </w:r>
    </w:p>
    <w:p w14:paraId="7AAE2B7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допълнение, трябва да се инвестира в повишаване на капацитета на земеделските стопани чрез образователни и обучителни програми, достъп до иновации и научно-техническа помощ. Изграждането на устойчиви консултантски и демонстрационни центрове в селските райони ще допринесе за разпространение на добри практики и за по-ефективно прилагане на нови технологии.</w:t>
      </w:r>
    </w:p>
    <w:p w14:paraId="06C7816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 на последно място, държавната политика следва да бъде по-последователна, стратегическа и дългосрочна. Налице е необходимост от актуализирана национална стратегия за поземлени отношения, разработена с участието на земеделците, научните среди и НПО. Инструментите за мониторинг и оценка на ефективността на провежданата политика трябва да бъдат независими и публично достъпни. Само при наличие на предвидимост, правна стабилност и административна подкрепа секторът може да се развива устойчиво в дългосрочен план.</w:t>
      </w:r>
    </w:p>
    <w:p w14:paraId="2EBD07CB"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Въз основа на очертаните в интервютата проблеми и тенденции, могат да се формулират няколко конкретни препоръки за преодоляване на системните слабости в поземлените отношения в България. Тези препоръки са насочени към нормативната, институционалната и икономическата рамка, която определя функционирането на сектора, и целят изграждане на стабилна, предвидима и подкрепяща среда за ефективно, устойчиво и справедливо земеползване.</w:t>
      </w:r>
    </w:p>
    <w:p w14:paraId="24E0BE61"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lastRenderedPageBreak/>
        <w:t>На първо място, необходимо е да се укрепи правната сигурност на земеделската собственост чрез ускоряване и завършване на кадастралното покритие в цялата страна, особено в селските райони. Това следва да бъде постигнато чрез синхронизация между кадастъра и имотния регистър, въвеждане на задължителна проверка и актуализация при всяка промяна на собствеността или ползването, както и при поемане на субсидии. Заедно с това следва да се улесни процедурата за легализиране и уреждане на съсобствеността чрез опростени механизми за доброволна делба, съдействие от общинските служби и стимули за уедряване.</w:t>
      </w:r>
    </w:p>
    <w:p w14:paraId="5CF45B97"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Препоръчително е да се кодифицира поземленото законодателство и да се ограничи честата му фрагментарна промяна. Това включва обединяване на основните разпоредби за собственост, ползване, аренда, комасация, опазване и регистрация в ясен, логически структуриран нормативен акт или кодекс. Същевременно трябва да се въведе механизъм за предварително обществено обсъждане, оценка на въздействието и приемане на законодателни изменения с достатъчен преходен период, така че земеделците и институциите да могат да се адаптират без допълнително напрежение.</w:t>
      </w:r>
    </w:p>
    <w:p w14:paraId="256A8D3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Следва да се изгради реална, действаща и мащабна система за комасация на земеделската земя. Това включва както правна възможност за задължителна комасация в определени райони, така и осигуряване на държавна и европейска подкрепа за финансиране на процеса, изготвяне на плановете и покриване на административните разходи. Комасацията трябва да бъде обвързана с по-добро планиране на напояване, пътища и достъп, така че тя да не бъде само преразпределение на парцели, а комплексна териториална модернизация. Ролята на общините в този процес трябва да се засили, като те станат активен координатор и посредник между собственици, арендатори и институции.</w:t>
      </w:r>
    </w:p>
    <w:p w14:paraId="03B85D4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Освен това, трябва да се въведе цялостна реформа в системата на арендните отношения. Това включва задължителна регистрация на договорите в централен публичен електронен регистър, унифицирани образци на договори с основни защитни клаузи за двете страни, срокове и механизми за прекратяване. Държавата следва да осигури надзор върху практиките в сектора, като предотвратява злоупотреби, двойно отдаване и неспазване на условията. Електронната дигитализация на процесите ще позволи по-голяма прозрачност и защита на правата на по-слабите участници – особено на малките собственици.</w:t>
      </w:r>
    </w:p>
    <w:p w14:paraId="52DE847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Препоръчително е да се инвестира в значително подобрение на напоителната и транспортна инфраструктура, която е от ключово значение за ефективното използване на земята. Това изисква координирана държавна инвестиционна политика с ясно разпределени отговорности между Министерството на земеделието, общините и операторите на ВиК и напоителни системи. </w:t>
      </w:r>
      <w:r w:rsidRPr="009A05D9">
        <w:rPr>
          <w:rFonts w:ascii="Arial Narrow" w:hAnsi="Arial Narrow" w:cs="Arial"/>
          <w:sz w:val="24"/>
          <w:szCs w:val="24"/>
          <w:lang w:val="ru-RU"/>
        </w:rPr>
        <w:lastRenderedPageBreak/>
        <w:t>Необходимо е възстановяване на съществуващи, но изоставени напоителни системи, както и финансиране на нови в райони с потенциал за интензивно производство. Подобренията в инфраструктурата трябва да се обвържат с регионалното планиране и устойчиво развитие.</w:t>
      </w:r>
    </w:p>
    <w:p w14:paraId="3D8DB59B"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Трябва да се изградят ефективни институционални механизми за подкрепа на малките и средни земеделски производители. Това включва опростяване на достъпа до субсидии и програми чрез намаляване на административните изисквания, улеснена електронна комуникация, мобилни консултантски екипи в отдалечени райони и по-добро обучение на служителите в администрацията. Подпомагането следва да е не само финансово, но и експертно – чрез мрежи от агрономи, юристи и икономически съветници.</w:t>
      </w:r>
    </w:p>
    <w:p w14:paraId="007CE15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Препоръчва се въвеждане на стимули за сдружаване и коопериране между земеделските производители, включително чрез данъчни облекчения, приоритетен достъп до финансиране и преференции при участие в комасация и инфраструктурни проекти. Законодателството трябва да улесни създаването на доброволни поземлени кооперации и да насърчава колективното използване на техника, труд и пазарен достъп.</w:t>
      </w:r>
    </w:p>
    <w:p w14:paraId="51DE6F6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Необходимо е да се изградят нови форми на партньорство между държавата и частния сектор в управлението на поземлените отношения. Това включва създаване на обществено-консултативен съвет към Министерството на земеделието, включващ представители на фермерски организации, НПО, научни институти и администрацията, който да предлага и наблюдава прилагането на стратегическите реформи. Участието на заинтересованите страни в разработването на политики е ключ към доверието и устойчивостта.</w:t>
      </w:r>
    </w:p>
    <w:p w14:paraId="5D6461E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Не на последно място, успехът на всички тези препоръки зависи от наличието на дългосрочна визия за развитието на поземлените отношения. Държавата трябва да формулира национална стратегия за земеползване и поземлени отношения до 2035 година, обвързана с аграрната политика, демографските процеси, климатичните предизвикателства и европейските ангажименти. Само при ясно дефинирани цели, стабилна нормативна среда и активно партньорство между институциите и производителите, българското земеделие ще може да разгърне своя потенциал и да допринесе за устойчивото развитие на страната.</w:t>
      </w:r>
    </w:p>
    <w:p w14:paraId="6F0C31DB"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България може да извлече редица полезни уроци и практически насоки от полския модел за регулиране на поземлените отношения, който се отличава със стратегическа визия, силна държавна намеса и приоритетно третиране на земеделската земя като национален ресурс от особено значение. Полският опит показва, че стабилната и последователна нормативна рамка, </w:t>
      </w:r>
      <w:r w:rsidRPr="009A05D9">
        <w:rPr>
          <w:rFonts w:ascii="Arial Narrow" w:hAnsi="Arial Narrow" w:cs="Arial"/>
          <w:sz w:val="24"/>
          <w:szCs w:val="24"/>
          <w:lang w:val="ru-RU"/>
        </w:rPr>
        <w:lastRenderedPageBreak/>
        <w:t>съчетана с ефективен контрол и активна роля на държавата, може да осигури както правна сигурност, така и устойчиво земеползване в интерес на обществото.</w:t>
      </w:r>
    </w:p>
    <w:p w14:paraId="41E18A1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 първо място, България би могла да възприеме концепцията за създаване на специализиран централен орган с функции, аналогични на тези на Националния център за подпомагане на земеделието (KOWR) в Полша. Такъв орган би могъл да играе активна роля в регулирането на поземления пазар чрез предварително одобрение на сделки, упражняване на право на изкупуване при рискови или спекулативни трансакции и управление на държавния поземлен фонд. Това би позволило по-добър контрол върху структурата на земеползването, предотвратяване на концентрация на земя в ограничен кръг субекти и осигуряване на достъп до земя за реални производители, особено млади фермери и дребни стопани.</w:t>
      </w:r>
    </w:p>
    <w:p w14:paraId="047B1449"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По примера на Полша, България следва да обмисли въвеждането на по-строги изисквания към купувачите на земеделска земя, свързани с наличие на аграрна квалификация, местоживеене в съответната община и доказано намерение за лично стопанисване. Такива условия биха ограничили възможността за пасивно притежание, чуждестранни спекулации или изкупуване на земя с нецелево предназначение. Това не означава нарушаване на пазарните принципи, а приоритизиране на устойчивото и реално земеделие като стратегическа дейност.</w:t>
      </w:r>
    </w:p>
    <w:p w14:paraId="00C5E10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българското законодателство би могло да се въведе срок на непрехвърляемост на придобитата земеделска земя, какъвто в Полша е петгодишният период, през който купувачът е длъжен лично да я обработва. Това изискване има за цел стабилизиране на собствеността, предотвратяване на спекулативни сделки и насърчаване на дългосрочна ангажираност към земята. Подобна мярка в България би била особено полезна в райони със силен натиск върху земеделските земи за урбанизация, строителство или друг вид трансформация.</w:t>
      </w:r>
    </w:p>
    <w:p w14:paraId="42569F56"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Също така, България би могла да усвои полския подход към комасацията – не само като техническа мярка, а като инструмент на активна териториална политика. В Полша процесът е свързан с ясно финансиране, институционален капацитет, административна подкрепа и стратегическо планиране. У нас този процес е почти изцяло оставен на доброволни начала и рядко се реализира ефективно. Чрез приемане на целева програма за задължителна или стимулирана комасация, подкрепена от правна и финансова рамка, българската държава може да способства за уедряване на земята, намаляване на фрагментацията и повишаване на продуктивността.</w:t>
      </w:r>
    </w:p>
    <w:p w14:paraId="102B7F4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България би могла да почерпи и от полския опит в създаването на стабилна, функционираща и публична кадастрална и имотна система. Полският поземлен регистър има правна стойност, осигурява прозрачност и е основа за всички видове сделки. В България нерядко се наблюдават </w:t>
      </w:r>
      <w:r w:rsidRPr="009A05D9">
        <w:rPr>
          <w:rFonts w:ascii="Arial Narrow" w:hAnsi="Arial Narrow" w:cs="Arial"/>
          <w:sz w:val="24"/>
          <w:szCs w:val="24"/>
          <w:lang w:val="ru-RU"/>
        </w:rPr>
        <w:lastRenderedPageBreak/>
        <w:t>несъответствия между кадастъра и имотния регистър, липса на актуализация и административни пропуски. Прехвърляне на добри практики от Полша – включително по отношение на свързаността между регистрите, дигитализацията и правната сигурност на вписванията – би повишило значително ефективността на системата.</w:t>
      </w:r>
    </w:p>
    <w:p w14:paraId="6FBDE42F"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Освен това, би било целесъобразно България да въведе по-строги регулации при промяната на предназначението на земеделските земи. Полският Закон за устройството на територията и строителството включва изисквания за екологични оценки, публични обсъждания и строго административно одобрение. В България процесът е по-гъвкав, но често води до необосновано урбанизиране и загуба на обработваеми площи. Затягането на режима чрез въвеждане на стратегически ограничения, предварителни анализи на въздействието и прозрачност на процедурите би спомогнало за запазване на земеделския фонд.</w:t>
      </w:r>
    </w:p>
    <w:p w14:paraId="62E7DDC7"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Българското законодателство може да се възползва от полския модел на специални мерки за междупоколенчески трансфер на земя, включително при наследяване. Законът в Полша предвижда възможност за концентриране на имота в ръцете на един наследник, подобна е практиката в Германия, който поема ангажимент да го стопанисва, докато другите наследници получават компенсация. Това позволява запазване на цялостта на стопанствата и предотвратява допълнително раздробяване, което е сериозен проблем в България.</w:t>
      </w:r>
    </w:p>
    <w:p w14:paraId="7433FB20"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България може да възприеме и принципа на обвързване на достъпа до земя с участие в системи за агроекологичен контрол, подобно на полските изисквания, свързани с практиките на кръстосано спазване в рамките на Общата селскостопанска политика. Така ще се стимулира устойчиво ползване на земята, отговорно поведение на стопаните и по-добро опазване на почвите и биоразнообразието.</w:t>
      </w:r>
    </w:p>
    <w:p w14:paraId="0935E0AE"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Накратко, Полският модел предлага не просто отделни законодателни решения, а цялостен подход към земеделската земя като ценност, която изисква защита, управление и развитие в обществен интерес. Възприемането на елементи от този подход от страна на България би допринесло за по-голяма правна яснота, по-добро използване на земеделския потенциал, стимулиране на реалните производители и утвърждаване на устойчиво, дългосрочно ориентирано поземлено управление.</w:t>
      </w:r>
    </w:p>
    <w:p w14:paraId="72F935F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България може да почерпи редица полезни уроци и от унгарския опит в областта на нормативната уредба на поземлените отношения, особено що се отнася до съчетаването на правото на собственост с обществен интерес, ефективното използване на земеделските ресурси и стабилизирането на селските райони. Един от най-ценните елементи в унгарския модел е </w:t>
      </w:r>
      <w:r w:rsidRPr="009A05D9">
        <w:rPr>
          <w:rFonts w:ascii="Arial Narrow" w:hAnsi="Arial Narrow" w:cs="Arial"/>
          <w:sz w:val="24"/>
          <w:szCs w:val="24"/>
          <w:lang w:val="ru-RU"/>
        </w:rPr>
        <w:lastRenderedPageBreak/>
        <w:t>разбирането за земята като стратегическо национално богатство, което трябва да се защитава чрез ясна нормативна рамка, насочена към активни земеделски производители, а не просто като обект на свободен пазар.</w:t>
      </w:r>
    </w:p>
    <w:p w14:paraId="5D98653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Унгария демонстрира устойчив и добре структуриран подход към ограничаването на прекомерната концентрация на земеделска земя. Въвеждането на лимити върху общата площ, която може да бъде притежавана от едно лице, както и на специфични условия за изключения, позволява контрол върху натрупването на земеделски активи от ограничен кръг собственици. Така се постига баланс между стопанската ефективност и равнопоставения достъп до ресурса. В този контекст, България би могла да обмисли подобни ограничения, които да възпрепятстват превръщането на земеделската земя в обект на спекулации или пасивно притежание, като същевременно подкрепи дребните и средни производители.</w:t>
      </w:r>
    </w:p>
    <w:p w14:paraId="3A703EE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Особено показателен е унгарският приоритет към реални фермери с професионален профил. Системата на уредени кандидати за придобиване на земя, които трябва да докажат квалификация, доходи от земеделие и трайно местоживеене в съответния регион, създава възможност земята да се използва целенасочено, устойчиво и с реална връзка към местната икономика. Подобна рамка в България би предотвратила натрупването на земя от неактивни собственици и инвеститори без намерение да развиват земеделие, а би създала и по-благоприятна среда за млади стопани, които в момента имат затруднен достъп до поземлен ресурс.</w:t>
      </w:r>
    </w:p>
    <w:p w14:paraId="7F2A262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Друго важно направление, от което България би могла да се възползва, е строгата административна процедура, която съпровожда сделките със земеделска земя в Унгария. Задължението за уведомяване на земеделската администрация, наличието на срок за упражняване на право на изкупуване и възможността за отказ от сделка от страна на компетентните органи осигуряват ефективен механизъм за контрол на пазара и гарантират, че земята ще остане в ръцете на лица, които отговарят на установените критерии. В българския контекст подобна административна рамка би позволила по-добро наблюдение върху процесите на концентрация, по-прецизен мониторинг на спекулативните практики и по-висока степен на институционален контрол, без това непременно да означава прекомерна бюрокрация.</w:t>
      </w:r>
    </w:p>
    <w:p w14:paraId="0F062772"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Унгарският опит с нормативната уредба за ликвидация на неделената обща собственост е още една добра практика, която България следва да обмисли. У нас съсобствеността, особено наследствената, води до застой, спорове и блокиране на ефективното земеползване. Създаването на ясни процедури за преобразуване на съсобствеността в индивидуална или определено дялова, включително с възможности за задължителна делба или изкупуване, би отключило потенциала на значителен дял от земята, която в момента остава необработвана или подложена на </w:t>
      </w:r>
      <w:r w:rsidRPr="009A05D9">
        <w:rPr>
          <w:rFonts w:ascii="Arial Narrow" w:hAnsi="Arial Narrow" w:cs="Arial"/>
          <w:sz w:val="24"/>
          <w:szCs w:val="24"/>
          <w:lang w:val="ru-RU"/>
        </w:rPr>
        <w:lastRenderedPageBreak/>
        <w:t>административни и семейни конфликти. Участието на нотариуси, съдебни и административни органи, както и създаването на механизми за публична продажба при невъзможност за делба, би осигурило правна сигурност и бързина на процесите.</w:t>
      </w:r>
    </w:p>
    <w:p w14:paraId="7A23F755"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Системата на семейните стопанства в Унгария, подкрепяна със специален закон и с предимства при достъп до земя, субсидии и данъчни облекчения, е още един инструмент, който България може да адаптира. Подкрепата за семейните форми на земеделие не само стабилизира селските общности, но и създава възможност за дългосрочно и междугенерационно управление на земята. Това е особено важно в контекста на застаряващото население в българските села и необходимостта от задържане на млади хора в аграрния сектор.</w:t>
      </w:r>
    </w:p>
    <w:p w14:paraId="50D47D8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допълнение, България би могла да засили ангажимента си към интегрирано и устойчиво ползване на земеделските ресурси чрез въвеждане на задължителни елементи на устойчиво земеделие, екологични стандарти и изисквания за агрохимични практики, подобно на тези, заложени в унгарския закон за защита на земеделските земи. Връзката между правото на собственост и задължението за устойчиво ползване следва да бъде ясно изразена и на нормативно ниво, а не да бъде оставяна само на добрата воля на собственика.</w:t>
      </w:r>
    </w:p>
    <w:p w14:paraId="02E165D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В цялостен план унгарската система демонстрира възможността държавата да бъде активен регулатор в областта на поземлените отношения, като съчетава конституционна защита на собствеността с ясна политика за ограничаване на концентрацията, стимулиране на семейното земеделие, премахване на блокиращите ефекти на съсобствеността и насърчаване на устойчиви аграрни практики. България, изправена пред сходни демографски и икономически предизвикателства, би могла значително да подобри ефективността и социалната справедливост на своя модел, ако приложи част от тези елементи чрез цялостна законодателна реформа и създаване на специализирани институции с реални правомощия. Това би било стъпка към по-устойчиво, справедливо и стратегически ориентирано управление на земеделските ресурси в страната.</w:t>
      </w:r>
    </w:p>
    <w:p w14:paraId="1C0D8862"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България може да извлече съществени ползи и от румънския опит, като адаптира определени механизми, които биха подобрили регулирането на поземлените отношения и биха допринесли за устойчивото земеползване и социалната стабилност в селските райони. Един от най-значимите аспекти на румънската практика, който може да бъде полезен за България, е въвеждането на задължителна административна процедура при всяка сделка със земеделска земя, която включва публична оферта, предварително уведомление на общината и предоставяне на предимствено право на съседи, арендатори и местни земеделци. Такава процедура създава прозрачност, дава </w:t>
      </w:r>
      <w:r w:rsidRPr="009A05D9">
        <w:rPr>
          <w:rFonts w:ascii="Arial Narrow" w:hAnsi="Arial Narrow" w:cs="Arial"/>
          <w:sz w:val="24"/>
          <w:szCs w:val="24"/>
          <w:lang w:val="ru-RU"/>
        </w:rPr>
        <w:lastRenderedPageBreak/>
        <w:t>приоритет на лицата с реална връзка със земята и предотвратява възможността земята да бъде придобита от външни инвеститори с чисто спекулативен интерес.</w:t>
      </w:r>
    </w:p>
    <w:p w14:paraId="4E35DAD0"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Българската нормативна рамка би се обогатила значително, ако въведе критерии за оценка на купувачите, подобни на тези, заложени в румънското законодателство. Изисквания за уседналост, доказана земеделска дейност и доходи от земеделие за последните години биха осигурили, че земята се придобива от хора с реални стопански намерения, а не от пасивни собственици или корпоративни структури, чиято цел е единствено концентрация на активи. Подобни критерии също биха допринесли за възстановяване на баланса между малки и големи земеделски производители, като подкрепят местната икономика и осигурят междугенерационна приемственост.</w:t>
      </w:r>
    </w:p>
    <w:p w14:paraId="03184BC9"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Румъния прилага и ефективен данъчен механизъм за възпиране на спекулативната търговия със земя, като облага печалбата от препродажба преди изтичането на осем години с висока ставка. Подобен инструмент би бил изключително полезен и в България, където често се наблюдава краткосрочна търговия с поземлени имоти без целенасочено ползване или развитие на земеделско производство. Налагането на данъчни санкции в случай на препродажба би охладило спекулативните намерения и би насърчило по-дългосрочно стопанисване на земята.</w:t>
      </w:r>
    </w:p>
    <w:p w14:paraId="562018E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Друга добра практика, която може да бъде възприета, е свързана с ангажимента на купувача да използва земята за селскостопански цели и да поддържа съществуващата инфраструктура и инвестиции, като напоителни системи или овощни насаждения. Това е важна мярка за гарантиране на производствения капацитет на земята и за защита на вече вложените ресурси. Българското законодателство в момента не разполага с механизми, които да обвързват новия собственик с конкретни цели на използване или със задължение да съхранява земеделската функция на терена. Прилагането на подобни условия би повишило ефективността на използването на земята и би допринесло за изпълнение на целите на Общата селскостопанска политика на ЕС.</w:t>
      </w:r>
    </w:p>
    <w:p w14:paraId="28689A02"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Румъния също така демонстрира пример за засилен институционален контрол, осъществяван чрез Министерството на земеделието и специализирани служби, които имат правомощия да одобряват или отказват сделки със земя въз основа на социално-икономически критерии. В България липсва централизирана административна структура с такива правомощия, а това води до слаб институционален капацитет и формален характер на контрола върху трансакциите. Създаването на специализирана административна единица или засилване на функциите на съществуващите служби по земеделие би позволило по-добър мониторинг върху поземления пазар и би засилило връзката между регулацията и реалните цели на аграрната политика.</w:t>
      </w:r>
    </w:p>
    <w:p w14:paraId="4FE916C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lastRenderedPageBreak/>
        <w:t>Особено ценен е и опитът на Румъния в осигуряването на публичност и прозрачност при продажбите на земя. Публикуването на офертата за продажба на информационно табло и уебсайта на общината дава възможност за равен достъп до информация и засилва местния контрол върху трансакциите. Така се гарантира, че местните фермери и общности имат шанс да придобият земя, преди тя да премине в ръцете на външни лица. Подобна практика би била изключително полезна и в България, където много сделки се сключват непрозрачно и без участието на заинтересованите местни субекти.</w:t>
      </w:r>
    </w:p>
    <w:p w14:paraId="3C1B4774"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Румънският модел показва как нормативната уредба може да съчетае пазарната логика със стратегически насочена държавна политика в защита на националните ресурси, устойчивото земеползване и социалната справедливост в селските райони. Приложението на подобни принципи в България би спомогнало за преодоляване на хроничната фрагментация на собствеността, за стимулиране на реалната аграрна дейност и за гарантиране на по-устойчиво развитие на поземления сектор. Така страната би могла да трансформира своята правна рамка от реституционно ориентирана и пазарно неутрална в регулаторно активна, с ясно формулирани приоритети и механизми за тяхното прилагане.</w:t>
      </w:r>
    </w:p>
    <w:p w14:paraId="7D90F65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От чешкия опит България може да заимства редица инструменти и подходи, които да допринесат за преодоляване на фрагментацията на земеделските земи, подобряване на институционалния капацитет и насърчаване на устойчивото земеползване. Един от най-ценните аспекти в чешката практика е съществуването на централизирана, специализирана и ефективна система за комасация, регулирана от закон с ясно определени процедури и административна отговорност. В Чехия комасацията не е само пожелателен процес, оставен на волята на отделни собственици, а инструмент на държавната политика, чрез който се осъществява преструктуриране на поземлената собственост с оглед на ефективност, достъп и рационално земеползване. Прилагането на подобен модел в България би позволило целенасочено уедряване на разпокъсани имоти, особено в райони с висока фрагментация и наследствени конфликти.</w:t>
      </w:r>
    </w:p>
    <w:p w14:paraId="3D477991"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Полезен би бил и моделът на автоматично възникване на право на собственост върху новоформираните парцели след административно решение при комасация, без допълнителни нотариални процедури или съдебна санкция. Това съкращава времето, намалява административната тежест и улеснява реалното влизане във владение, като същевременно повишава правната сигурност. Българската практика в момента е затруднена от продължителни процедури по вписване, липса на кадастрална яснота и нерешени въпроси по съсобствеността.</w:t>
      </w:r>
    </w:p>
    <w:p w14:paraId="7A0F8338"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Чешката нормативна уредба включва също така строги разпоредби за опазване на земеделската земя, които изискват разрешение за промяна на предназначението и оценка на въздействието </w:t>
      </w:r>
      <w:r w:rsidRPr="009A05D9">
        <w:rPr>
          <w:rFonts w:ascii="Arial Narrow" w:hAnsi="Arial Narrow" w:cs="Arial"/>
          <w:sz w:val="24"/>
          <w:szCs w:val="24"/>
          <w:lang w:val="ru-RU"/>
        </w:rPr>
        <w:lastRenderedPageBreak/>
        <w:t>върху почвите. Подобна система би могла да бъде въведена в България с по-силен институционален капацитет за контрол и реална забрана за трансформиране на висококачествени земеделски терени за урбанизация или индустриални цели без достатъчна обосновка. Това би допринесло за опазване на стратегическия селскостопански ресурс и за приоритизиране на земеделската функция на териториите, особено в периферните и податливи на обезлюдяване райони.</w:t>
      </w:r>
    </w:p>
    <w:p w14:paraId="4029E97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Интеграцията на кадастралната и имотната регистрация, каквато е въведена в Чехия, също представлява съществено подобрение, което България би могла да приложи. Чешкият кадастър е електронен, публично достъпен, правно валиден и координиран с институциите, което позволява прозрачност, сигурност на сделките и навременно актуализиране на данните. В България несъответствията между кадастъра и имотния регистър създават правна несигурност и блокират ефективното разпореждане със земя.</w:t>
      </w:r>
    </w:p>
    <w:p w14:paraId="22EF3AD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Друга практика с висок потенциал е възможността за държавата и местните поземлени органи да инициират комасация служебно, дори без искане от собствениците, когато е доказано наличие на значителна фрагментация или несъответствие с агрономичните и екологичните цели на района. Това дава възможност за стратегическо планиране на земеползването и за реализиране на по-мащабни инфраструктурни и екологични проекти, свързани със селското развитие.</w:t>
      </w:r>
    </w:p>
    <w:p w14:paraId="4EB179E3"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Регламентите, чрез които в Чехия се обезщетяват засегнатите собственици при комасация с алтернативни терени от еквивалентно качество и стойност, също биха могли да се адаптират в българската нормативна уредба. Това би създало по-голяма социална справедливост, гарантирало би приемственост в стопанисването и би премахнало част от съпротивата срещу преструктуриране на земята.</w:t>
      </w:r>
    </w:p>
    <w:p w14:paraId="099DD841"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Правният подход на Чехия третира земеделската земя не просто като обект на собственост, а като ограничен и уязвим ресурс с важна икономическа, екологична и социална функция. Този подход може да бъде възприет и в България чрез ревизия на съществуващите закони и приемане на нови нормативни актове, които балансират правото на собственост с дългосрочните цели на аграрната и регионалната политика. Активната роля на държавата в поземлените отношения, каквато се наблюдава в Чехия, може да служи като модел за изграждане на модерна, предвидима и ориентирана към устойчиво развитие правна система в България.</w:t>
      </w:r>
    </w:p>
    <w:p w14:paraId="077DE07A"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От литовския опит България може да извлече редица полезни практики и подходи, които да допринесат за изграждането на по-устойчива, последователна и стратегически ориентирана система за регулиране на поземлените отношения. На първо място впечатление прави </w:t>
      </w:r>
      <w:r w:rsidRPr="009A05D9">
        <w:rPr>
          <w:rFonts w:ascii="Arial Narrow" w:hAnsi="Arial Narrow" w:cs="Arial"/>
          <w:sz w:val="24"/>
          <w:szCs w:val="24"/>
          <w:lang w:val="ru-RU"/>
        </w:rPr>
        <w:lastRenderedPageBreak/>
        <w:t>централната роля на държавата в управлението на земята. В Литва дейността на Националната служба по земя позволява ефективна координация на процесите по придобиване, регистрация, реституция, комасация и териториално планиране. Прилагането на подобен модел в България би подобрило съгласуваността между различните регистри и органи, като същевременно би осигурило единен вход и отговорност за управлението на земеделския фонд.</w:t>
      </w:r>
    </w:p>
    <w:p w14:paraId="031957E7"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Литовският законодателен подход също може да бъде полезен чрез въвеждането на ясни ограничения относно размера на земеделските земи, които могат да се притежават от едно лице. Подобна квота, съчетана с изисквания за активна земеделска дейност и местожителство, би позволила в България да се ограничи изкупуването на земя от спекулативни или незаинтересовани страни, като се създаде предимство за реални земеделски производители. Тази политика би съдействала за възстановяване на връзката между собствеността и ползването на земята, като подкрепя устойчиви стопанства и намалява процента на пустеещи терени.</w:t>
      </w:r>
    </w:p>
    <w:p w14:paraId="7E4DF981"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Комасацията в Литва е не просто правна възможност, а инструмент на интегрирана държавна политика, съчетан с териториално планиране, обществени консултации и конкурсно възлагане. Този модел предлага ефективна рамка, в която уедряването на земите не зависи изцяло от индивидуалната инициатива, а се вписва в цялостна визия за развитие на селските райони. Прилагането на подобна практика в България би могло да доведе до възстановяване на икономическата логика на земеползването, да подобри инфраструктурата и достъпа до имотите и да намали разходите за обработка.</w:t>
      </w:r>
    </w:p>
    <w:p w14:paraId="1069B9BD"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Литовският реституционен процес показва, че бързината, административната яснота и пълнотата на регистрите са ключови за постигането на стабилна поземлена структура. България може да се възползва от този опит, като завърши окончателно процеса на реституция чрез създаване на унифицирани цифрови досиета за имотите и автоматизирани процедури за установяване на собствеността и прехвърлянето на права.</w:t>
      </w:r>
    </w:p>
    <w:p w14:paraId="4307330B" w14:textId="77777777" w:rsidR="009A05D9" w:rsidRPr="009A05D9"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Централизираната и публична регистрационна система в Литва, която има правно доказателствено значение, също би била от особена полза за България. Пълната интеграция между кадастъра и имотния регистър би улеснила сделките, би ограничила измамите и грешките и би увеличила правната сигурност за всички участници на поземления пазар.</w:t>
      </w:r>
    </w:p>
    <w:p w14:paraId="3B9797D8" w14:textId="1593262A" w:rsidR="00545128" w:rsidRPr="00CC58F3" w:rsidRDefault="009A05D9" w:rsidP="009A05D9">
      <w:pPr>
        <w:spacing w:before="120" w:after="0" w:line="360" w:lineRule="auto"/>
        <w:jc w:val="both"/>
        <w:rPr>
          <w:rFonts w:ascii="Arial Narrow" w:hAnsi="Arial Narrow" w:cs="Arial"/>
          <w:sz w:val="24"/>
          <w:szCs w:val="24"/>
          <w:lang w:val="ru-RU"/>
        </w:rPr>
      </w:pPr>
      <w:r w:rsidRPr="009A05D9">
        <w:rPr>
          <w:rFonts w:ascii="Arial Narrow" w:hAnsi="Arial Narrow" w:cs="Arial"/>
          <w:sz w:val="24"/>
          <w:szCs w:val="24"/>
          <w:lang w:val="ru-RU"/>
        </w:rPr>
        <w:t xml:space="preserve">Политиката на Литва, ориентирана към устойчиво земеползване, защита от концентрация, насърчаване на комасация и гарантиране на правна сигурност чрез интегрирана институционална рамка, предлага ценен модел, чрез който България може да преодолее хроничните си проблеми с фрагментация, административна неефективност и липса на стратегическа визия в управлението </w:t>
      </w:r>
      <w:r w:rsidRPr="009A05D9">
        <w:rPr>
          <w:rFonts w:ascii="Arial Narrow" w:hAnsi="Arial Narrow" w:cs="Arial"/>
          <w:sz w:val="24"/>
          <w:szCs w:val="24"/>
          <w:lang w:val="ru-RU"/>
        </w:rPr>
        <w:lastRenderedPageBreak/>
        <w:t>на земеделската земя. Този модел не отрича пазара, но го поставя в контекста на обществен интерес и дългосрочно териториално развитие</w:t>
      </w:r>
      <w:r>
        <w:rPr>
          <w:rFonts w:ascii="Arial Narrow" w:hAnsi="Arial Narrow" w:cs="Arial"/>
          <w:sz w:val="24"/>
          <w:szCs w:val="24"/>
          <w:lang w:val="ru-RU"/>
        </w:rPr>
        <w:t>.</w:t>
      </w:r>
    </w:p>
    <w:p w14:paraId="25606876" w14:textId="77777777" w:rsidR="00545128" w:rsidRPr="00CC58F3" w:rsidRDefault="00545128" w:rsidP="00C6393F">
      <w:pPr>
        <w:spacing w:before="120" w:after="0" w:line="360" w:lineRule="auto"/>
        <w:ind w:firstLine="567"/>
        <w:jc w:val="both"/>
        <w:rPr>
          <w:rFonts w:ascii="Arial Narrow" w:hAnsi="Arial Narrow" w:cs="Arial"/>
          <w:sz w:val="24"/>
          <w:szCs w:val="24"/>
          <w:lang w:val="bg-BG"/>
        </w:rPr>
      </w:pPr>
    </w:p>
    <w:p w14:paraId="1D8B1C5F" w14:textId="77777777" w:rsidR="00545128" w:rsidRPr="00CC58F3" w:rsidRDefault="00545128" w:rsidP="00C6393F">
      <w:pPr>
        <w:spacing w:before="120" w:after="0" w:line="360" w:lineRule="auto"/>
        <w:ind w:firstLine="567"/>
        <w:jc w:val="both"/>
        <w:rPr>
          <w:rFonts w:ascii="Arial Narrow" w:hAnsi="Arial Narrow" w:cs="Arial"/>
          <w:sz w:val="24"/>
          <w:szCs w:val="24"/>
          <w:lang w:val="bg-BG"/>
        </w:rPr>
      </w:pPr>
    </w:p>
    <w:p w14:paraId="7E796F28" w14:textId="77777777" w:rsidR="00545128" w:rsidRPr="00CC58F3" w:rsidRDefault="00545128" w:rsidP="00C6393F">
      <w:pPr>
        <w:spacing w:before="120" w:after="0" w:line="360" w:lineRule="auto"/>
        <w:ind w:firstLine="567"/>
        <w:jc w:val="both"/>
        <w:rPr>
          <w:rFonts w:ascii="Arial Narrow" w:hAnsi="Arial Narrow" w:cs="Arial"/>
          <w:sz w:val="24"/>
          <w:szCs w:val="24"/>
          <w:lang w:val="bg-BG"/>
        </w:rPr>
      </w:pPr>
    </w:p>
    <w:p w14:paraId="249119FC" w14:textId="77777777" w:rsidR="00545128" w:rsidRPr="00CC58F3" w:rsidRDefault="00545128" w:rsidP="00C6393F">
      <w:pPr>
        <w:spacing w:before="120" w:after="0" w:line="360" w:lineRule="auto"/>
        <w:ind w:firstLine="567"/>
        <w:jc w:val="both"/>
        <w:rPr>
          <w:rFonts w:ascii="Arial Narrow" w:hAnsi="Arial Narrow" w:cs="Arial"/>
          <w:sz w:val="24"/>
          <w:szCs w:val="24"/>
          <w:lang w:val="bg-BG"/>
        </w:rPr>
      </w:pPr>
    </w:p>
    <w:p w14:paraId="13E4DB0B" w14:textId="77777777" w:rsidR="003614A2" w:rsidRPr="00CC58F3" w:rsidRDefault="003614A2" w:rsidP="00C6393F">
      <w:pPr>
        <w:spacing w:before="120" w:after="0" w:line="360" w:lineRule="auto"/>
        <w:ind w:firstLine="567"/>
        <w:jc w:val="both"/>
        <w:rPr>
          <w:rFonts w:ascii="Arial Narrow" w:hAnsi="Arial Narrow" w:cs="Arial"/>
          <w:sz w:val="24"/>
          <w:szCs w:val="24"/>
          <w:lang w:val="bg-BG"/>
        </w:rPr>
      </w:pPr>
    </w:p>
    <w:p w14:paraId="72C73801" w14:textId="53EE5620" w:rsidR="00D0668F" w:rsidRPr="00CC58F3" w:rsidRDefault="00D0668F" w:rsidP="00C6393F">
      <w:pPr>
        <w:spacing w:before="120" w:after="0" w:line="360" w:lineRule="auto"/>
        <w:ind w:firstLine="567"/>
        <w:jc w:val="both"/>
        <w:rPr>
          <w:rFonts w:ascii="Arial Narrow" w:hAnsi="Arial Narrow" w:cs="Arial"/>
          <w:sz w:val="24"/>
          <w:szCs w:val="24"/>
          <w:lang w:val="bg-BG"/>
        </w:rPr>
      </w:pPr>
    </w:p>
    <w:p w14:paraId="0A07F5E5" w14:textId="77777777" w:rsidR="003614A2" w:rsidRPr="00CC58F3" w:rsidRDefault="003614A2" w:rsidP="00C6393F">
      <w:pPr>
        <w:spacing w:line="360" w:lineRule="auto"/>
        <w:rPr>
          <w:rFonts w:ascii="Arial Narrow" w:eastAsia="Times New Roman" w:hAnsi="Arial Narrow" w:cstheme="majorHAnsi"/>
          <w:b/>
          <w:bCs/>
          <w:sz w:val="24"/>
          <w:szCs w:val="24"/>
          <w:lang w:val="bg-BG" w:eastAsia="de-DE"/>
        </w:rPr>
      </w:pPr>
      <w:r w:rsidRPr="00CC58F3">
        <w:rPr>
          <w:rFonts w:ascii="Arial Narrow" w:hAnsi="Arial Narrow" w:cstheme="majorHAnsi"/>
          <w:sz w:val="24"/>
          <w:szCs w:val="24"/>
          <w:lang w:val="bg-BG"/>
        </w:rPr>
        <w:br w:type="page"/>
      </w:r>
    </w:p>
    <w:p w14:paraId="52A1AC40" w14:textId="15A22F94" w:rsidR="00692598" w:rsidRPr="00F22947" w:rsidRDefault="00FC31A3" w:rsidP="00F22947">
      <w:pPr>
        <w:pStyle w:val="Heading2"/>
        <w:numPr>
          <w:ilvl w:val="0"/>
          <w:numId w:val="0"/>
        </w:numPr>
        <w:tabs>
          <w:tab w:val="left" w:pos="1701"/>
        </w:tabs>
        <w:spacing w:line="360" w:lineRule="auto"/>
        <w:ind w:left="567"/>
        <w:jc w:val="both"/>
        <w:rPr>
          <w:rFonts w:ascii="Arial Narrow" w:hAnsi="Arial Narrow" w:cstheme="majorHAnsi"/>
          <w:sz w:val="24"/>
          <w:szCs w:val="24"/>
          <w:lang w:val="bg-BG"/>
        </w:rPr>
      </w:pPr>
      <w:r w:rsidRPr="00F22947">
        <w:rPr>
          <w:rFonts w:ascii="Arial Narrow" w:hAnsi="Arial Narrow" w:cstheme="majorHAnsi"/>
          <w:sz w:val="24"/>
          <w:szCs w:val="24"/>
          <w:lang w:val="bg-BG"/>
        </w:rPr>
        <w:lastRenderedPageBreak/>
        <w:t>ЗАКЛЮЧЕНИЕ</w:t>
      </w:r>
    </w:p>
    <w:p w14:paraId="437CD16F"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Настоащият труд чрез проучване на законодателството, административните процедури и социално-икономическите условия на земеползването в България показва, че устойчивата и ефективна икономическа реализация на поземлените отношения зависи от стабилна и адекватна правно-нормативна рамка.</w:t>
      </w:r>
    </w:p>
    <w:p w14:paraId="267B7887"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Теоретичната част на труда изяснява същността на поземлените отношения като съвкупност от правни, икономически и социални взаимодействия, възникващи във връзка със собствеността и ползването на земя. Историческият преглед и анализът на съвременната нормативна рамка подчертават значението на правната стабилност за ефективното функциониране на поземлената система. Очертават се основни проблеми, свързани с променливостта на законовите разпоредби, затруднения при прилагането на европейски политики и липсата на координирана институционална практика.</w:t>
      </w:r>
    </w:p>
    <w:p w14:paraId="69CB876A"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 xml:space="preserve">Емпиричното изследване включва интервюта, документален анализ и наблюдение, чрез които са установени конкретни последици от нестабилността на нормативната уредба. Земеделските производители са изправени пред несигурност при дългосрочното планиране, затруднения при достъпа до субсидии и ограничения при въвеждането на устойчиви аграрни практики. Данните сочат, че в регионите с по-добре структурирана местна администрация и последователни политики се наблюдават по-добри резултати в управлението на земята и по-висока ефективност в използването </w:t>
      </w:r>
      <w:r w:rsidRPr="009A05D9">
        <w:rPr>
          <w:rFonts w:ascii="Calibri" w:hAnsi="Calibri" w:cs="Calibri"/>
          <w:sz w:val="24"/>
          <w:szCs w:val="24"/>
          <w:lang w:val="ru-RU"/>
        </w:rPr>
        <w:t>ѝ</w:t>
      </w:r>
      <w:r w:rsidRPr="009A05D9">
        <w:rPr>
          <w:rFonts w:ascii="Arial Narrow" w:hAnsi="Arial Narrow"/>
          <w:sz w:val="24"/>
          <w:szCs w:val="24"/>
          <w:lang w:val="ru-RU"/>
        </w:rPr>
        <w:t>.</w:t>
      </w:r>
    </w:p>
    <w:p w14:paraId="4016EC70"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Резултатите от анализа потвърждават тезата, че нормативната регулация не е просто формална рамка, а определящ фактор за формирането на стабилни поземлени отношения. В заключителната част на изследването са представени конкретни предложения за подобряване на правната база, засилване на институционалния капацитет и въвеждане на инструменти за дългосрочно планиране и екологична устойчивост. Аргументацията и емпиричните наблюдения потвърждават напълно поставената теза, като подчертават необходимостта от съвместяване на правната сигурност с икономическата целесъобразност и социалната справедливост при управлението на земеделските ресурси.</w:t>
      </w:r>
    </w:p>
    <w:p w14:paraId="4A7952FD"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Изследването доказва, че устойчивото развитие на поземлените отношения е възможно само при наличие на последователна, стабилна и интегрирана нормативна основа, която съчетава интересите на държавата, обществото и частните земевладелци.</w:t>
      </w:r>
    </w:p>
    <w:p w14:paraId="2B7186A2"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lastRenderedPageBreak/>
        <w:t>Изследването достига до няколко съществени изводи, които обхващат както теоретичните основания, така и емпиричните резултати, произтичащи от анализа на състоянието на поземлените отношения в България. Един от основните изводи е, че поземлените отношения в страната се намират в състояние на структурна нестабилност, което се дължи преди всичко на липсата на последователна и устойчива нормативна уредба. Наблюдава се честа промяна в законодателството, липса на координация между отделните институции, ангажирани с регулирането и управлението на земеползването, както и затруднения в прилагането на политиките на европейско и национално равнище. Тази нормативна фрагментация води до сериозни пречки за икономическата реализация на поземлените отношения, като ограничава възможностите за дългосрочно планиране и устойчиво ползване на земята.</w:t>
      </w:r>
    </w:p>
    <w:p w14:paraId="3D46BCB5"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Друг съществен извод е свързан с икономическите ефекти от съществуващото регулиране. Налице е недобра организация на системите за контрол и управление, което води до разпиляване на ресурси, неефективно използване на земеделските територии и увеличаване на дела на пустеещите земи. В много случаи собствеността върху земята не води до ефективно земеползване, а само до формално право без реална икономическа функция. Възникват проблеми със съсобствеността, раздробяването на имоти и липсата на механизми за уедряване, които допълнително затрудняват управлението на поземления ресурс. Това състояние е особено видимо в районите със слаба институционална инфраструктура, където административната помощ и съдействие към земеделските производители са ограничени.</w:t>
      </w:r>
    </w:p>
    <w:p w14:paraId="5DC24D02"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Изследването показва, че макар Общата селскостопанска политика на Европейския съюз да предоставя редица възможности за подкрепа на устойчивото земеделие и за компенсиране на ограниченията в защитените зони, тяхното прилагане в България се характеризира с несистематичност и недостатъчен мониторинг. Няма ясно проследяване на ефектите от мерките, особено в контекста на биологичното разнообразие, опазването на природните ресурси и дългосрочната възвръщаемост на инвестициите. Това подкопава доверието на земеделските производители в ефективността на прилаганите програми и създава несигурност относно устойчивостта на земеделското производство.</w:t>
      </w:r>
    </w:p>
    <w:p w14:paraId="02113D17"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 xml:space="preserve">Особено внимание е отделено на социалните и поведенческите аспекти на поземлените отношения, като се подчертава, че икономическата логика не е единственото движещо начало в управлението на земята. Съществува силна зависимост между степента на ангажираност на земевладелците, тяхната информираност относно законодателството и практическите възможности за ползване на земята. Установено е, че в редица случаи липсата на достатъчно </w:t>
      </w:r>
      <w:r w:rsidRPr="009A05D9">
        <w:rPr>
          <w:rFonts w:ascii="Arial Narrow" w:hAnsi="Arial Narrow"/>
          <w:sz w:val="24"/>
          <w:szCs w:val="24"/>
          <w:lang w:val="ru-RU"/>
        </w:rPr>
        <w:lastRenderedPageBreak/>
        <w:t>знания, както и усложнените административни процедури, водят до нежелание за активна стопанска дейност и до отказ от включване в подпомагащи програми.</w:t>
      </w:r>
    </w:p>
    <w:p w14:paraId="6A615C64"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Сред най-съществените тенденции, очертани от изследването, е тенденцията към концентрация на земеделска земя в ръцете на по-едри стопански структури, които разполагат с ресурси за справяне с нормативните изисквания и могат да инвестират в устойчиви технологии. Това води до задълбочаване на различията между малки и големи земеделски производители, като същевременно се оформят нови зависимости от субсидии и външно финансиране. В същото време, се установява тенденция към увеличаване на площите, използвани по аренда, което поставя въпроса за дългосрочната стабилност на стопанствата и тяхната ангажираност със земята като стратегически ресурс.</w:t>
      </w:r>
    </w:p>
    <w:p w14:paraId="34225BA5"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Друг важен процес е постепенното навлизане на екологични критерии в оценката на стойността на земята и в нейната правна защита. Очертава се засилване на екологичното измерение в поземлената политика, като климатичните промени, ерозията, деградацията на почвите и заплахите за биологичното разнообразие все повече влияят върху регулирането на земеползването. Това налага интегриран подход към планирането, в който икономическите интереси трябва да се съчетаят с екологичните функции на земята. В този контекст възниква необходимост от преосмисляне на понятието за стойност на земята, като се включат в него освен пазарната цена и функциите, свързани с общественото благо, екосистемните услуги и устойчивото развитие.</w:t>
      </w:r>
    </w:p>
    <w:p w14:paraId="2522A854"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Като обща насока, изследването очертава нуждата от нов модел на управление на поземлените отношения, който да съчетава правна предвидимост, институционална ефективност и интегрираност на икономическите, социалните и екологичните фактори. Само по този начин може да се преодолее съществуващият дисбаланс между нормативната регламентация и практическата реализация, и да се осигури ефективно, устойчиво и справедливо ползване на поземлените ресурси в България.</w:t>
      </w:r>
    </w:p>
    <w:p w14:paraId="3DA05AC2"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В изследването са формулирани подробни препоръки, които имат за цел да преодолеят установените в анализа слабости и да подпомогнат формирането на по-ефективна, устойчива и интегрирана система на поземлени отношения в България. Те се отнасят както до нормативната рамка, така и до практическите механизми за прилагане на политиките, административния капацитет и възможностите за устойчиво развитие на земеделския сектор.</w:t>
      </w:r>
    </w:p>
    <w:p w14:paraId="4BC69FD0"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lastRenderedPageBreak/>
        <w:t>Първата основна препоръка е свързана с необходимостта от стабилизиране и уеднаквяване на нормативната уредба, уреждаща поземлените отношения. Подчертава се нуждата от ограничаване на честите законодателни промени, които създават несигурност сред земеделските стопани и възпрепятстват дългосрочното планиране. Предлага се разработване на цялостна и последователна нормативна рамка, която да включва както материалноправни, така и процедурни разпоредби, ясно дефиниращи собствеността, ползването, арендните отношения и контрола върху земеползването. Тази рамка следва да бъде съгласувана с европейските директиви и политики, но и адаптирана към специфичните условия в България.</w:t>
      </w:r>
    </w:p>
    <w:p w14:paraId="1DEDD883"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Друга съществена препоръка е насочена към подобряване на институционалната координация и административния капацитет. Подчертава се необходимостта от по-добра комуникация и сътрудничество между институциите, отговорни за поземлените политики, включително министерства, общински структури, агенции за кадастър и земеделие. Необходима е цифровизация и модернизация на поземлените регистри, улесняване на процедурите за регистрация и прехвърляне на собственост, както и осигуряване на достъпни и надеждни публични бази данни за земеделските терени, тяхната категория, предназначение и статус.</w:t>
      </w:r>
    </w:p>
    <w:p w14:paraId="4897ED49"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Важен акцент е поставен върху разработването и прилагането на икономически и фискални стимули, насочени към устойчиво и ефективно земеползване. Препоръчва се въвеждане на преференции и стимули за земеделски производители, които използват земята в съответствие с екологичните изисквания, инвестирайки в почвено опазване, биоземеделие, напояване и агроекологични практики. Наред с това се предлага по-строг контрол върху използването на пустеещи земи, включително въвеждане на санкции за негрижовно отношение към земята и липса на активност от страна на собствениците.</w:t>
      </w:r>
    </w:p>
    <w:p w14:paraId="0776DF3E"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Акцентира се и върху необходимостта от реформи в политиката по уедряване на земята. Препоръчва се насърчаване на доброволни процеси на консолидация на земеделски земи, като се предоставят техническа помощ и финансови механизми, които да улеснят прехвърлянето на ползването между малки собственици и активни стопани. Тези мерки следва да бъдат придружени с информационни кампании, които да повишат осведомеността относно ползите от уедряването и възможностите за участие в такива схеми.</w:t>
      </w:r>
    </w:p>
    <w:p w14:paraId="765EF934"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 xml:space="preserve">На равнище обучение и квалификация се препоръчва създаване на системи за повишаване на правната и икономическата грамотност на земеделските производители и служителите в местните администрации. Предлага се разработване на обучителни програми, ръководства и платформи за споделяне на добри практики в управлението на поземлените ресурси. Образованието в аграрните </w:t>
      </w:r>
      <w:r w:rsidRPr="009A05D9">
        <w:rPr>
          <w:rFonts w:ascii="Arial Narrow" w:hAnsi="Arial Narrow"/>
          <w:sz w:val="24"/>
          <w:szCs w:val="24"/>
          <w:lang w:val="ru-RU"/>
        </w:rPr>
        <w:lastRenderedPageBreak/>
        <w:t>специалности също следва да интегрира актуално съдържание, свързано с поземлените отношения, правното регулиране и екологичното земеделие.</w:t>
      </w:r>
    </w:p>
    <w:p w14:paraId="348B3C1F"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Особено внимание е отделено на препоръката за интегриране на екологичните аспекти в управлението на поземлените отношения. Предлага се въвеждане на критерии за екосистемни услуги в оценката на земята, както и зачитане на екологичната стойност при разпределението на субсидии. Земеделските практики трябва да се насърчават не само според икономическата им възвръщаемост, но и според приноса им към опазването на биоразнообразието, въглеродното улавяне и устойчивото управление на природните ресурси.</w:t>
      </w:r>
    </w:p>
    <w:p w14:paraId="5C8E5165"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На политическо равнище се подчертава необходимостта от формулиране на дългосрочна национална стратегия за развитие на поземлените отношения, която да интегрира интересите на земевладелците, обществото и природната среда. Тази стратегия трябва да включва ясни цели, индикатори за мониторинг, механизми за обратна връзка и отчетност, както и конкретни времеви рамки за прилагане. Необходим е системен подход, който да премине отвъд секторалното планиране и да осигури съгласуваност между поземлената политика, аграрната политика, регионалното развитие и опазването на околната среда.</w:t>
      </w:r>
    </w:p>
    <w:p w14:paraId="5AD56B41"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Направените препоръки очертават път към изграждането на модерна и ефективна система на поземлени отношения, която да отговаря на съвременните изисквания за устойчивост, правна сигурност и социална справедливост. Те предлагат цялостна трансформация в подхода към регулирането, управлението и стимулирането на земеползването, чрез което да се гарантира стратегическото значение на земята като основен ресурс за развитие на обществото.</w:t>
      </w:r>
    </w:p>
    <w:p w14:paraId="4880751A"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Дисертационният труд притежава както съществени академични, така и практико-приложни приноси, които утвърждават неговата научна и обществена значимост. Приносите от академичен характер се изразяват преди всичко в разширяването и задълбочаването на теоретичното познание за поземлените отношения в съвременния български контекст. Трудът представя систематизиран преглед и аналитично обобщение на концептуалните основи на поземлените отношения, като ги разглежда не само от правна и икономическа гледна точка, но и през призмата на социални, исторически и екологични взаимовръзки. Това интердисциплинарно разбиране допринася за обогатяване на съществуващата научна рамка и предлага ново, комплексно тълкуване на поземлените отношения като многоизмерно социално-икономическо явление.</w:t>
      </w:r>
    </w:p>
    <w:p w14:paraId="03195425"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 xml:space="preserve">В дисертацията е формулирана и аргументирана собствена теоретична позиция относно същността и еволюцията на поземлените отношения в условията на постсоциалистическа </w:t>
      </w:r>
      <w:r w:rsidRPr="009A05D9">
        <w:rPr>
          <w:rFonts w:ascii="Arial Narrow" w:hAnsi="Arial Narrow"/>
          <w:sz w:val="24"/>
          <w:szCs w:val="24"/>
          <w:lang w:val="ru-RU"/>
        </w:rPr>
        <w:lastRenderedPageBreak/>
        <w:t>трансформация, европейска интеграция и глобални климатични предизвикателства. Чрез въвеждането на критичен прочит на нормативните актове и на динамиката в нормативната уредба се установява нов модел за оценка на ефективността на правно-икономическите механизми, регулиращи земеползването. На тази основа се правят изводи за несъответствията между правната конструкция и реалните социално-икономически процеси, които се развиват в селските райони на България. Това осигурява база за развитие на нови изследователски подходи в правото, аграрната икономика и публичната администрация.</w:t>
      </w:r>
    </w:p>
    <w:p w14:paraId="7DBDBFEB"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Освен това изследването обогатява научната методология в областта на поземлените изследвания, като съчетава количествени и качествени методи, използва корелационен и клъстерен анализ, съдържателен (контент) анализ на нормативни документи и интервюта със заинтересовани страни. По този начин се демонстрира ефективността на интегрирания методологически подход за изследване на сложни социално-икономически процеси, каквито са поземлените отношения.</w:t>
      </w:r>
    </w:p>
    <w:p w14:paraId="73788837"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Приносите с практико-приложен характер на дисертационния труд се изразяват в разработването на конкретни предложения и насоки за подобряване на нормативната, институционалната и административната рамка, регулираща поземлените отношения в България. Изследването съдържа систематизиран набор от препоръки за подобряване на правната регламентация, въвеждане на устойчиви механизми за планиране на земеползването и насърчаване на добри практики в земеделието. Предложен е модел за ефективно правно-икономическо регулиране, който интегрира принципите на правна сигурност, устойчивост, икономическа ефективност и екологична отговорност. Този модел може да бъде използван от органите на публичната администрация при формулиране на политики и управленски стратегии в аграрния сектор.</w:t>
      </w:r>
    </w:p>
    <w:p w14:paraId="720EA1D6" w14:textId="77777777" w:rsidR="009A05D9" w:rsidRPr="009A05D9"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Чрез извършеното проучване на емпирични данни от различни региони и анализ на конкретни случаи, трудът предлага полезни изводи за практиката на местната власт и на институциите, ангажирани с поземленото регулиране. Разработени са предложения за улесняване на процедурите за регистрация и прехвърляне на земя, за насърчаване на доброволна комасация, за подобряване на информационната обезпеченост на земеделските производители и за активизиране на механизмите за контрол върху пустеещите земи.</w:t>
      </w:r>
    </w:p>
    <w:p w14:paraId="5D17310D" w14:textId="36637253" w:rsidR="00E670A0" w:rsidRPr="00F22947" w:rsidRDefault="009A05D9" w:rsidP="009A05D9">
      <w:pPr>
        <w:spacing w:line="360" w:lineRule="auto"/>
        <w:jc w:val="both"/>
        <w:rPr>
          <w:rFonts w:ascii="Arial Narrow" w:hAnsi="Arial Narrow"/>
          <w:sz w:val="24"/>
          <w:szCs w:val="24"/>
          <w:lang w:val="ru-RU"/>
        </w:rPr>
      </w:pPr>
      <w:r w:rsidRPr="009A05D9">
        <w:rPr>
          <w:rFonts w:ascii="Arial Narrow" w:hAnsi="Arial Narrow"/>
          <w:sz w:val="24"/>
          <w:szCs w:val="24"/>
          <w:lang w:val="ru-RU"/>
        </w:rPr>
        <w:t xml:space="preserve">Важен практико-приложен резултат от изследването е идентификацията на слабите места в съществуващата структура на подпомагане чрез европейските аграрни програми, особено във връзка с прилагането на екологични изисквания. Трудът предлага механизми за по-ефективно </w:t>
      </w:r>
      <w:r w:rsidRPr="009A05D9">
        <w:rPr>
          <w:rFonts w:ascii="Arial Narrow" w:hAnsi="Arial Narrow"/>
          <w:sz w:val="24"/>
          <w:szCs w:val="24"/>
          <w:lang w:val="ru-RU"/>
        </w:rPr>
        <w:lastRenderedPageBreak/>
        <w:t>интегриране на екологичните цели в земеделската политика и за обвързване на субсидирането със спазването на стандарти за устойчиво земеползване</w:t>
      </w:r>
    </w:p>
    <w:p w14:paraId="500E5521" w14:textId="77777777" w:rsidR="00E670A0" w:rsidRPr="00F22947" w:rsidRDefault="00E670A0" w:rsidP="00F22947">
      <w:pPr>
        <w:spacing w:line="360" w:lineRule="auto"/>
        <w:ind w:firstLine="567"/>
        <w:jc w:val="both"/>
        <w:rPr>
          <w:rFonts w:ascii="Arial Narrow" w:hAnsi="Arial Narrow"/>
          <w:sz w:val="24"/>
          <w:szCs w:val="24"/>
          <w:lang w:val="bg-BG"/>
        </w:rPr>
      </w:pPr>
    </w:p>
    <w:p w14:paraId="33C5240D" w14:textId="77777777" w:rsidR="003B7299" w:rsidRPr="00F22947" w:rsidRDefault="003B7299" w:rsidP="00F22947">
      <w:pPr>
        <w:spacing w:line="360" w:lineRule="auto"/>
        <w:ind w:firstLine="567"/>
        <w:jc w:val="both"/>
        <w:rPr>
          <w:rFonts w:ascii="Arial Narrow" w:hAnsi="Arial Narrow"/>
          <w:sz w:val="24"/>
          <w:szCs w:val="24"/>
          <w:lang w:val="bg-BG"/>
        </w:rPr>
      </w:pPr>
    </w:p>
    <w:p w14:paraId="78AD764B" w14:textId="54A66C32" w:rsidR="00D2224A" w:rsidRPr="00F22947" w:rsidRDefault="00D2224A" w:rsidP="00F22947">
      <w:pPr>
        <w:pStyle w:val="Heading2"/>
        <w:numPr>
          <w:ilvl w:val="0"/>
          <w:numId w:val="0"/>
        </w:numPr>
        <w:tabs>
          <w:tab w:val="left" w:pos="1701"/>
        </w:tabs>
        <w:spacing w:line="360" w:lineRule="auto"/>
        <w:ind w:left="4546" w:hanging="576"/>
        <w:jc w:val="both"/>
        <w:rPr>
          <w:rFonts w:ascii="Arial Narrow" w:hAnsi="Arial Narrow" w:cstheme="majorHAnsi"/>
          <w:sz w:val="24"/>
          <w:szCs w:val="24"/>
          <w:lang w:val="bg-BG"/>
        </w:rPr>
      </w:pPr>
    </w:p>
    <w:p w14:paraId="0F91AC35" w14:textId="29FC3425" w:rsidR="00D2224A" w:rsidRPr="00F22947" w:rsidRDefault="00D2224A" w:rsidP="00F22947">
      <w:pPr>
        <w:pStyle w:val="Heading2"/>
        <w:numPr>
          <w:ilvl w:val="0"/>
          <w:numId w:val="0"/>
        </w:numPr>
        <w:tabs>
          <w:tab w:val="left" w:pos="1701"/>
        </w:tabs>
        <w:spacing w:line="360" w:lineRule="auto"/>
        <w:ind w:left="567"/>
        <w:jc w:val="both"/>
        <w:rPr>
          <w:rFonts w:ascii="Arial Narrow" w:hAnsi="Arial Narrow" w:cstheme="majorHAnsi"/>
          <w:sz w:val="24"/>
          <w:szCs w:val="24"/>
          <w:lang w:val="bg-BG"/>
        </w:rPr>
      </w:pPr>
    </w:p>
    <w:p w14:paraId="4B693234" w14:textId="3D2727A6" w:rsidR="00D2224A" w:rsidRPr="006531AD" w:rsidRDefault="00D2224A" w:rsidP="00F22947">
      <w:pPr>
        <w:spacing w:line="360" w:lineRule="auto"/>
        <w:jc w:val="both"/>
        <w:rPr>
          <w:rFonts w:ascii="Arial Narrow" w:eastAsia="Times New Roman" w:hAnsi="Arial Narrow" w:cstheme="majorHAnsi"/>
          <w:b/>
          <w:bCs/>
          <w:sz w:val="24"/>
          <w:szCs w:val="24"/>
          <w:lang w:val="ru-RU" w:eastAsia="de-DE"/>
        </w:rPr>
      </w:pPr>
      <w:r w:rsidRPr="00F22947">
        <w:rPr>
          <w:rFonts w:ascii="Arial Narrow" w:hAnsi="Arial Narrow" w:cstheme="majorHAnsi"/>
          <w:sz w:val="24"/>
          <w:szCs w:val="24"/>
          <w:lang w:val="bg-BG"/>
        </w:rPr>
        <w:br w:type="page"/>
      </w:r>
    </w:p>
    <w:p w14:paraId="7194073A" w14:textId="39ECD1C1" w:rsidR="00A4003E" w:rsidRPr="00CC58F3" w:rsidRDefault="001C019A" w:rsidP="00C6393F">
      <w:pPr>
        <w:pStyle w:val="Heading2"/>
        <w:numPr>
          <w:ilvl w:val="0"/>
          <w:numId w:val="0"/>
        </w:numPr>
        <w:tabs>
          <w:tab w:val="left" w:pos="1701"/>
        </w:tabs>
        <w:spacing w:line="360" w:lineRule="auto"/>
        <w:ind w:left="567"/>
        <w:jc w:val="both"/>
        <w:rPr>
          <w:rFonts w:ascii="Arial Narrow" w:hAnsi="Arial Narrow" w:cstheme="majorHAnsi"/>
          <w:sz w:val="24"/>
          <w:szCs w:val="24"/>
          <w:lang w:val="en-GB"/>
        </w:rPr>
      </w:pPr>
      <w:r w:rsidRPr="00CC58F3">
        <w:rPr>
          <w:rFonts w:ascii="Arial Narrow" w:hAnsi="Arial Narrow" w:cstheme="majorHAnsi"/>
          <w:sz w:val="24"/>
          <w:szCs w:val="24"/>
          <w:lang w:val="bg-BG"/>
        </w:rPr>
        <w:lastRenderedPageBreak/>
        <w:t>ИЗПОЛЗВАНА ЛИТЕРАТУРА:</w:t>
      </w:r>
    </w:p>
    <w:p w14:paraId="3942A5B6"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news.bg. (2024, февруари 5). Денков не дава пари на зърнари на печалба, иска да види данъчните им декларации. https://news.bg/economics/denkov-ne-dava-pari-na-zarnari-na-pechalba-iska-da-vidi-danachnite-im-deklaratsii.html</w:t>
      </w:r>
    </w:p>
    <w:p w14:paraId="4CDC038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Аграрен доклад на МЗГ, 1999, 2000, 2001, 2002, 2003</w:t>
      </w:r>
      <w:r w:rsidRPr="00CC58F3">
        <w:rPr>
          <w:rFonts w:ascii="Arial Narrow" w:hAnsi="Arial Narrow" w:cs="Arial"/>
          <w:sz w:val="24"/>
          <w:szCs w:val="24"/>
          <w:lang w:val="en-GB"/>
        </w:rPr>
        <w:t>.</w:t>
      </w:r>
    </w:p>
    <w:p w14:paraId="2F80CFD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Аграрен доклад на МЗХ. 2001-2010г., С.</w:t>
      </w:r>
    </w:p>
    <w:p w14:paraId="7BB1B3C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Аграрни доклади на МЗП 2000-2006г.</w:t>
      </w:r>
    </w:p>
    <w:p w14:paraId="6B4BE416" w14:textId="77777777" w:rsidR="000F673E" w:rsidRPr="00CC58F3" w:rsidRDefault="000F673E" w:rsidP="00200849">
      <w:pPr>
        <w:pStyle w:val="ListParagraph"/>
        <w:numPr>
          <w:ilvl w:val="0"/>
          <w:numId w:val="7"/>
        </w:numPr>
        <w:tabs>
          <w:tab w:val="left" w:pos="1134"/>
        </w:tabs>
        <w:spacing w:before="120" w:after="0" w:line="360" w:lineRule="auto"/>
        <w:jc w:val="both"/>
        <w:rPr>
          <w:rStyle w:val="410"/>
          <w:rFonts w:ascii="Arial Narrow" w:eastAsiaTheme="minorHAnsi" w:hAnsi="Arial Narrow" w:cs="Arial"/>
          <w:i w:val="0"/>
          <w:iCs w:val="0"/>
          <w:sz w:val="24"/>
          <w:szCs w:val="24"/>
          <w:lang w:val="bg-BG"/>
        </w:rPr>
      </w:pPr>
      <w:r w:rsidRPr="006531AD">
        <w:rPr>
          <w:rStyle w:val="4"/>
          <w:rFonts w:ascii="Arial Narrow" w:eastAsia="Arial Unicode MS" w:hAnsi="Arial Narrow" w:cs="Arial"/>
          <w:color w:val="000000"/>
          <w:sz w:val="24"/>
          <w:szCs w:val="24"/>
          <w:lang w:val="bg-BG" w:eastAsia="bg-BG"/>
        </w:rPr>
        <w:t xml:space="preserve">Анализ на секторите с обвързано с производството подпомагане. </w:t>
      </w:r>
      <w:r w:rsidRPr="00CC58F3">
        <w:rPr>
          <w:rStyle w:val="410"/>
          <w:rFonts w:ascii="Arial Narrow" w:eastAsia="Arial Unicode MS" w:hAnsi="Arial Narrow" w:cs="Arial"/>
          <w:sz w:val="24"/>
          <w:szCs w:val="24"/>
        </w:rPr>
        <w:t>(2015) С. МЗХ. с. 120.</w:t>
      </w:r>
    </w:p>
    <w:p w14:paraId="597A22B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Ангелов, Д. и кол. (2002) Организация на аграрното предприятие. Университетско издателство Икономически университет, Варна.</w:t>
      </w:r>
    </w:p>
    <w:p w14:paraId="3D93AB8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Ангелов, Ив. (2010) </w:t>
      </w:r>
      <w:r w:rsidRPr="00CC58F3">
        <w:rPr>
          <w:rStyle w:val="20"/>
          <w:rFonts w:ascii="Arial Narrow" w:eastAsia="Arial Unicode MS" w:hAnsi="Arial Narrow" w:cs="Arial"/>
          <w:i w:val="0"/>
          <w:iCs w:val="0"/>
          <w:sz w:val="24"/>
          <w:szCs w:val="24"/>
        </w:rPr>
        <w:t>Световната икономическа криза и България</w:t>
      </w:r>
      <w:r w:rsidRPr="00CC58F3">
        <w:rPr>
          <w:rStyle w:val="20"/>
          <w:rFonts w:ascii="Arial Narrow" w:eastAsia="Arial Unicode MS" w:hAnsi="Arial Narrow" w:cs="Arial"/>
          <w:sz w:val="24"/>
          <w:szCs w:val="24"/>
        </w:rPr>
        <w:t xml:space="preserve">. </w:t>
      </w:r>
      <w:r w:rsidRPr="006531AD">
        <w:rPr>
          <w:rStyle w:val="2"/>
          <w:rFonts w:ascii="Arial Narrow" w:eastAsia="Arial Unicode MS" w:hAnsi="Arial Narrow" w:cs="Arial"/>
          <w:sz w:val="24"/>
          <w:szCs w:val="24"/>
          <w:lang w:val="bg-BG"/>
        </w:rPr>
        <w:t xml:space="preserve">София. Академично издателство „Проф. М. Дринов”, с. 367. </w:t>
      </w:r>
    </w:p>
    <w:p w14:paraId="6527AE48"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Ангелова, В., Георгиев</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И</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и др. (1999) Аграрна икономика. В. Търново.</w:t>
      </w:r>
    </w:p>
    <w:p w14:paraId="3E55FD5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Атанасова, Т. (2003) Форми на аграрни предприятия и финансови условия за тяхното развитие. Ст. Загора.</w:t>
      </w:r>
    </w:p>
    <w:p w14:paraId="03E5A045"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Атанасова, Т., Гайдарджиева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В</w:t>
      </w:r>
      <w:r w:rsidRPr="00CC58F3">
        <w:rPr>
          <w:rFonts w:ascii="Arial Narrow" w:hAnsi="Arial Narrow" w:cs="Arial"/>
          <w:sz w:val="24"/>
          <w:szCs w:val="24"/>
          <w:lang w:val="ru-RU"/>
        </w:rPr>
        <w:t>.</w:t>
      </w:r>
      <w:r w:rsidRPr="00CC58F3">
        <w:rPr>
          <w:rFonts w:ascii="Arial Narrow" w:hAnsi="Arial Narrow" w:cs="Arial"/>
          <w:sz w:val="24"/>
          <w:szCs w:val="24"/>
          <w:lang w:val="bg-BG"/>
        </w:rPr>
        <w:t>, Костадинова</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Н. (2009) Развитие на българското селско стопанство - поуки и перспективи. Икономическа мисъл, 1</w:t>
      </w:r>
      <w:r w:rsidRPr="00CC58F3">
        <w:rPr>
          <w:rFonts w:ascii="Arial Narrow" w:hAnsi="Arial Narrow" w:cs="Arial"/>
          <w:sz w:val="24"/>
          <w:szCs w:val="24"/>
          <w:lang w:val="en-GB"/>
        </w:rPr>
        <w:t>.</w:t>
      </w:r>
    </w:p>
    <w:p w14:paraId="1B42357C"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Бансик</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200</w:t>
      </w:r>
      <w:r w:rsidRPr="00CC58F3">
        <w:rPr>
          <w:rFonts w:ascii="Arial Narrow" w:hAnsi="Arial Narrow" w:cs="Arial"/>
          <w:sz w:val="24"/>
          <w:szCs w:val="24"/>
          <w:lang w:val="ru-RU"/>
        </w:rPr>
        <w:t>1)</w:t>
      </w:r>
      <w:r w:rsidRPr="00CC58F3">
        <w:rPr>
          <w:rFonts w:ascii="Arial Narrow" w:hAnsi="Arial Narrow" w:cs="Arial"/>
          <w:sz w:val="24"/>
          <w:szCs w:val="24"/>
          <w:lang w:val="bg-BG"/>
        </w:rPr>
        <w:t xml:space="preserve"> Окончателни резултати, МЗГ, Агростатистика.</w:t>
      </w:r>
    </w:p>
    <w:p w14:paraId="560A954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Бележкова Ч.</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2000</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Нотариална заверка на договорите за аренда и за наем, - Земеделска кооперация, № 4.</w:t>
      </w:r>
    </w:p>
    <w:p w14:paraId="6F0DF70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Беров, Л. (1974) Икономическо развитие на България през вековете. С.</w:t>
      </w:r>
    </w:p>
    <w:p w14:paraId="05CB65EC"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Бъчварова, Св. (2007) Политически и социално-икономически подходи при комасацията на земите в България, сб. Актуални проблеми на комасацията на земята в България, С.</w:t>
      </w:r>
    </w:p>
    <w:p w14:paraId="6711CB33"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Вълчев, Н. (1999) Аграрната структура на българското земеделие, С.</w:t>
      </w:r>
    </w:p>
    <w:p w14:paraId="30AD53C5"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Ганев, И. (1947) Аграрната реформа в чужбина и у нас, С.</w:t>
      </w:r>
    </w:p>
    <w:p w14:paraId="04738A28"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Димов, А. (1992) Аграрният Въпрос в източноевропейските страни, С.</w:t>
      </w:r>
    </w:p>
    <w:p w14:paraId="5F87CEFC"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Добрева, Ст. (1997) Земята - богатство на българите? Селото, земята и земеделският труд - тревоги и надежди в края на ХХ-ти век. </w:t>
      </w:r>
      <w:r w:rsidRPr="00CC58F3">
        <w:rPr>
          <w:rStyle w:val="2"/>
          <w:rFonts w:ascii="Arial Narrow" w:eastAsia="Arial Unicode MS" w:hAnsi="Arial Narrow" w:cs="Arial"/>
          <w:sz w:val="24"/>
          <w:szCs w:val="24"/>
        </w:rPr>
        <w:t>София</w:t>
      </w:r>
      <w:r w:rsidRPr="00CC58F3">
        <w:rPr>
          <w:rStyle w:val="2"/>
          <w:rFonts w:ascii="Arial Narrow" w:eastAsia="Arial Unicode MS" w:hAnsi="Arial Narrow" w:cs="Arial"/>
          <w:i/>
          <w:iCs/>
          <w:sz w:val="24"/>
          <w:szCs w:val="24"/>
        </w:rPr>
        <w:t xml:space="preserve">. </w:t>
      </w:r>
      <w:r w:rsidRPr="00CC58F3">
        <w:rPr>
          <w:rStyle w:val="20"/>
          <w:rFonts w:ascii="Arial Narrow" w:eastAsia="Arial Unicode MS" w:hAnsi="Arial Narrow" w:cs="Arial"/>
          <w:i w:val="0"/>
          <w:iCs w:val="0"/>
          <w:sz w:val="24"/>
          <w:szCs w:val="24"/>
          <w:lang w:val="es-ES_tradnl" w:eastAsia="es-ES_tradnl"/>
        </w:rPr>
        <w:t>Bulgaria</w:t>
      </w:r>
      <w:r w:rsidRPr="00CC58F3">
        <w:rPr>
          <w:rStyle w:val="20"/>
          <w:rFonts w:ascii="Arial Narrow" w:eastAsia="Arial Unicode MS" w:hAnsi="Arial Narrow" w:cs="Arial"/>
          <w:i w:val="0"/>
          <w:iCs w:val="0"/>
          <w:sz w:val="24"/>
          <w:szCs w:val="24"/>
          <w:lang w:eastAsia="es-ES_tradnl"/>
        </w:rPr>
        <w:t xml:space="preserve"> </w:t>
      </w:r>
      <w:r w:rsidRPr="00CC58F3">
        <w:rPr>
          <w:rStyle w:val="20"/>
          <w:rFonts w:ascii="Arial Narrow" w:eastAsia="Arial Unicode MS" w:hAnsi="Arial Narrow" w:cs="Arial"/>
          <w:i w:val="0"/>
          <w:iCs w:val="0"/>
          <w:sz w:val="24"/>
          <w:szCs w:val="24"/>
          <w:lang w:val="es-ES_tradnl" w:eastAsia="es-ES_tradnl"/>
        </w:rPr>
        <w:t>Rusticana</w:t>
      </w:r>
      <w:r w:rsidRPr="00CC58F3">
        <w:rPr>
          <w:rStyle w:val="2"/>
          <w:rFonts w:ascii="Arial Narrow" w:eastAsia="Arial Unicode MS" w:hAnsi="Arial Narrow" w:cs="Arial"/>
          <w:sz w:val="24"/>
          <w:szCs w:val="24"/>
          <w:lang w:eastAsia="es-ES_tradnl"/>
        </w:rPr>
        <w:t xml:space="preserve"> </w:t>
      </w:r>
      <w:r w:rsidRPr="00CC58F3">
        <w:rPr>
          <w:rStyle w:val="2"/>
          <w:rFonts w:ascii="Arial Narrow" w:eastAsia="Arial Unicode MS" w:hAnsi="Arial Narrow" w:cs="Arial"/>
          <w:sz w:val="24"/>
          <w:szCs w:val="24"/>
        </w:rPr>
        <w:t>159 с.</w:t>
      </w:r>
    </w:p>
    <w:p w14:paraId="781C8B0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Дойчинова, Ю. (1998)</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Българското фамилно земеделско стопанство: проблеми и перспективи, С.</w:t>
      </w:r>
    </w:p>
    <w:p w14:paraId="7A0FC5C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Дохчева, Д. (2009)</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Търсене и предлагане на финансов ресурс за земеделието. Икономика и управление на селското стопанство, 4</w:t>
      </w:r>
      <w:r w:rsidRPr="00CC58F3">
        <w:rPr>
          <w:rFonts w:ascii="Arial Narrow" w:hAnsi="Arial Narrow" w:cs="Arial"/>
          <w:sz w:val="24"/>
          <w:szCs w:val="24"/>
          <w:lang w:val="en-GB"/>
        </w:rPr>
        <w:t>.</w:t>
      </w:r>
    </w:p>
    <w:p w14:paraId="4A22F23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Драганова, М. (2002) Колизии в преобразованията на селския живот, С.</w:t>
      </w:r>
    </w:p>
    <w:p w14:paraId="39B2946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lastRenderedPageBreak/>
        <w:t>Еко - цифри и факти. Почвените ресурси в България, 1989г., Комитет по опазване на природната среда, София-прес.</w:t>
      </w:r>
    </w:p>
    <w:p w14:paraId="12F4E3C8"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административно-териториалното устройство на Република България - ДВ, бр. 63/14.07.1995г.</w:t>
      </w:r>
    </w:p>
    <w:p w14:paraId="57D31C63"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арендата в земеделието</w:t>
      </w:r>
      <w:r w:rsidRPr="00CC58F3">
        <w:rPr>
          <w:rFonts w:ascii="Arial Narrow" w:hAnsi="Arial Narrow" w:cs="Arial"/>
          <w:sz w:val="24"/>
          <w:szCs w:val="24"/>
          <w:lang w:val="ru-RU"/>
        </w:rPr>
        <w:t xml:space="preserve"> - </w:t>
      </w:r>
      <w:r w:rsidRPr="00CC58F3">
        <w:rPr>
          <w:rFonts w:ascii="Arial Narrow" w:hAnsi="Arial Narrow" w:cs="Arial"/>
          <w:sz w:val="24"/>
          <w:szCs w:val="24"/>
          <w:lang w:val="bg-BG"/>
        </w:rPr>
        <w:t>ДВ, бр. 82/1996 г, изм. бр. 113</w:t>
      </w:r>
      <w:r w:rsidRPr="00CC58F3">
        <w:rPr>
          <w:rFonts w:ascii="Arial Narrow" w:hAnsi="Arial Narrow" w:cs="Arial"/>
          <w:sz w:val="24"/>
          <w:szCs w:val="24"/>
          <w:lang w:val="ru-RU"/>
        </w:rPr>
        <w:t>/</w:t>
      </w:r>
      <w:r w:rsidRPr="00CC58F3">
        <w:rPr>
          <w:rFonts w:ascii="Arial Narrow" w:hAnsi="Arial Narrow" w:cs="Arial"/>
          <w:sz w:val="24"/>
          <w:szCs w:val="24"/>
          <w:lang w:val="bg-BG"/>
        </w:rPr>
        <w:t>28.12</w:t>
      </w:r>
      <w:r w:rsidRPr="00CC58F3">
        <w:rPr>
          <w:rFonts w:ascii="Arial Narrow" w:hAnsi="Arial Narrow" w:cs="Arial"/>
          <w:sz w:val="24"/>
          <w:szCs w:val="24"/>
          <w:lang w:val="ru-RU"/>
        </w:rPr>
        <w:t>.</w:t>
      </w:r>
      <w:r w:rsidRPr="00CC58F3">
        <w:rPr>
          <w:rFonts w:ascii="Arial Narrow" w:hAnsi="Arial Narrow" w:cs="Arial"/>
          <w:sz w:val="24"/>
          <w:szCs w:val="24"/>
          <w:lang w:val="bg-BG"/>
        </w:rPr>
        <w:t>1999г.</w:t>
      </w:r>
    </w:p>
    <w:p w14:paraId="58F4ECA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арендуване в земеделието. (1996). ДВ, бр. 82 от 27 септември 1996 г., изм. и доп., бр. 35 от 16 април 1999 г.</w:t>
      </w:r>
    </w:p>
    <w:p w14:paraId="47280269"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 xml:space="preserve">Закон за ДСИЦ, ДВ, бр. 46/20.05.2003г., изм. </w:t>
      </w:r>
      <w:r w:rsidRPr="00CC58F3">
        <w:rPr>
          <w:rStyle w:val="2"/>
          <w:rFonts w:ascii="Arial Narrow" w:eastAsia="Arial Unicode MS" w:hAnsi="Arial Narrow" w:cs="Arial"/>
          <w:sz w:val="24"/>
          <w:szCs w:val="24"/>
        </w:rPr>
        <w:t>ДВ, бр. 52/29.06.2007г.</w:t>
      </w:r>
    </w:p>
    <w:p w14:paraId="64F14903"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Закон за задълженията и договорите </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ДВ, бр. 275/22. 10. 1950г</w:t>
      </w:r>
      <w:r w:rsidRPr="00CC58F3">
        <w:rPr>
          <w:rFonts w:ascii="Arial Narrow" w:hAnsi="Arial Narrow" w:cs="Arial"/>
          <w:sz w:val="24"/>
          <w:szCs w:val="24"/>
          <w:lang w:val="ru-RU"/>
        </w:rPr>
        <w:t>.</w:t>
      </w:r>
      <w:r w:rsidRPr="00CC58F3">
        <w:rPr>
          <w:rFonts w:ascii="Arial Narrow" w:hAnsi="Arial Narrow" w:cs="Arial"/>
          <w:sz w:val="24"/>
          <w:szCs w:val="24"/>
          <w:lang w:val="bg-BG"/>
        </w:rPr>
        <w:t>, поел. изм. бр: 43/20. 05</w:t>
      </w:r>
      <w:r w:rsidRPr="00CC58F3">
        <w:rPr>
          <w:rFonts w:ascii="Arial Narrow" w:hAnsi="Arial Narrow" w:cs="Arial"/>
          <w:sz w:val="24"/>
          <w:szCs w:val="24"/>
          <w:lang w:val="ru-RU"/>
        </w:rPr>
        <w:t>.</w:t>
      </w:r>
      <w:r w:rsidRPr="00CC58F3">
        <w:rPr>
          <w:rFonts w:ascii="Arial Narrow" w:hAnsi="Arial Narrow" w:cs="Arial"/>
          <w:sz w:val="24"/>
          <w:szCs w:val="24"/>
          <w:lang w:val="bg-BG"/>
        </w:rPr>
        <w:t>2005г.</w:t>
      </w:r>
    </w:p>
    <w:p w14:paraId="178AF440"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кадастъра и имотния регистър</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 xml:space="preserve"> ДВ, бр. 34/25.04.2000г.</w:t>
      </w:r>
    </w:p>
    <w:p w14:paraId="48C8EDE7"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корпоративното подоходно облагане - обн. ДВ бр. 115/05.12.1997г</w:t>
      </w:r>
      <w:r w:rsidRPr="00CC58F3">
        <w:rPr>
          <w:rFonts w:ascii="Arial Narrow" w:hAnsi="Arial Narrow" w:cs="Arial"/>
          <w:sz w:val="24"/>
          <w:szCs w:val="24"/>
          <w:lang w:val="ru-RU"/>
        </w:rPr>
        <w:t>.</w:t>
      </w:r>
      <w:r w:rsidRPr="00CC58F3">
        <w:rPr>
          <w:rFonts w:ascii="Arial Narrow" w:hAnsi="Arial Narrow" w:cs="Arial"/>
          <w:sz w:val="24"/>
          <w:szCs w:val="24"/>
          <w:lang w:val="bg-BG"/>
        </w:rPr>
        <w:t>, изм. и доп. бр. 105/29.12.2005г.</w:t>
      </w:r>
    </w:p>
    <w:p w14:paraId="5F5B88AA"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местните данъци и такси - ДВ, бр. 117/10.12.1997г., изм. и доп. - брой 105/29.12.2005г.</w:t>
      </w:r>
    </w:p>
    <w:p w14:paraId="5596C21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наследството - ДВ, бр. 22/29.01.1949г., поел. изм. бр. 34/25.04.2000г.</w:t>
      </w:r>
    </w:p>
    <w:p w14:paraId="13A1C30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Закон за опазване на земеделските земи </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ДВ, бр. 35/1996г., поел. доп. - бр. 112/23.12.2003г.</w:t>
      </w:r>
    </w:p>
    <w:p w14:paraId="3FC2C97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опазване на земеделските земи. (1996). ДВ, бр. 35 от 24 април 1996 г.</w:t>
      </w:r>
    </w:p>
    <w:p w14:paraId="2EB8AF3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опазване на околната среда - ДВ бр. 91/25.</w:t>
      </w:r>
      <w:r w:rsidRPr="006531AD">
        <w:rPr>
          <w:rFonts w:ascii="Arial Narrow" w:hAnsi="Arial Narrow" w:cs="Arial"/>
          <w:sz w:val="24"/>
          <w:szCs w:val="24"/>
          <w:lang w:val="bg-BG"/>
        </w:rPr>
        <w:t>09</w:t>
      </w:r>
      <w:r w:rsidRPr="00CC58F3">
        <w:rPr>
          <w:rFonts w:ascii="Arial Narrow" w:hAnsi="Arial Narrow" w:cs="Arial"/>
          <w:sz w:val="24"/>
          <w:szCs w:val="24"/>
          <w:lang w:val="bg-BG"/>
        </w:rPr>
        <w:t>.2002г.</w:t>
      </w:r>
    </w:p>
    <w:p w14:paraId="7E2736B5"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Закон за подпомагане на земеделските производители </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ДВ, бр. 58/22.05.1998г</w:t>
      </w:r>
      <w:r w:rsidRPr="00CC58F3">
        <w:rPr>
          <w:rFonts w:ascii="Arial Narrow" w:hAnsi="Arial Narrow" w:cs="Arial"/>
          <w:sz w:val="24"/>
          <w:szCs w:val="24"/>
          <w:lang w:val="ru-RU"/>
        </w:rPr>
        <w:t>,</w:t>
      </w:r>
      <w:r w:rsidRPr="00CC58F3">
        <w:rPr>
          <w:rFonts w:ascii="Arial Narrow" w:hAnsi="Arial Narrow" w:cs="Arial"/>
          <w:sz w:val="24"/>
          <w:szCs w:val="24"/>
          <w:lang w:val="bg-BG"/>
        </w:rPr>
        <w:t>, поел. изм. и доп. - бр. 18/28.02.2006г.</w:t>
      </w:r>
    </w:p>
    <w:p w14:paraId="416ABA8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 Закон за собствеността - обн. “Известия”, ДВ бр. 99/1963г</w:t>
      </w:r>
      <w:r w:rsidRPr="00CC58F3">
        <w:rPr>
          <w:rFonts w:ascii="Arial Narrow" w:hAnsi="Arial Narrow" w:cs="Arial"/>
          <w:sz w:val="24"/>
          <w:szCs w:val="24"/>
          <w:lang w:val="ru-RU"/>
        </w:rPr>
        <w:t>.</w:t>
      </w:r>
      <w:r w:rsidRPr="00CC58F3">
        <w:rPr>
          <w:rFonts w:ascii="Arial Narrow" w:hAnsi="Arial Narrow" w:cs="Arial"/>
          <w:sz w:val="24"/>
          <w:szCs w:val="24"/>
          <w:lang w:val="bg-BG"/>
        </w:rPr>
        <w:t>, изм. бр. 32/12.04.2005г.</w:t>
      </w:r>
    </w:p>
    <w:p w14:paraId="3681F7B3"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 xml:space="preserve">Закон за собствеността и ползването на земеделските земи (ЗСПЗЗ) - ДВ, бр. 17/01.03.1991г., изм. </w:t>
      </w:r>
      <w:r w:rsidRPr="00CC58F3">
        <w:rPr>
          <w:rStyle w:val="2"/>
          <w:rFonts w:ascii="Arial Narrow" w:eastAsia="Arial Unicode MS" w:hAnsi="Arial Narrow" w:cs="Arial"/>
          <w:sz w:val="24"/>
          <w:szCs w:val="24"/>
        </w:rPr>
        <w:t>ДВ, бр. 59/20.07.2007г.</w:t>
      </w:r>
    </w:p>
    <w:p w14:paraId="33086C23"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собствеността и ползването на земеделските земи (ЗСПЗЗ) - ДВ, бр. 17/1991г., изм. и доп. - ДВ, бр. 67/16.08.2005г.</w:t>
      </w:r>
    </w:p>
    <w:p w14:paraId="652959F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Закон за собствеността и ползването на земеделските земи. (1991). ДВ, бр. 17 от 1 март 1991 г.</w:t>
      </w:r>
    </w:p>
    <w:p w14:paraId="7E6C93F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Закон за счетоводството - обн. ДВ бр. 98/16.11.2001г., изм. и доп. бр. 102 </w:t>
      </w:r>
      <w:r w:rsidRPr="006531AD">
        <w:rPr>
          <w:rFonts w:ascii="Arial Narrow" w:hAnsi="Arial Narrow" w:cs="Arial"/>
          <w:sz w:val="24"/>
          <w:szCs w:val="24"/>
          <w:lang w:val="bg-BG"/>
        </w:rPr>
        <w:t>/</w:t>
      </w:r>
      <w:r w:rsidRPr="00CC58F3">
        <w:rPr>
          <w:rFonts w:ascii="Arial Narrow" w:hAnsi="Arial Narrow" w:cs="Arial"/>
          <w:sz w:val="24"/>
          <w:szCs w:val="24"/>
          <w:lang w:val="bg-BG"/>
        </w:rPr>
        <w:t>20.12.2005г.</w:t>
      </w:r>
    </w:p>
    <w:p w14:paraId="26748E7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Заповед на МЗГ (РД 46-328/17.04.2003г.</w:t>
      </w:r>
      <w:r w:rsidRPr="006531AD">
        <w:rPr>
          <w:rFonts w:ascii="Arial Narrow" w:hAnsi="Arial Narrow" w:cs="Arial"/>
          <w:sz w:val="24"/>
          <w:szCs w:val="24"/>
          <w:lang w:val="bg-BG"/>
        </w:rPr>
        <w:t>)</w:t>
      </w:r>
      <w:r w:rsidRPr="00CC58F3">
        <w:rPr>
          <w:rFonts w:ascii="Arial Narrow" w:hAnsi="Arial Narrow" w:cs="Arial"/>
          <w:sz w:val="24"/>
          <w:szCs w:val="24"/>
          <w:lang w:val="bg-BG"/>
        </w:rPr>
        <w:t xml:space="preserve"> - Изисквания към лицата, ред и условия за включване в списъка на вещите лица</w:t>
      </w:r>
      <w:r w:rsidRPr="006531AD">
        <w:rPr>
          <w:rFonts w:ascii="Arial Narrow" w:hAnsi="Arial Narrow" w:cs="Arial"/>
          <w:sz w:val="24"/>
          <w:szCs w:val="24"/>
          <w:lang w:val="bg-BG"/>
        </w:rPr>
        <w:t>.</w:t>
      </w:r>
    </w:p>
    <w:p w14:paraId="608B610C"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Заповед на МФ - 283/16.04.2003г. - Изисквания към лицата, ред и условия за включване в списъка на вещите лица</w:t>
      </w:r>
      <w:r w:rsidRPr="006531AD">
        <w:rPr>
          <w:rFonts w:ascii="Arial Narrow" w:hAnsi="Arial Narrow" w:cs="Arial"/>
          <w:sz w:val="24"/>
          <w:szCs w:val="24"/>
          <w:lang w:val="bg-BG"/>
        </w:rPr>
        <w:t>.</w:t>
      </w:r>
    </w:p>
    <w:p w14:paraId="5E16EB10"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lastRenderedPageBreak/>
        <w:t>Златев, 3. (1982) Проблеми на прехода от капитализъм към социализъм в България, С.</w:t>
      </w:r>
    </w:p>
    <w:p w14:paraId="3044BF9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Златев. 3. (1993) Аграрната реформа в България</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(1945-1948), Исторически преглед, №1.</w:t>
      </w:r>
    </w:p>
    <w:p w14:paraId="5878056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Иванов М. </w:t>
      </w:r>
      <w:r w:rsidRPr="006531AD">
        <w:rPr>
          <w:rFonts w:ascii="Arial Narrow" w:hAnsi="Arial Narrow" w:cs="Arial"/>
          <w:sz w:val="24"/>
          <w:szCs w:val="24"/>
          <w:lang w:val="bg-BG"/>
        </w:rPr>
        <w:t>(</w:t>
      </w:r>
      <w:r w:rsidRPr="00CC58F3">
        <w:rPr>
          <w:rFonts w:ascii="Arial Narrow" w:hAnsi="Arial Narrow" w:cs="Arial"/>
          <w:sz w:val="24"/>
          <w:szCs w:val="24"/>
          <w:lang w:val="bg-BG"/>
        </w:rPr>
        <w:t>2003</w:t>
      </w:r>
      <w:r w:rsidRPr="006531AD">
        <w:rPr>
          <w:rFonts w:ascii="Arial Narrow" w:hAnsi="Arial Narrow" w:cs="Arial"/>
          <w:sz w:val="24"/>
          <w:szCs w:val="24"/>
          <w:lang w:val="bg-BG"/>
        </w:rPr>
        <w:t>)</w:t>
      </w:r>
      <w:r w:rsidRPr="00CC58F3">
        <w:rPr>
          <w:rFonts w:ascii="Arial Narrow" w:hAnsi="Arial Narrow" w:cs="Arial"/>
          <w:sz w:val="24"/>
          <w:szCs w:val="24"/>
          <w:lang w:val="bg-BG"/>
        </w:rPr>
        <w:t xml:space="preserve"> Земята ще се продава на уедрени масиви, Агробизнесът, № 7.</w:t>
      </w:r>
    </w:p>
    <w:p w14:paraId="0F7568E4"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Иванова, В.</w:t>
      </w:r>
      <w:r w:rsidRPr="00CC58F3">
        <w:rPr>
          <w:rStyle w:val="2"/>
          <w:rFonts w:ascii="Arial Narrow" w:eastAsia="Arial Unicode MS" w:hAnsi="Arial Narrow" w:cs="Arial"/>
          <w:sz w:val="24"/>
          <w:szCs w:val="24"/>
          <w:lang w:val="ru-RU"/>
        </w:rPr>
        <w:t xml:space="preserve"> </w:t>
      </w:r>
      <w:r w:rsidRPr="006531AD">
        <w:rPr>
          <w:rStyle w:val="2"/>
          <w:rFonts w:ascii="Arial Narrow" w:eastAsia="Arial Unicode MS" w:hAnsi="Arial Narrow" w:cs="Arial"/>
          <w:sz w:val="24"/>
          <w:szCs w:val="24"/>
          <w:lang w:val="bg-BG"/>
        </w:rPr>
        <w:t>(2001) Аграрните перспективи на макроравнище. София. ИИОСС. Конференция на аграрикономистите. ръкопис, с. 8.</w:t>
      </w:r>
    </w:p>
    <w:p w14:paraId="2645A615"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 xml:space="preserve">Илиев, Ив. (2004) Икономиката на България през периода 1949-2001г. </w:t>
      </w:r>
      <w:r w:rsidRPr="00CC58F3">
        <w:rPr>
          <w:rStyle w:val="2"/>
          <w:rFonts w:ascii="Arial Narrow" w:eastAsia="Arial Unicode MS" w:hAnsi="Arial Narrow" w:cs="Arial"/>
          <w:sz w:val="24"/>
          <w:szCs w:val="24"/>
        </w:rPr>
        <w:t>София. ПК „Д. Благоев“. 425 с.</w:t>
      </w:r>
    </w:p>
    <w:p w14:paraId="59013065"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Инструкция № РД-00-11/13.07.1994г. на МЗГ за определяне вида и степента на замърсяване на земеделските земи по землища и режима на тяхното ползване - Информационен бюлетин </w:t>
      </w:r>
      <w:r w:rsidRPr="00CC58F3">
        <w:rPr>
          <w:rFonts w:ascii="Arial Narrow" w:hAnsi="Arial Narrow" w:cs="Arial"/>
          <w:sz w:val="24"/>
          <w:szCs w:val="24"/>
          <w:lang w:eastAsia="de-DE" w:bidi="de-DE"/>
        </w:rPr>
        <w:t>N</w:t>
      </w:r>
      <w:r w:rsidRPr="00CC58F3">
        <w:rPr>
          <w:rFonts w:ascii="Arial Narrow" w:hAnsi="Arial Narrow" w:cs="Arial"/>
          <w:sz w:val="24"/>
          <w:szCs w:val="24"/>
          <w:lang w:val="bg-BG" w:eastAsia="de-DE" w:bidi="de-DE"/>
        </w:rPr>
        <w:t xml:space="preserve"> </w:t>
      </w:r>
      <w:r w:rsidRPr="00CC58F3">
        <w:rPr>
          <w:rFonts w:ascii="Arial Narrow" w:hAnsi="Arial Narrow" w:cs="Arial"/>
          <w:sz w:val="24"/>
          <w:szCs w:val="24"/>
          <w:lang w:val="bg-BG"/>
        </w:rPr>
        <w:t>27/1994г. на МЗГ и Управление “Поземлена реформа”.</w:t>
      </w:r>
    </w:p>
    <w:p w14:paraId="1DAA787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История на българите. От Освобождението (1878) до края на Студената война (1989). Т. 3, С., 2009.</w:t>
      </w:r>
    </w:p>
    <w:p w14:paraId="2FDB7A84"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 xml:space="preserve">Йовчевска Пл. </w:t>
      </w:r>
      <w:r w:rsidRPr="00CC58F3">
        <w:rPr>
          <w:rStyle w:val="2"/>
          <w:rFonts w:ascii="Arial Narrow" w:eastAsia="Arial Unicode MS" w:hAnsi="Arial Narrow" w:cs="Arial"/>
          <w:sz w:val="24"/>
          <w:szCs w:val="24"/>
          <w:lang w:val="ru-RU"/>
        </w:rPr>
        <w:t>(</w:t>
      </w:r>
      <w:r w:rsidRPr="006531AD">
        <w:rPr>
          <w:rStyle w:val="2"/>
          <w:rFonts w:ascii="Arial Narrow" w:eastAsia="Arial Unicode MS" w:hAnsi="Arial Narrow" w:cs="Arial"/>
          <w:sz w:val="24"/>
          <w:szCs w:val="24"/>
          <w:lang w:val="bg-BG"/>
        </w:rPr>
        <w:t>2012</w:t>
      </w:r>
      <w:r w:rsidRPr="00CC58F3">
        <w:rPr>
          <w:rStyle w:val="2"/>
          <w:rFonts w:ascii="Arial Narrow" w:eastAsia="Arial Unicode MS" w:hAnsi="Arial Narrow" w:cs="Arial"/>
          <w:sz w:val="24"/>
          <w:szCs w:val="24"/>
          <w:lang w:val="ru-RU"/>
        </w:rPr>
        <w:t>)</w:t>
      </w:r>
      <w:r w:rsidRPr="006531AD">
        <w:rPr>
          <w:rStyle w:val="2"/>
          <w:rFonts w:ascii="Arial Narrow" w:eastAsia="Arial Unicode MS" w:hAnsi="Arial Narrow" w:cs="Arial"/>
          <w:sz w:val="24"/>
          <w:szCs w:val="24"/>
          <w:lang w:val="bg-BG"/>
        </w:rPr>
        <w:t xml:space="preserve"> Влияние на ОСП върху цената на земята и на арендата в България. </w:t>
      </w:r>
      <w:r w:rsidRPr="00CC58F3">
        <w:rPr>
          <w:rStyle w:val="2"/>
          <w:rFonts w:ascii="Arial Narrow" w:eastAsia="Arial Unicode MS" w:hAnsi="Arial Narrow" w:cs="Arial"/>
          <w:sz w:val="24"/>
          <w:szCs w:val="24"/>
        </w:rPr>
        <w:t>Икономика и управление № 3.</w:t>
      </w:r>
    </w:p>
    <w:p w14:paraId="11F7F046"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Йовчевска Пл. </w:t>
      </w:r>
      <w:r w:rsidRPr="00CC58F3">
        <w:rPr>
          <w:rStyle w:val="2"/>
          <w:rFonts w:ascii="Arial Narrow" w:eastAsia="Arial Unicode MS" w:hAnsi="Arial Narrow" w:cs="Arial"/>
          <w:sz w:val="24"/>
          <w:szCs w:val="24"/>
          <w:lang w:val="ru-RU"/>
        </w:rPr>
        <w:t>(</w:t>
      </w:r>
      <w:r w:rsidRPr="006531AD">
        <w:rPr>
          <w:rStyle w:val="2"/>
          <w:rFonts w:ascii="Arial Narrow" w:eastAsia="Arial Unicode MS" w:hAnsi="Arial Narrow" w:cs="Arial"/>
          <w:sz w:val="24"/>
          <w:szCs w:val="24"/>
          <w:lang w:val="bg-BG"/>
        </w:rPr>
        <w:t>2015</w:t>
      </w:r>
      <w:r w:rsidRPr="00CC58F3">
        <w:rPr>
          <w:rStyle w:val="2"/>
          <w:rFonts w:ascii="Arial Narrow" w:eastAsia="Arial Unicode MS" w:hAnsi="Arial Narrow" w:cs="Arial"/>
          <w:sz w:val="24"/>
          <w:szCs w:val="24"/>
          <w:lang w:val="ru-RU"/>
        </w:rPr>
        <w:t>)</w:t>
      </w:r>
      <w:r w:rsidRPr="006531AD">
        <w:rPr>
          <w:rStyle w:val="2"/>
          <w:rFonts w:ascii="Arial Narrow" w:eastAsia="Arial Unicode MS" w:hAnsi="Arial Narrow" w:cs="Arial"/>
          <w:sz w:val="24"/>
          <w:szCs w:val="24"/>
          <w:lang w:val="bg-BG"/>
        </w:rPr>
        <w:t xml:space="preserve"> Земеползването в системата на поземлените отношения.</w:t>
      </w:r>
      <w:r w:rsidRPr="00CC58F3">
        <w:rPr>
          <w:rStyle w:val="2"/>
          <w:rFonts w:ascii="Arial Narrow" w:eastAsia="Arial Unicode MS" w:hAnsi="Arial Narrow" w:cs="Arial"/>
          <w:sz w:val="24"/>
          <w:szCs w:val="24"/>
          <w:lang w:val="ru-RU"/>
        </w:rPr>
        <w:t xml:space="preserve"> </w:t>
      </w:r>
      <w:r w:rsidRPr="006531AD">
        <w:rPr>
          <w:rStyle w:val="2"/>
          <w:rFonts w:ascii="Arial Narrow" w:eastAsia="Arial Unicode MS" w:hAnsi="Arial Narrow" w:cs="Arial"/>
          <w:sz w:val="24"/>
          <w:szCs w:val="24"/>
          <w:lang w:val="bg-BG"/>
        </w:rPr>
        <w:t xml:space="preserve"> </w:t>
      </w:r>
      <w:r w:rsidRPr="00CC58F3">
        <w:rPr>
          <w:rStyle w:val="2"/>
          <w:rFonts w:ascii="Arial Narrow" w:eastAsia="Arial Unicode MS" w:hAnsi="Arial Narrow" w:cs="Arial"/>
          <w:sz w:val="24"/>
          <w:szCs w:val="24"/>
        </w:rPr>
        <w:t>Икономика и управление № 4</w:t>
      </w:r>
      <w:r w:rsidRPr="00CC58F3">
        <w:rPr>
          <w:rStyle w:val="2"/>
          <w:rFonts w:ascii="Arial Narrow" w:eastAsia="Arial Unicode MS" w:hAnsi="Arial Narrow" w:cs="Arial"/>
          <w:sz w:val="24"/>
          <w:szCs w:val="24"/>
          <w:lang w:val="en-GB"/>
        </w:rPr>
        <w:t>.</w:t>
      </w:r>
    </w:p>
    <w:p w14:paraId="6FC96A7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Йовчевска, П. (2002). Land relationships in Bulgaria. Agricultural Economics – Czech, 48(11), 490–494. https://doi.org/10.17221/5358-AGRICECON</w:t>
      </w:r>
    </w:p>
    <w:p w14:paraId="1D076567"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Йовчевска, П., Анастасова-Чопева, М., Вжохалска, А., Георгиев, М., Станимирова, М., Димитрова, Д., и др. (2020). Land relations: dynamics and future changes. София: Institute of Agrarian Economics. CSA, 2020, 126.</w:t>
      </w:r>
    </w:p>
    <w:p w14:paraId="3FC9DD2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Йовчевска, П., Пенов, И., Котева, Н., Станимирова, М., Георгиев, М., Стоева, Т., и др. (2021). Land relations: challenges and opportunities for development. София: Institute of Agrarian Economics. CSA, 2021, 139.</w:t>
      </w:r>
    </w:p>
    <w:p w14:paraId="3E3739D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Йовчевска, Пл. (2021). Същностни характеристики на поземлените отношения във връзка със стопанската среда в земеделието. В Поземлените отношения – предизвикателства и възможности за развитие (с. 6–14). Институт по аграрна икономика. https://www.iae-bg.com/...</w:t>
      </w:r>
    </w:p>
    <w:p w14:paraId="67B2471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Йосифов, К. (1993) Тоталитаризмът в българското село, С.</w:t>
      </w:r>
    </w:p>
    <w:p w14:paraId="3D5F2037"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Йосифов, К. (2003) Тоталитарното насилие в българското село (1944 -1951) и последиците за България, С.</w:t>
      </w:r>
    </w:p>
    <w:p w14:paraId="0563C16A"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Калинова, Е. (2003) Преориентация на българската външна търговия (1944 -1949), </w:t>
      </w:r>
      <w:r w:rsidRPr="00CC58F3">
        <w:rPr>
          <w:rFonts w:ascii="Arial Narrow" w:hAnsi="Arial Narrow" w:cs="Arial"/>
          <w:sz w:val="24"/>
          <w:szCs w:val="24"/>
        </w:rPr>
        <w:t>XX</w:t>
      </w:r>
      <w:r w:rsidRPr="00CC58F3">
        <w:rPr>
          <w:rFonts w:ascii="Arial Narrow" w:hAnsi="Arial Narrow" w:cs="Arial"/>
          <w:sz w:val="24"/>
          <w:szCs w:val="24"/>
          <w:lang w:val="bg-BG"/>
        </w:rPr>
        <w:t xml:space="preserve"> век. Опит за равносметка, С.</w:t>
      </w:r>
    </w:p>
    <w:p w14:paraId="5EFFB468"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Колева, Д. (2012) Поземлените отношения в началото на </w:t>
      </w:r>
      <w:r w:rsidRPr="00CC58F3">
        <w:rPr>
          <w:rStyle w:val="2"/>
          <w:rFonts w:ascii="Arial Narrow" w:eastAsia="Arial Unicode MS" w:hAnsi="Arial Narrow" w:cs="Arial"/>
          <w:sz w:val="24"/>
          <w:szCs w:val="24"/>
        </w:rPr>
        <w:t>XXI</w:t>
      </w:r>
      <w:r w:rsidRPr="006531AD">
        <w:rPr>
          <w:rStyle w:val="2"/>
          <w:rFonts w:ascii="Arial Narrow" w:eastAsia="Arial Unicode MS" w:hAnsi="Arial Narrow" w:cs="Arial"/>
          <w:sz w:val="24"/>
          <w:szCs w:val="24"/>
          <w:lang w:val="bg-BG"/>
        </w:rPr>
        <w:t xml:space="preserve"> век. </w:t>
      </w:r>
      <w:r w:rsidRPr="00CC58F3">
        <w:rPr>
          <w:rStyle w:val="2"/>
          <w:rFonts w:ascii="Arial Narrow" w:eastAsia="Arial Unicode MS" w:hAnsi="Arial Narrow" w:cs="Arial"/>
          <w:sz w:val="24"/>
          <w:szCs w:val="24"/>
        </w:rPr>
        <w:t xml:space="preserve">Изд. Ракурс. С. </w:t>
      </w:r>
      <w:r w:rsidRPr="00CC58F3">
        <w:rPr>
          <w:rStyle w:val="200"/>
          <w:rFonts w:ascii="Arial Narrow" w:eastAsia="Sylfaen" w:hAnsi="Arial Narrow" w:cs="Arial"/>
          <w:sz w:val="24"/>
          <w:szCs w:val="24"/>
        </w:rPr>
        <w:t>2012</w:t>
      </w:r>
      <w:r w:rsidRPr="00CC58F3">
        <w:rPr>
          <w:rStyle w:val="20ArialNarrow"/>
          <w:rFonts w:eastAsia="Arial Unicode MS" w:cs="Arial"/>
          <w:sz w:val="24"/>
          <w:szCs w:val="24"/>
        </w:rPr>
        <w:t>.</w:t>
      </w:r>
    </w:p>
    <w:p w14:paraId="12B8DCC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lastRenderedPageBreak/>
        <w:t>Колева, Д.,</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Ноев</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Н</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(2000) Възможности за преодоляване на разпокъсаността на поземлената собственост в България, сп. Икономика и управление на селското стопанство, бр. 6.</w:t>
      </w:r>
    </w:p>
    <w:p w14:paraId="58F9FCA8"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Конституция на Народна република България. (1947). Приета от VI Велико народно събрание на 4 декември 1947 г. ДВ от 6 декември 1947 г.</w:t>
      </w:r>
    </w:p>
    <w:p w14:paraId="095E8E6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Конституция на Народна република България. (1971). ДВ от 18 май 1971 г.</w:t>
      </w:r>
    </w:p>
    <w:p w14:paraId="0B88CE7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Конституция на Република България. (1991). Приета от VII Велико народно събрание на 12 юли 1991 г.</w:t>
      </w:r>
    </w:p>
    <w:p w14:paraId="1A64AF87"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Копева Д.</w:t>
      </w:r>
      <w:r w:rsidRPr="006531AD">
        <w:rPr>
          <w:rFonts w:ascii="Arial Narrow" w:hAnsi="Arial Narrow" w:cs="Arial"/>
          <w:sz w:val="24"/>
          <w:szCs w:val="24"/>
          <w:lang w:val="bg-BG"/>
        </w:rPr>
        <w:t xml:space="preserve"> (2020)</w:t>
      </w:r>
      <w:r w:rsidRPr="00CC58F3">
        <w:rPr>
          <w:rFonts w:ascii="Arial Narrow" w:hAnsi="Arial Narrow" w:cs="Arial"/>
          <w:sz w:val="24"/>
          <w:szCs w:val="24"/>
          <w:lang w:val="bg-BG"/>
        </w:rPr>
        <w:t xml:space="preserve"> Арендата и арендните отношения в развитите западни страни, С.</w:t>
      </w:r>
    </w:p>
    <w:p w14:paraId="23AE85C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Кънева, К., Рисина, М. и др. (2005). Развитие на организационно- стопанските структури в земеделието, НЦАН, ИАИ, С.</w:t>
      </w:r>
    </w:p>
    <w:p w14:paraId="794F759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Кънева, Кр. (2000) Ролята на арендата и пазара на земя в земеделието на Германия в процеса на преструктуриране, сп. Икономика и управление на селското стопанство, бр. 6.</w:t>
      </w:r>
    </w:p>
    <w:p w14:paraId="78600310"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Кънева, Кр. (2015) Институционални промени и структурна реформа в земеделските стопанства. </w:t>
      </w:r>
      <w:r w:rsidRPr="00CC58F3">
        <w:rPr>
          <w:rStyle w:val="2"/>
          <w:rFonts w:ascii="Arial Narrow" w:eastAsia="Arial Unicode MS" w:hAnsi="Arial Narrow" w:cs="Arial"/>
          <w:sz w:val="24"/>
          <w:szCs w:val="24"/>
        </w:rPr>
        <w:t xml:space="preserve">Изд. Авангард Прима. с. 165. </w:t>
      </w:r>
    </w:p>
    <w:p w14:paraId="166286E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Кънчев, Ив. (1998) Организационни структурни промени в условията на аграрната реформа, сп. Икономика и управление на селското стопанство, бр. 6, стр. 9-13.</w:t>
      </w:r>
    </w:p>
    <w:p w14:paraId="5CDE432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Кънчев, Ив. (1998) Развитие на аграрните организационни структури, С.</w:t>
      </w:r>
    </w:p>
    <w:p w14:paraId="55C2227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Кънчев, Ив.,</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Дойчинова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Ю.</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(1992) Организационни аспекти на мениджмънта на земеделските стопанства, печатна база УНСС.</w:t>
      </w:r>
    </w:p>
    <w:p w14:paraId="13B09156"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Кънчев, Ив., Митева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А. (2002) Арендата и арендните стопанства в Европейските страни и у нас. Управление и устойчиво развитие, бр. 1-2.</w:t>
      </w:r>
    </w:p>
    <w:p w14:paraId="77C457D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Кьосев,</w:t>
      </w:r>
      <w:r w:rsidRPr="00CC58F3">
        <w:rPr>
          <w:rFonts w:ascii="Arial Narrow" w:hAnsi="Arial Narrow" w:cs="Arial"/>
          <w:sz w:val="24"/>
          <w:szCs w:val="24"/>
          <w:lang w:val="ru-RU"/>
        </w:rPr>
        <w:t xml:space="preserve"> </w:t>
      </w:r>
      <w:r w:rsidRPr="00CC58F3">
        <w:rPr>
          <w:rFonts w:ascii="Arial Narrow" w:hAnsi="Arial Narrow" w:cs="Calibri"/>
          <w:sz w:val="24"/>
          <w:szCs w:val="24"/>
          <w:lang w:val="bg-BG"/>
        </w:rPr>
        <w:t>Г</w:t>
      </w:r>
      <w:r w:rsidRPr="00CC58F3">
        <w:rPr>
          <w:rFonts w:ascii="Arial Narrow" w:hAnsi="Arial Narrow" w:cs="Arial"/>
          <w:sz w:val="24"/>
          <w:szCs w:val="24"/>
          <w:lang w:val="bg-BG"/>
        </w:rPr>
        <w:t>. (1993) Метод за рентно зониране на земеделските земи, сп. Икономика и управление на селското стопанство, бр. 7-8, стр. 55-60.</w:t>
      </w:r>
    </w:p>
    <w:p w14:paraId="426BF8BA"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 xml:space="preserve">Манов, В. (2001) Уроците от българския преход за стратегията на бъдещи реформи, развитие и преструктуриране. </w:t>
      </w:r>
      <w:r w:rsidRPr="00CC58F3">
        <w:rPr>
          <w:rStyle w:val="2"/>
          <w:rFonts w:ascii="Arial Narrow" w:eastAsia="Arial Unicode MS" w:hAnsi="Arial Narrow" w:cs="Arial"/>
          <w:sz w:val="24"/>
          <w:szCs w:val="24"/>
        </w:rPr>
        <w:t xml:space="preserve">С., </w:t>
      </w:r>
      <w:proofErr w:type="spellStart"/>
      <w:r w:rsidRPr="00CC58F3">
        <w:rPr>
          <w:rStyle w:val="2"/>
          <w:rFonts w:ascii="Arial Narrow" w:eastAsia="Arial Unicode MS" w:hAnsi="Arial Narrow" w:cs="Arial"/>
          <w:sz w:val="24"/>
          <w:szCs w:val="24"/>
          <w:lang w:val="es-ES_tradnl" w:eastAsia="es-ES_tradnl"/>
        </w:rPr>
        <w:t>Cíela</w:t>
      </w:r>
      <w:proofErr w:type="spellEnd"/>
    </w:p>
    <w:p w14:paraId="4331D50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Марчева, И. (2000) Силата на слабите. Безработицата като фактор в стопанската политика на България след Втората световна война, Проблеми на стопанската история, С.</w:t>
      </w:r>
    </w:p>
    <w:p w14:paraId="69C5749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410"/>
          <w:rFonts w:ascii="Arial Narrow" w:eastAsia="Arial Unicode MS" w:hAnsi="Arial Narrow" w:cs="Arial"/>
          <w:sz w:val="24"/>
          <w:szCs w:val="24"/>
          <w:lang w:val="bg-BG"/>
        </w:rPr>
        <w:t xml:space="preserve">Матеев, Евг. </w:t>
      </w:r>
      <w:r w:rsidRPr="006531AD">
        <w:rPr>
          <w:rStyle w:val="410"/>
          <w:rFonts w:ascii="Arial Narrow" w:eastAsia="Arial Unicode MS" w:hAnsi="Arial Narrow" w:cs="Arial"/>
          <w:i w:val="0"/>
          <w:iCs w:val="0"/>
          <w:sz w:val="24"/>
          <w:szCs w:val="24"/>
          <w:lang w:val="bg-BG"/>
        </w:rPr>
        <w:t>(</w:t>
      </w:r>
      <w:r w:rsidRPr="006531AD">
        <w:rPr>
          <w:rStyle w:val="410"/>
          <w:rFonts w:ascii="Arial Narrow" w:eastAsia="Arial Unicode MS" w:hAnsi="Arial Narrow" w:cs="Arial"/>
          <w:sz w:val="24"/>
          <w:szCs w:val="24"/>
          <w:lang w:val="bg-BG"/>
        </w:rPr>
        <w:t>1976</w:t>
      </w:r>
      <w:r w:rsidRPr="006531AD">
        <w:rPr>
          <w:rStyle w:val="410"/>
          <w:rFonts w:ascii="Arial Narrow" w:eastAsia="Arial Unicode MS" w:hAnsi="Arial Narrow" w:cs="Arial"/>
          <w:i w:val="0"/>
          <w:iCs w:val="0"/>
          <w:sz w:val="24"/>
          <w:szCs w:val="24"/>
          <w:lang w:val="bg-BG"/>
        </w:rPr>
        <w:t>)</w:t>
      </w:r>
      <w:r w:rsidRPr="006531AD">
        <w:rPr>
          <w:rStyle w:val="410"/>
          <w:rFonts w:ascii="Arial Narrow" w:eastAsia="Arial Unicode MS" w:hAnsi="Arial Narrow" w:cs="Arial"/>
          <w:sz w:val="24"/>
          <w:szCs w:val="24"/>
          <w:lang w:val="bg-BG"/>
        </w:rPr>
        <w:t xml:space="preserve"> </w:t>
      </w:r>
      <w:r w:rsidRPr="006531AD">
        <w:rPr>
          <w:rStyle w:val="4"/>
          <w:rFonts w:ascii="Arial Narrow" w:eastAsia="Arial Unicode MS" w:hAnsi="Arial Narrow" w:cs="Arial"/>
          <w:color w:val="000000"/>
          <w:sz w:val="24"/>
          <w:szCs w:val="24"/>
          <w:lang w:val="bg-BG" w:eastAsia="bg-BG"/>
        </w:rPr>
        <w:t xml:space="preserve">Управление, ефективност, интеграция: в търсене на решения. </w:t>
      </w:r>
      <w:r w:rsidRPr="00CC58F3">
        <w:rPr>
          <w:rStyle w:val="410"/>
          <w:rFonts w:ascii="Arial Narrow" w:eastAsia="Arial Unicode MS" w:hAnsi="Arial Narrow" w:cs="Arial"/>
          <w:sz w:val="24"/>
          <w:szCs w:val="24"/>
        </w:rPr>
        <w:t xml:space="preserve">С. Партиздат. 522. </w:t>
      </w:r>
    </w:p>
    <w:p w14:paraId="5717581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Мигев, В. (1995) Колективизацията на българското село 1948- 1958, С.</w:t>
      </w:r>
    </w:p>
    <w:p w14:paraId="359A646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Министерство на околната среда и водите. (2025, май 14). Загубите и неподдържаните водоснабдителни мрежи са основните причини за недостига на вода. </w:t>
      </w:r>
      <w:r w:rsidRPr="00CC58F3">
        <w:rPr>
          <w:rFonts w:ascii="Arial Narrow" w:hAnsi="Arial Narrow" w:cs="Arial"/>
          <w:sz w:val="24"/>
          <w:szCs w:val="24"/>
          <w:lang w:val="bg-BG"/>
        </w:rPr>
        <w:lastRenderedPageBreak/>
        <w:t>https://www.moew.government.bg/bg/zagubite-i-nepoddurjanite-vodosnabditelni-mreji-sa-osnovnite-prichini-za-nedostiga-na-voda/</w:t>
      </w:r>
    </w:p>
    <w:p w14:paraId="7F09E62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Мичев, М., Вучков</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П. (1984) Земеустройство, С.</w:t>
      </w:r>
    </w:p>
    <w:p w14:paraId="39CE7AB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Мишев, В. (1990) Аграрната криза и нейното преодоляване, Икономиката на кръстопът, С.</w:t>
      </w:r>
    </w:p>
    <w:p w14:paraId="4146D310"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Мишев, П. (2002) Резултати и насоки за развитие на аграрната политика на България през преходния период, УНСС.</w:t>
      </w:r>
    </w:p>
    <w:p w14:paraId="551BEE1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Мишев, Пл.,</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Копева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Д.</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(1993) Възможни форми на аренда на земята в България през следващите години, сп. Икономика и управление на селското стопанство, бр. 7-8.</w:t>
      </w:r>
    </w:p>
    <w:p w14:paraId="2B88F98A"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Моллов</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Я. С.</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1923</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Арендата и арендните отношения у нас, Печатница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’’Художник”.</w:t>
      </w:r>
    </w:p>
    <w:p w14:paraId="40D9E42C"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Мутафчиева, В. (1962). Аграрните отношения в Османската империя през XV–XVI век. София: Българска академия на науките.</w:t>
      </w:r>
    </w:p>
    <w:p w14:paraId="021338F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Наредба № 3 за създаване и поддържане регистъра на земеделските производители</w:t>
      </w:r>
      <w:r w:rsidRPr="00CC58F3">
        <w:rPr>
          <w:rFonts w:ascii="Arial Narrow" w:hAnsi="Arial Narrow" w:cs="Arial"/>
          <w:sz w:val="24"/>
          <w:szCs w:val="24"/>
          <w:lang w:val="ru-RU"/>
        </w:rPr>
        <w:t>.</w:t>
      </w:r>
    </w:p>
    <w:p w14:paraId="367C179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Наредба №11/07.04.1998г</w:t>
      </w:r>
      <w:r w:rsidRPr="00CC58F3">
        <w:rPr>
          <w:rFonts w:ascii="Arial Narrow" w:hAnsi="Arial Narrow" w:cs="Arial"/>
          <w:sz w:val="24"/>
          <w:szCs w:val="24"/>
          <w:lang w:val="ru-RU"/>
        </w:rPr>
        <w:t>.</w:t>
      </w:r>
      <w:r w:rsidRPr="00CC58F3">
        <w:rPr>
          <w:rFonts w:ascii="Arial Narrow" w:hAnsi="Arial Narrow" w:cs="Arial"/>
          <w:sz w:val="24"/>
          <w:szCs w:val="24"/>
          <w:lang w:val="bg-BG"/>
        </w:rPr>
        <w:t xml:space="preserve"> на МЗГ за условията за лицензиране на оценители на земеделски земи</w:t>
      </w:r>
      <w:r w:rsidRPr="00CC58F3">
        <w:rPr>
          <w:rFonts w:ascii="Arial Narrow" w:hAnsi="Arial Narrow" w:cs="Arial"/>
          <w:sz w:val="24"/>
          <w:szCs w:val="24"/>
          <w:lang w:val="ru-RU"/>
        </w:rPr>
        <w:t>.</w:t>
      </w:r>
    </w:p>
    <w:p w14:paraId="51A1015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Наредба за базисни пазарни цени на трайните насаждения, ДВ, бр. 107/28.12.2000г.</w:t>
      </w:r>
    </w:p>
    <w:p w14:paraId="28BDA4DA"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Наредба за прилагането на чл. 10 ал. 10 от ЗСПЗЗ, ПМС № 50/10.11.1993г. -ДВ, бр. 24 от 1993г.</w:t>
      </w:r>
    </w:p>
    <w:p w14:paraId="0E69F9C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Наредба за условията и реда при определяне на текущите пазарни цени, ПМС № 118/26.05.1998г. - обн. ДВ, бр. 64/05.01.1998г.</w:t>
      </w:r>
    </w:p>
    <w:p w14:paraId="12A095E0"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Наредба за условията и реда при определяне на текущите пазарни цени, ПМС 118/26.05.1998г.</w:t>
      </w:r>
    </w:p>
    <w:p w14:paraId="35A25D8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Национален статистически институт. (2024, юни 7). Баланс на територията на Република България към 31.12.2023 година. https://www.nsi.bg/press-release/balans-na-teritoriyata-na-republika-balgariya-kam-31-12-2023-godina-7316</w:t>
      </w:r>
    </w:p>
    <w:p w14:paraId="30EB1C3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Петков, Л. (2001) По същността и съдържанието на някои понятия и категории на икономическата среда за земеделска дейност и на земеделските стопанства при пазарни условия. </w:t>
      </w:r>
      <w:r w:rsidRPr="00CC58F3">
        <w:rPr>
          <w:rStyle w:val="2"/>
          <w:rFonts w:ascii="Arial Narrow" w:eastAsia="Arial Unicode MS" w:hAnsi="Arial Narrow" w:cs="Arial"/>
          <w:sz w:val="24"/>
          <w:szCs w:val="24"/>
        </w:rPr>
        <w:t>София. ИИОСС. Конференция на аграрикономистите. ръкопис, с. 13.</w:t>
      </w:r>
    </w:p>
    <w:p w14:paraId="46A68D2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Петков, Л., Вълчев</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Н. (2003) Икономическа среда за агробизнес в България, С.</w:t>
      </w:r>
    </w:p>
    <w:p w14:paraId="7E82C25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Петрова Н., Атанасова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Т. (2009) Арендният модел за стопанисване на земята. Годишник на Колеж по икономика и администрация - Пловдив.</w:t>
      </w:r>
    </w:p>
    <w:p w14:paraId="7966C9B6"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Петрова Н.,</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Ненчева</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И. (2008) Развитие на арендата и пазара на земя в Старозагорска област, Управление и устойчиво развитие, с. 98-102, С.</w:t>
      </w:r>
    </w:p>
    <w:p w14:paraId="77555535"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Петрова, Н. (2012). Организация и управление на поземлените отношения. Стара Загора: ИК Искра-ИМ.</w:t>
      </w:r>
    </w:p>
    <w:p w14:paraId="1FB2C978"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lastRenderedPageBreak/>
        <w:t>Попов, Н. (1994) Съвременните капиталистически аграрни отношения. Социалната съдба на съвременния фермер, Университетско издателство Св. Климент Охридски, С.</w:t>
      </w:r>
    </w:p>
    <w:p w14:paraId="28E7B3C6"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Попов, Р. (2007) Структурната политика в българското земеделие от гледна точка на приложението на ОСП на Европейския съюз, сб. Актуални проблеми на комасацията на земята в България, С.</w:t>
      </w:r>
    </w:p>
    <w:p w14:paraId="5BE868BA"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Правилник за прилагане на Закона за собствеността и ползването на земеделските земи. (1991). ДВ, бр. 34 от 30 април 1991 г.</w:t>
      </w:r>
    </w:p>
    <w:p w14:paraId="7E069171"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Преброяване на земеделските стопанства в България 2003, С, 2005, С.</w:t>
      </w:r>
    </w:p>
    <w:p w14:paraId="5D068F24"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Радушев, Е. Р. (1995). Аграрните институции в Османската империя през XVII–XVIII век. София: Академично издателство „Проф. Марин Дринов“.</w:t>
      </w:r>
    </w:p>
    <w:p w14:paraId="5FAE31EA"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Style w:val="2"/>
          <w:rFonts w:ascii="Arial Narrow" w:eastAsia="Arial Unicode MS" w:hAnsi="Arial Narrow" w:cs="Arial"/>
          <w:sz w:val="24"/>
          <w:szCs w:val="24"/>
        </w:rPr>
      </w:pPr>
      <w:r w:rsidRPr="00CC58F3">
        <w:rPr>
          <w:rStyle w:val="2"/>
          <w:rFonts w:ascii="Arial Narrow" w:eastAsia="Arial Unicode MS" w:hAnsi="Arial Narrow" w:cs="Arial"/>
          <w:sz w:val="24"/>
          <w:szCs w:val="24"/>
        </w:rPr>
        <w:t xml:space="preserve">Рангелова, Р. </w:t>
      </w:r>
      <w:r w:rsidRPr="00CC58F3">
        <w:rPr>
          <w:rStyle w:val="2"/>
          <w:rFonts w:ascii="Arial Narrow" w:eastAsia="Arial Unicode MS" w:hAnsi="Arial Narrow" w:cs="Arial"/>
          <w:sz w:val="24"/>
          <w:szCs w:val="24"/>
          <w:lang w:val="ru-RU"/>
        </w:rPr>
        <w:t>(</w:t>
      </w:r>
      <w:r w:rsidRPr="00CC58F3">
        <w:rPr>
          <w:rStyle w:val="2"/>
          <w:rFonts w:ascii="Arial Narrow" w:eastAsia="Arial Unicode MS" w:hAnsi="Arial Narrow" w:cs="Arial"/>
          <w:sz w:val="24"/>
          <w:szCs w:val="24"/>
        </w:rPr>
        <w:t>2009</w:t>
      </w:r>
      <w:r w:rsidRPr="00CC58F3">
        <w:rPr>
          <w:rStyle w:val="2"/>
          <w:rFonts w:ascii="Arial Narrow" w:eastAsia="Arial Unicode MS" w:hAnsi="Arial Narrow" w:cs="Arial"/>
          <w:sz w:val="24"/>
          <w:szCs w:val="24"/>
          <w:lang w:val="ru-RU"/>
        </w:rPr>
        <w:t>)</w:t>
      </w:r>
      <w:r w:rsidRPr="00CC58F3">
        <w:rPr>
          <w:rStyle w:val="2"/>
          <w:rFonts w:ascii="Arial Narrow" w:eastAsia="Arial Unicode MS" w:hAnsi="Arial Narrow" w:cs="Arial"/>
          <w:sz w:val="24"/>
          <w:szCs w:val="24"/>
        </w:rPr>
        <w:t xml:space="preserve"> Сегашната световна икономическа криза - измерения и последици за България, с. 7-30. В: </w:t>
      </w:r>
      <w:r w:rsidRPr="00CC58F3">
        <w:rPr>
          <w:rStyle w:val="20"/>
          <w:rFonts w:ascii="Arial Narrow" w:eastAsia="Arial Unicode MS" w:hAnsi="Arial Narrow" w:cs="Arial"/>
          <w:sz w:val="24"/>
          <w:szCs w:val="24"/>
        </w:rPr>
        <w:t xml:space="preserve">България в Европейския съюз: </w:t>
      </w:r>
      <w:proofErr w:type="spellStart"/>
      <w:r w:rsidRPr="00CC58F3">
        <w:rPr>
          <w:rStyle w:val="20"/>
          <w:rFonts w:ascii="Arial Narrow" w:eastAsia="Arial Unicode MS" w:hAnsi="Arial Narrow" w:cs="Arial"/>
          <w:sz w:val="24"/>
          <w:szCs w:val="24"/>
          <w:lang w:val="es-ES_tradnl" w:eastAsia="es-ES_tradnl"/>
        </w:rPr>
        <w:t>coijuanmi</w:t>
      </w:r>
      <w:proofErr w:type="spellEnd"/>
      <w:r w:rsidRPr="00CC58F3">
        <w:rPr>
          <w:rStyle w:val="20"/>
          <w:rFonts w:ascii="Arial Narrow" w:eastAsia="Arial Unicode MS" w:hAnsi="Arial Narrow" w:cs="Arial"/>
          <w:sz w:val="24"/>
          <w:szCs w:val="24"/>
          <w:lang w:eastAsia="es-ES_tradnl"/>
        </w:rPr>
        <w:t xml:space="preserve"> </w:t>
      </w:r>
      <w:r w:rsidRPr="00CC58F3">
        <w:rPr>
          <w:rStyle w:val="20"/>
          <w:rFonts w:ascii="Arial Narrow" w:eastAsia="Arial Unicode MS" w:hAnsi="Arial Narrow" w:cs="Arial"/>
          <w:sz w:val="24"/>
          <w:szCs w:val="24"/>
        </w:rPr>
        <w:t xml:space="preserve">предизвикателства. </w:t>
      </w:r>
      <w:r w:rsidRPr="00CC58F3">
        <w:rPr>
          <w:rStyle w:val="2"/>
          <w:rFonts w:ascii="Arial Narrow" w:eastAsia="Arial Unicode MS" w:hAnsi="Arial Narrow" w:cs="Arial"/>
          <w:sz w:val="24"/>
          <w:szCs w:val="24"/>
        </w:rPr>
        <w:t xml:space="preserve">С. с. 286. </w:t>
      </w:r>
    </w:p>
    <w:p w14:paraId="38BDD60B"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Fonts w:ascii="Arial Narrow" w:hAnsi="Arial Narrow" w:cs="Arial"/>
          <w:sz w:val="24"/>
          <w:szCs w:val="24"/>
        </w:rPr>
        <w:t xml:space="preserve">Рисина М., Димитров, Д. </w:t>
      </w:r>
      <w:r w:rsidRPr="00CC58F3">
        <w:rPr>
          <w:rFonts w:ascii="Arial Narrow" w:hAnsi="Arial Narrow" w:cs="Arial"/>
          <w:sz w:val="24"/>
          <w:szCs w:val="24"/>
          <w:lang w:val="ru-RU"/>
        </w:rPr>
        <w:t>(</w:t>
      </w:r>
      <w:r w:rsidRPr="00CC58F3">
        <w:rPr>
          <w:rFonts w:ascii="Arial Narrow" w:hAnsi="Arial Narrow" w:cs="Arial"/>
          <w:sz w:val="24"/>
          <w:szCs w:val="24"/>
        </w:rPr>
        <w:t>2003</w:t>
      </w:r>
      <w:r w:rsidRPr="00CC58F3">
        <w:rPr>
          <w:rFonts w:ascii="Arial Narrow" w:hAnsi="Arial Narrow" w:cs="Arial"/>
          <w:sz w:val="24"/>
          <w:szCs w:val="24"/>
          <w:lang w:val="ru-RU"/>
        </w:rPr>
        <w:t>)</w:t>
      </w:r>
      <w:r w:rsidRPr="00CC58F3">
        <w:rPr>
          <w:rFonts w:ascii="Arial Narrow" w:hAnsi="Arial Narrow" w:cs="Arial"/>
          <w:sz w:val="24"/>
          <w:szCs w:val="24"/>
        </w:rPr>
        <w:t xml:space="preserve"> По въпроса за поземлените данъци, - Икономика и управление на селското стопанство, № 5.</w:t>
      </w:r>
    </w:p>
    <w:p w14:paraId="65C93D62"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Fonts w:ascii="Arial Narrow" w:hAnsi="Arial Narrow" w:cs="Arial"/>
          <w:sz w:val="24"/>
          <w:szCs w:val="24"/>
        </w:rPr>
        <w:t xml:space="preserve">Рисина М., Младенова М. </w:t>
      </w:r>
      <w:r w:rsidRPr="00CC58F3">
        <w:rPr>
          <w:rFonts w:ascii="Arial Narrow" w:hAnsi="Arial Narrow" w:cs="Arial"/>
          <w:sz w:val="24"/>
          <w:szCs w:val="24"/>
          <w:lang w:val="ru-RU"/>
        </w:rPr>
        <w:t>(</w:t>
      </w:r>
      <w:r w:rsidRPr="00CC58F3">
        <w:rPr>
          <w:rFonts w:ascii="Arial Narrow" w:hAnsi="Arial Narrow" w:cs="Arial"/>
          <w:sz w:val="24"/>
          <w:szCs w:val="24"/>
        </w:rPr>
        <w:t>2002</w:t>
      </w:r>
      <w:r w:rsidRPr="00CC58F3">
        <w:rPr>
          <w:rFonts w:ascii="Arial Narrow" w:hAnsi="Arial Narrow" w:cs="Arial"/>
          <w:sz w:val="24"/>
          <w:szCs w:val="24"/>
          <w:lang w:val="ru-RU"/>
        </w:rPr>
        <w:t>)</w:t>
      </w:r>
      <w:r w:rsidRPr="00CC58F3">
        <w:rPr>
          <w:rFonts w:ascii="Arial Narrow" w:hAnsi="Arial Narrow" w:cs="Arial"/>
          <w:sz w:val="24"/>
          <w:szCs w:val="24"/>
        </w:rPr>
        <w:t xml:space="preserve"> По въпроса за комасацията на земеделската земя у нас, - Икономика и управление на селското стопанство, № 6,13 с.</w:t>
      </w:r>
    </w:p>
    <w:p w14:paraId="7444CD30"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Fonts w:ascii="Arial Narrow" w:hAnsi="Arial Narrow" w:cs="Arial"/>
          <w:sz w:val="24"/>
          <w:szCs w:val="24"/>
        </w:rPr>
        <w:t>Рисина М., Янакиева Ив.</w:t>
      </w:r>
      <w:r w:rsidRPr="00CC58F3">
        <w:rPr>
          <w:rFonts w:ascii="Arial Narrow" w:hAnsi="Arial Narrow" w:cs="Arial"/>
          <w:sz w:val="24"/>
          <w:szCs w:val="24"/>
          <w:lang w:val="ru-RU"/>
        </w:rPr>
        <w:t xml:space="preserve"> (</w:t>
      </w:r>
      <w:r w:rsidRPr="00CC58F3">
        <w:rPr>
          <w:rFonts w:ascii="Arial Narrow" w:hAnsi="Arial Narrow" w:cs="Arial"/>
          <w:sz w:val="24"/>
          <w:szCs w:val="24"/>
        </w:rPr>
        <w:t>2002</w:t>
      </w:r>
      <w:r w:rsidRPr="00CC58F3">
        <w:rPr>
          <w:rFonts w:ascii="Arial Narrow" w:hAnsi="Arial Narrow" w:cs="Arial"/>
          <w:sz w:val="24"/>
          <w:szCs w:val="24"/>
          <w:lang w:val="ru-RU"/>
        </w:rPr>
        <w:t>)</w:t>
      </w:r>
      <w:r w:rsidRPr="00CC58F3">
        <w:rPr>
          <w:rFonts w:ascii="Arial Narrow" w:hAnsi="Arial Narrow" w:cs="Arial"/>
          <w:sz w:val="24"/>
          <w:szCs w:val="24"/>
        </w:rPr>
        <w:t xml:space="preserve"> Насоки за промени в Наредбата за текущи пазарни цени на земеделските земи, - Икономика и управление на селското стопанство, №5, 15 с.</w:t>
      </w:r>
    </w:p>
    <w:p w14:paraId="0E809C8E"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Style w:val="2"/>
          <w:rFonts w:ascii="Arial Narrow" w:eastAsia="Arial Unicode MS" w:hAnsi="Arial Narrow" w:cs="Arial"/>
          <w:sz w:val="24"/>
          <w:szCs w:val="24"/>
        </w:rPr>
      </w:pPr>
      <w:r w:rsidRPr="00CC58F3">
        <w:rPr>
          <w:rFonts w:ascii="Arial Narrow" w:hAnsi="Arial Narrow" w:cs="Arial"/>
          <w:sz w:val="24"/>
          <w:szCs w:val="24"/>
        </w:rPr>
        <w:t>Рисина, М.</w:t>
      </w:r>
      <w:r w:rsidRPr="00CC58F3">
        <w:rPr>
          <w:rFonts w:ascii="Arial Narrow" w:hAnsi="Arial Narrow" w:cs="Arial"/>
          <w:sz w:val="24"/>
          <w:szCs w:val="24"/>
          <w:lang w:val="ru-RU"/>
        </w:rPr>
        <w:t xml:space="preserve"> (2</w:t>
      </w:r>
      <w:r w:rsidRPr="00CC58F3">
        <w:rPr>
          <w:rFonts w:ascii="Arial Narrow" w:hAnsi="Arial Narrow" w:cs="Arial"/>
          <w:sz w:val="24"/>
          <w:szCs w:val="24"/>
        </w:rPr>
        <w:t>006</w:t>
      </w:r>
      <w:r w:rsidRPr="00CC58F3">
        <w:rPr>
          <w:rFonts w:ascii="Arial Narrow" w:hAnsi="Arial Narrow" w:cs="Arial"/>
          <w:sz w:val="24"/>
          <w:szCs w:val="24"/>
          <w:lang w:val="ru-RU"/>
        </w:rPr>
        <w:t>)</w:t>
      </w:r>
      <w:r w:rsidRPr="00CC58F3">
        <w:rPr>
          <w:rFonts w:ascii="Arial Narrow" w:hAnsi="Arial Narrow" w:cs="Arial"/>
          <w:sz w:val="24"/>
          <w:szCs w:val="24"/>
        </w:rPr>
        <w:t xml:space="preserve"> Проблеми на собствеността и ползването на земеделската земя в България, Изд. Пъблиш Сан-Сет-Еко, С</w:t>
      </w:r>
      <w:r w:rsidRPr="00CC58F3">
        <w:rPr>
          <w:rFonts w:ascii="Arial Narrow" w:hAnsi="Arial Narrow" w:cs="Arial"/>
          <w:sz w:val="24"/>
          <w:szCs w:val="24"/>
          <w:lang w:val="en-GB"/>
        </w:rPr>
        <w:t>.</w:t>
      </w:r>
    </w:p>
    <w:p w14:paraId="7702BFA3"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Fonts w:ascii="Arial Narrow" w:hAnsi="Arial Narrow" w:cs="Arial"/>
          <w:sz w:val="24"/>
          <w:szCs w:val="24"/>
        </w:rPr>
        <w:t>Рисина, М.,</w:t>
      </w:r>
      <w:r w:rsidRPr="00CC58F3">
        <w:rPr>
          <w:rFonts w:ascii="Arial Narrow" w:hAnsi="Arial Narrow" w:cs="Arial"/>
          <w:sz w:val="24"/>
          <w:szCs w:val="24"/>
          <w:lang w:val="ru-RU"/>
        </w:rPr>
        <w:t xml:space="preserve"> </w:t>
      </w:r>
      <w:r w:rsidRPr="00CC58F3">
        <w:rPr>
          <w:rFonts w:ascii="Arial Narrow" w:hAnsi="Arial Narrow" w:cs="Arial"/>
          <w:sz w:val="24"/>
          <w:szCs w:val="24"/>
        </w:rPr>
        <w:t>Димитров Д. (2002) Сценарии за бъдещо развитие на българските поземлени отношения и пазара на земята, сп. Икономика и управление на селското стопанство, бр. З.</w:t>
      </w:r>
    </w:p>
    <w:p w14:paraId="3F7EB811"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Fonts w:ascii="Arial Narrow" w:hAnsi="Arial Narrow" w:cs="Arial"/>
          <w:sz w:val="24"/>
          <w:szCs w:val="24"/>
        </w:rPr>
        <w:t>Рисина, М.,</w:t>
      </w:r>
      <w:r w:rsidRPr="00CC58F3">
        <w:rPr>
          <w:rFonts w:ascii="Arial Narrow" w:hAnsi="Arial Narrow" w:cs="Arial"/>
          <w:sz w:val="24"/>
          <w:szCs w:val="24"/>
          <w:lang w:val="ru-RU"/>
        </w:rPr>
        <w:t xml:space="preserve"> </w:t>
      </w:r>
      <w:r w:rsidRPr="00CC58F3">
        <w:rPr>
          <w:rFonts w:ascii="Arial Narrow" w:hAnsi="Arial Narrow" w:cs="Arial"/>
          <w:sz w:val="24"/>
          <w:szCs w:val="24"/>
        </w:rPr>
        <w:t>Димитров</w:t>
      </w:r>
      <w:r w:rsidRPr="00CC58F3">
        <w:rPr>
          <w:rFonts w:ascii="Arial Narrow" w:hAnsi="Arial Narrow" w:cs="Arial"/>
          <w:sz w:val="24"/>
          <w:szCs w:val="24"/>
          <w:lang w:val="ru-RU"/>
        </w:rPr>
        <w:t xml:space="preserve">, </w:t>
      </w:r>
      <w:r w:rsidRPr="00CC58F3">
        <w:rPr>
          <w:rFonts w:ascii="Arial Narrow" w:hAnsi="Arial Narrow" w:cs="Arial"/>
          <w:sz w:val="24"/>
          <w:szCs w:val="24"/>
        </w:rPr>
        <w:t>Д.</w:t>
      </w:r>
      <w:r w:rsidRPr="00CC58F3">
        <w:rPr>
          <w:rFonts w:ascii="Arial Narrow" w:hAnsi="Arial Narrow" w:cs="Arial"/>
          <w:sz w:val="24"/>
          <w:szCs w:val="24"/>
          <w:lang w:val="ru-RU"/>
        </w:rPr>
        <w:t xml:space="preserve"> (</w:t>
      </w:r>
      <w:r w:rsidRPr="00CC58F3">
        <w:rPr>
          <w:rFonts w:ascii="Arial Narrow" w:hAnsi="Arial Narrow" w:cs="Arial"/>
          <w:sz w:val="24"/>
          <w:szCs w:val="24"/>
        </w:rPr>
        <w:t>2002</w:t>
      </w:r>
      <w:r w:rsidRPr="00CC58F3">
        <w:rPr>
          <w:rFonts w:ascii="Arial Narrow" w:hAnsi="Arial Narrow" w:cs="Arial"/>
          <w:sz w:val="24"/>
          <w:szCs w:val="24"/>
          <w:lang w:val="ru-RU"/>
        </w:rPr>
        <w:t>)</w:t>
      </w:r>
      <w:r w:rsidRPr="00CC58F3">
        <w:rPr>
          <w:rFonts w:ascii="Arial Narrow" w:hAnsi="Arial Narrow" w:cs="Arial"/>
          <w:sz w:val="24"/>
          <w:szCs w:val="24"/>
        </w:rPr>
        <w:t xml:space="preserve"> Актуален ли е въпросът за интернационализацията на българския поземлен пазар, “Финансово-кредитни механизми за устойчиво развитие на селското и горското стопанство. Пазар на земята и горите”, Научна конференция на УНСС, САПИ и ЛТУ, Юндола.</w:t>
      </w:r>
    </w:p>
    <w:p w14:paraId="7B6834B8"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Style w:val="2"/>
          <w:rFonts w:ascii="Arial Narrow" w:eastAsia="Arial Unicode MS" w:hAnsi="Arial Narrow" w:cs="Arial"/>
          <w:sz w:val="24"/>
          <w:szCs w:val="24"/>
        </w:rPr>
        <w:t>Рисина, М</w:t>
      </w:r>
      <w:r w:rsidRPr="00CC58F3">
        <w:rPr>
          <w:rStyle w:val="2"/>
          <w:rFonts w:ascii="Arial Narrow" w:eastAsia="Arial Unicode MS" w:hAnsi="Arial Narrow" w:cs="Arial"/>
          <w:sz w:val="24"/>
          <w:szCs w:val="24"/>
          <w:lang w:val="ru-RU"/>
        </w:rPr>
        <w:t>.,</w:t>
      </w:r>
      <w:r w:rsidRPr="00CC58F3">
        <w:rPr>
          <w:rStyle w:val="2"/>
          <w:rFonts w:ascii="Arial Narrow" w:eastAsia="Arial Unicode MS" w:hAnsi="Arial Narrow" w:cs="Arial"/>
          <w:sz w:val="24"/>
          <w:szCs w:val="24"/>
        </w:rPr>
        <w:t xml:space="preserve"> Димитров, Д.</w:t>
      </w:r>
      <w:r w:rsidRPr="00CC58F3">
        <w:rPr>
          <w:rStyle w:val="2"/>
          <w:rFonts w:ascii="Arial Narrow" w:eastAsia="Arial Unicode MS" w:hAnsi="Arial Narrow" w:cs="Arial"/>
          <w:sz w:val="24"/>
          <w:szCs w:val="24"/>
          <w:lang w:val="ru-RU"/>
        </w:rPr>
        <w:t xml:space="preserve"> </w:t>
      </w:r>
      <w:r w:rsidRPr="00CC58F3">
        <w:rPr>
          <w:rStyle w:val="2"/>
          <w:rFonts w:ascii="Arial Narrow" w:eastAsia="Arial Unicode MS" w:hAnsi="Arial Narrow" w:cs="Arial"/>
          <w:sz w:val="24"/>
          <w:szCs w:val="24"/>
        </w:rPr>
        <w:t>(2002) Характеристика на българския поземлен пазар. - Икономика и управление на селското стопанство, № 1, С.</w:t>
      </w:r>
    </w:p>
    <w:p w14:paraId="67BB8129"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Style w:val="2"/>
          <w:rFonts w:ascii="Arial Narrow" w:eastAsia="Arial Unicode MS" w:hAnsi="Arial Narrow" w:cs="Arial"/>
          <w:sz w:val="24"/>
          <w:szCs w:val="24"/>
        </w:rPr>
      </w:pPr>
      <w:r w:rsidRPr="00CC58F3">
        <w:rPr>
          <w:rStyle w:val="2"/>
          <w:rFonts w:ascii="Arial Narrow" w:eastAsia="Arial Unicode MS" w:hAnsi="Arial Narrow" w:cs="Arial"/>
          <w:sz w:val="24"/>
          <w:szCs w:val="24"/>
        </w:rPr>
        <w:t>Савова, Д. (1996)</w:t>
      </w:r>
      <w:r w:rsidRPr="00CC58F3">
        <w:rPr>
          <w:rStyle w:val="2"/>
          <w:rFonts w:ascii="Arial Narrow" w:eastAsia="Arial Unicode MS" w:hAnsi="Arial Narrow" w:cs="Arial"/>
          <w:sz w:val="24"/>
          <w:szCs w:val="24"/>
          <w:lang w:val="ru-RU"/>
        </w:rPr>
        <w:t xml:space="preserve"> </w:t>
      </w:r>
      <w:r w:rsidRPr="00CC58F3">
        <w:rPr>
          <w:rStyle w:val="2"/>
          <w:rFonts w:ascii="Arial Narrow" w:eastAsia="Arial Unicode MS" w:hAnsi="Arial Narrow" w:cs="Arial"/>
          <w:sz w:val="24"/>
          <w:szCs w:val="24"/>
        </w:rPr>
        <w:t>Арендата в българското земеделие. Доклад пред конференция на УНСС - София 1996 г, с. 137- 143.</w:t>
      </w:r>
    </w:p>
    <w:p w14:paraId="1F56E7B9"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lastRenderedPageBreak/>
        <w:t>Станимирова, М. (2021). Market and lease of agricultural land in Bulgaria – trends and prospects for development. В Innovative development of agribusiness and rural areas, UNWE, 22 април 2021, 52–57.</w:t>
      </w:r>
    </w:p>
    <w:p w14:paraId="64047846" w14:textId="77777777" w:rsidR="000F673E" w:rsidRPr="00CC58F3" w:rsidRDefault="000F673E" w:rsidP="00200849">
      <w:pPr>
        <w:pStyle w:val="213"/>
        <w:numPr>
          <w:ilvl w:val="0"/>
          <w:numId w:val="7"/>
        </w:numPr>
        <w:shd w:val="clear" w:color="auto" w:fill="auto"/>
        <w:tabs>
          <w:tab w:val="left" w:pos="342"/>
          <w:tab w:val="left" w:pos="1134"/>
        </w:tabs>
        <w:spacing w:line="360" w:lineRule="auto"/>
        <w:rPr>
          <w:rFonts w:ascii="Arial Narrow" w:hAnsi="Arial Narrow" w:cs="Arial"/>
          <w:sz w:val="24"/>
          <w:szCs w:val="24"/>
        </w:rPr>
      </w:pPr>
      <w:r w:rsidRPr="00CC58F3">
        <w:rPr>
          <w:rFonts w:ascii="Arial Narrow" w:hAnsi="Arial Narrow" w:cs="Arial"/>
          <w:sz w:val="24"/>
          <w:szCs w:val="24"/>
        </w:rPr>
        <w:t>Статистически справочник 2003-2010,</w:t>
      </w:r>
      <w:r w:rsidRPr="00CC58F3">
        <w:rPr>
          <w:rFonts w:ascii="Arial Narrow" w:hAnsi="Arial Narrow" w:cs="Arial"/>
          <w:sz w:val="24"/>
          <w:szCs w:val="24"/>
          <w:lang w:val="en-GB"/>
        </w:rPr>
        <w:t xml:space="preserve"> </w:t>
      </w:r>
      <w:r w:rsidRPr="00CC58F3">
        <w:rPr>
          <w:rFonts w:ascii="Arial Narrow" w:hAnsi="Arial Narrow" w:cs="Arial"/>
          <w:sz w:val="24"/>
          <w:szCs w:val="24"/>
        </w:rPr>
        <w:t>НСИ, София.</w:t>
      </w:r>
    </w:p>
    <w:p w14:paraId="1A870DFE" w14:textId="77777777" w:rsidR="000F673E" w:rsidRPr="00CC58F3" w:rsidRDefault="000F673E" w:rsidP="00200849">
      <w:pPr>
        <w:pStyle w:val="411"/>
        <w:numPr>
          <w:ilvl w:val="0"/>
          <w:numId w:val="7"/>
        </w:numPr>
        <w:shd w:val="clear" w:color="auto" w:fill="auto"/>
        <w:tabs>
          <w:tab w:val="left" w:pos="743"/>
          <w:tab w:val="left" w:pos="993"/>
        </w:tabs>
        <w:spacing w:line="360" w:lineRule="auto"/>
        <w:rPr>
          <w:rFonts w:ascii="Arial Narrow" w:hAnsi="Arial Narrow" w:cs="Arial"/>
          <w:sz w:val="24"/>
          <w:szCs w:val="24"/>
        </w:rPr>
      </w:pPr>
      <w:r w:rsidRPr="00CC58F3">
        <w:rPr>
          <w:rStyle w:val="4"/>
          <w:rFonts w:ascii="Arial Narrow" w:eastAsia="Arial Unicode MS" w:hAnsi="Arial Narrow" w:cs="Arial"/>
          <w:color w:val="000000"/>
          <w:sz w:val="24"/>
          <w:szCs w:val="24"/>
          <w:lang w:eastAsia="bg-BG"/>
        </w:rPr>
        <w:t>Стратегия за развитие на земеделието и продоволствената осигуреност в България</w:t>
      </w:r>
      <w:r w:rsidRPr="00CC58F3">
        <w:rPr>
          <w:rStyle w:val="410"/>
          <w:rFonts w:ascii="Arial Narrow" w:eastAsia="Arial Unicode MS" w:hAnsi="Arial Narrow" w:cs="Arial"/>
          <w:sz w:val="24"/>
          <w:szCs w:val="24"/>
        </w:rPr>
        <w:t xml:space="preserve"> (1999). МЗГАР, ФАО.</w:t>
      </w:r>
    </w:p>
    <w:p w14:paraId="4A3086B7" w14:textId="77777777" w:rsidR="000F673E" w:rsidRPr="006531AD" w:rsidRDefault="000F673E" w:rsidP="00200849">
      <w:pPr>
        <w:pStyle w:val="241"/>
        <w:numPr>
          <w:ilvl w:val="0"/>
          <w:numId w:val="7"/>
        </w:numPr>
        <w:shd w:val="clear" w:color="auto" w:fill="auto"/>
        <w:tabs>
          <w:tab w:val="left" w:pos="430"/>
          <w:tab w:val="left" w:pos="1134"/>
        </w:tabs>
        <w:spacing w:before="0" w:line="360" w:lineRule="auto"/>
        <w:rPr>
          <w:rFonts w:ascii="Arial Narrow" w:hAnsi="Arial Narrow" w:cs="Arial"/>
          <w:sz w:val="24"/>
          <w:szCs w:val="24"/>
          <w:lang w:val="bg-BG"/>
        </w:rPr>
      </w:pPr>
      <w:r w:rsidRPr="006531AD">
        <w:rPr>
          <w:rFonts w:ascii="Arial Narrow" w:hAnsi="Arial Narrow" w:cs="Arial"/>
          <w:sz w:val="24"/>
          <w:szCs w:val="24"/>
          <w:lang w:val="bg-BG"/>
        </w:rPr>
        <w:t>Структура на земеделските стопанства в България през стопанската 1999/2000г., МЗГ, Агросштистика.</w:t>
      </w:r>
    </w:p>
    <w:p w14:paraId="42ACF239" w14:textId="77777777" w:rsidR="000F673E" w:rsidRPr="006531AD" w:rsidRDefault="000F673E" w:rsidP="00200849">
      <w:pPr>
        <w:pStyle w:val="241"/>
        <w:numPr>
          <w:ilvl w:val="0"/>
          <w:numId w:val="7"/>
        </w:numPr>
        <w:shd w:val="clear" w:color="auto" w:fill="auto"/>
        <w:tabs>
          <w:tab w:val="left" w:pos="430"/>
          <w:tab w:val="left" w:pos="1134"/>
        </w:tabs>
        <w:spacing w:before="0" w:line="360" w:lineRule="auto"/>
        <w:rPr>
          <w:rFonts w:ascii="Arial Narrow" w:hAnsi="Arial Narrow" w:cs="Arial"/>
          <w:sz w:val="24"/>
          <w:szCs w:val="24"/>
          <w:lang w:val="bg-BG"/>
        </w:rPr>
      </w:pPr>
      <w:r w:rsidRPr="006531AD">
        <w:rPr>
          <w:rStyle w:val="2"/>
          <w:rFonts w:ascii="Arial Narrow" w:eastAsia="Arial Unicode MS" w:hAnsi="Arial Narrow" w:cs="Arial"/>
          <w:sz w:val="24"/>
          <w:szCs w:val="24"/>
          <w:lang w:val="bg-BG"/>
        </w:rPr>
        <w:t>Състояние и тенденции в развитието на пазара на земя в България 2000 - 2006г., САПИ ООД, С.</w:t>
      </w:r>
    </w:p>
    <w:p w14:paraId="7FD54314" w14:textId="77777777" w:rsidR="000F673E" w:rsidRPr="006531AD" w:rsidRDefault="000F673E" w:rsidP="00200849">
      <w:pPr>
        <w:pStyle w:val="241"/>
        <w:numPr>
          <w:ilvl w:val="0"/>
          <w:numId w:val="7"/>
        </w:numPr>
        <w:shd w:val="clear" w:color="auto" w:fill="auto"/>
        <w:tabs>
          <w:tab w:val="left" w:pos="430"/>
          <w:tab w:val="left" w:pos="1134"/>
        </w:tabs>
        <w:spacing w:before="0" w:line="360" w:lineRule="auto"/>
        <w:rPr>
          <w:rFonts w:ascii="Arial Narrow" w:hAnsi="Arial Narrow" w:cs="Arial"/>
          <w:sz w:val="24"/>
          <w:szCs w:val="24"/>
          <w:lang w:val="bg-BG"/>
        </w:rPr>
      </w:pPr>
      <w:r w:rsidRPr="006531AD">
        <w:rPr>
          <w:rFonts w:ascii="Arial Narrow" w:hAnsi="Arial Narrow" w:cs="Arial"/>
          <w:sz w:val="24"/>
          <w:szCs w:val="24"/>
          <w:lang w:val="bg-BG"/>
        </w:rPr>
        <w:t>Състояние и тенденции в развитието на пазара на земята в България, 2001г. и 2002г., САПИ ООД.</w:t>
      </w:r>
    </w:p>
    <w:p w14:paraId="337B5652" w14:textId="77777777" w:rsidR="000F673E" w:rsidRPr="00CC58F3" w:rsidRDefault="000F673E" w:rsidP="00200849">
      <w:pPr>
        <w:pStyle w:val="ListParagraph"/>
        <w:numPr>
          <w:ilvl w:val="0"/>
          <w:numId w:val="7"/>
        </w:numPr>
        <w:tabs>
          <w:tab w:val="left" w:pos="1134"/>
        </w:tabs>
        <w:spacing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Състояние и тенденции в развитието на пазара на земята в България, Система за агропазарна информация, Поземлени комисии към Министерството на земеделието и горите, 2001-2009.</w:t>
      </w:r>
    </w:p>
    <w:p w14:paraId="1DAB4B9A"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Тодоров, Г. Д. (1958). Временното руско управление в България през 1877–1879. София: БКП.</w:t>
      </w:r>
    </w:p>
    <w:p w14:paraId="4F80152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Тодоров, Н., Ангелов,</w:t>
      </w:r>
      <w:r w:rsidRPr="00CC58F3">
        <w:rPr>
          <w:rFonts w:ascii="Arial Narrow" w:hAnsi="Arial Narrow" w:cs="Arial"/>
          <w:sz w:val="24"/>
          <w:szCs w:val="24"/>
          <w:lang w:val="ru-RU"/>
        </w:rPr>
        <w:t xml:space="preserve"> </w:t>
      </w:r>
      <w:r w:rsidRPr="00CC58F3">
        <w:rPr>
          <w:rFonts w:ascii="Arial Narrow" w:hAnsi="Arial Narrow" w:cs="Arial"/>
          <w:sz w:val="24"/>
          <w:szCs w:val="24"/>
          <w:lang w:val="bg-BG"/>
        </w:rPr>
        <w:t>Д. и кол. (1981) Стопанска история на България 681-1981, С.</w:t>
      </w:r>
    </w:p>
    <w:p w14:paraId="7FB9756D"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Тодорова, С., &amp; Атанасова, Т. (2021). Legal regulation of land relations in Bulgaria. Trakia Journal of Sciences, 19(Suppl. 1), 343–349. https://sf-conference.eu/wp-content/uploads/2024/06/11.ST_.pdf</w:t>
      </w:r>
    </w:p>
    <w:p w14:paraId="08DAD023"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Трендафилов, Р. (1996) Рентата и рентните отношения на българското земеделие, сп. Икономика и управление на селското стопанство, бр. 7.</w:t>
      </w:r>
    </w:p>
    <w:p w14:paraId="4D6F73C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Трендафилов, Р. (2000) Аграрна политика, С.</w:t>
      </w:r>
    </w:p>
    <w:p w14:paraId="47BA7C4E"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Трендафилов, Р. и кол. (1995) Реформата в селското стопанство. С.</w:t>
      </w:r>
    </w:p>
    <w:p w14:paraId="583F8757"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Трифонова, М. (1981) БКП и социалистическото преустройство на селското стопанство 1944-1958, С.</w:t>
      </w:r>
    </w:p>
    <w:p w14:paraId="1837E7A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Търговски закон. (1991). ДВ, бр. 48 от 18 юни 1991 г.</w:t>
      </w:r>
    </w:p>
    <w:p w14:paraId="33BDC8DB"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Търновска конституция. (1879). Приета на 16 април 1879 г. от Учредителното народно събрание във Велико Търново.</w:t>
      </w:r>
    </w:p>
    <w:p w14:paraId="12CF4A56" w14:textId="77777777" w:rsidR="000F673E" w:rsidRPr="00CC58F3" w:rsidRDefault="000F673E" w:rsidP="00200849">
      <w:pPr>
        <w:pStyle w:val="ListParagraph"/>
        <w:numPr>
          <w:ilvl w:val="0"/>
          <w:numId w:val="7"/>
        </w:numPr>
        <w:tabs>
          <w:tab w:val="left" w:pos="1134"/>
        </w:tabs>
        <w:spacing w:before="120" w:after="0" w:line="360" w:lineRule="auto"/>
        <w:jc w:val="both"/>
        <w:rPr>
          <w:rStyle w:val="2"/>
          <w:rFonts w:ascii="Arial Narrow" w:eastAsiaTheme="minorHAnsi" w:hAnsi="Arial Narrow" w:cs="Arial"/>
          <w:sz w:val="24"/>
          <w:szCs w:val="24"/>
          <w:lang w:val="bg-BG"/>
        </w:rPr>
      </w:pPr>
      <w:r w:rsidRPr="006531AD">
        <w:rPr>
          <w:rStyle w:val="2"/>
          <w:rFonts w:ascii="Arial Narrow" w:eastAsia="Arial Unicode MS" w:hAnsi="Arial Narrow" w:cs="Arial"/>
          <w:sz w:val="24"/>
          <w:szCs w:val="24"/>
          <w:lang w:val="bg-BG"/>
        </w:rPr>
        <w:t xml:space="preserve">Хаджийски, И. (1974) Съчинения в два тома. Бит и душевност на нашия народ. </w:t>
      </w:r>
      <w:r w:rsidRPr="00CC58F3">
        <w:rPr>
          <w:rStyle w:val="2"/>
          <w:rFonts w:ascii="Arial Narrow" w:eastAsia="Arial Unicode MS" w:hAnsi="Arial Narrow" w:cs="Arial"/>
          <w:sz w:val="24"/>
          <w:szCs w:val="24"/>
        </w:rPr>
        <w:t>Том II. ДПК „Димитър Благоев” София. с. 523.</w:t>
      </w:r>
    </w:p>
    <w:p w14:paraId="35637160"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cs="Arial"/>
          <w:sz w:val="24"/>
          <w:szCs w:val="24"/>
          <w:lang w:val="bg-BG"/>
        </w:rPr>
        <w:t>Цачев Хр. (1929) Комасация на земите, 32 с., С.</w:t>
      </w:r>
    </w:p>
    <w:p w14:paraId="4301493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cs="Arial"/>
          <w:sz w:val="24"/>
          <w:szCs w:val="24"/>
          <w:lang w:val="bg-BG"/>
        </w:rPr>
        <w:lastRenderedPageBreak/>
        <w:t>Янакиева Ив., Бъчварова Св. (2002) Пазар на земеделски земи — проблеми и перспективи, Сборник от научна конференция, Юндола.</w:t>
      </w:r>
    </w:p>
    <w:p w14:paraId="2361A40F"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Янакиева, Ив. (2001) Пазар на земеделската земя в България в страните-членки на европейския съюз, Икономика и управление на селското стопанство, бр. 2.</w:t>
      </w:r>
    </w:p>
    <w:p w14:paraId="73DFA35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Янакиева, Ив. (2002) Проблеми при комасирането на земеделски земи, сп. Икономика и управление на селското стопанство, бр. З.</w:t>
      </w:r>
    </w:p>
    <w:p w14:paraId="658972C1"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Style w:val="2"/>
          <w:rFonts w:ascii="Arial Narrow" w:eastAsia="Arial Unicode MS" w:hAnsi="Arial Narrow" w:cs="Arial"/>
          <w:sz w:val="24"/>
          <w:szCs w:val="24"/>
          <w:lang w:val="bg-BG"/>
        </w:rPr>
        <w:t xml:space="preserve">Янакиева, </w:t>
      </w:r>
      <w:r w:rsidRPr="00CC58F3">
        <w:rPr>
          <w:rFonts w:ascii="Arial Narrow" w:hAnsi="Arial Narrow" w:cs="Arial"/>
          <w:sz w:val="24"/>
          <w:szCs w:val="24"/>
          <w:lang w:val="bg-BG"/>
        </w:rPr>
        <w:t>Ив.</w:t>
      </w:r>
      <w:r w:rsidRPr="006531AD">
        <w:rPr>
          <w:rStyle w:val="2"/>
          <w:rFonts w:ascii="Arial Narrow" w:eastAsia="Arial Unicode MS" w:hAnsi="Arial Narrow" w:cs="Arial"/>
          <w:sz w:val="24"/>
          <w:szCs w:val="24"/>
          <w:lang w:val="bg-BG"/>
        </w:rPr>
        <w:t xml:space="preserve"> (2003) Състояние и изменения в пазара на покупко- продажбата на земеделската земя в България, Икономика и управление на селското стопанство, № 4, С.</w:t>
      </w:r>
    </w:p>
    <w:p w14:paraId="65043A97"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Янакиева, Ив. (2004) Арендуването на земеделска земя- състояние, развитие, проблеми, Икономика и управление на селското стопанство, бр. 5.</w:t>
      </w:r>
    </w:p>
    <w:p w14:paraId="6E48A2F2" w14:textId="77777777" w:rsidR="000F673E" w:rsidRPr="00CC58F3" w:rsidRDefault="000F673E"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Янакиева, Ив. (2007). Насоки за уедряване на собствеността и ползването на земеделските земи, сб. Актуални проблеми на комасацията на земята в България, С.</w:t>
      </w:r>
    </w:p>
    <w:p w14:paraId="6038B251"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Abbass, K., Qasim, M. Z., Song, H., Murshed, M., Mahmood, H., &amp; Younis, I. (2022). A review of the global climate change impacts, adaptation, and sustainable mitigation measures. Environmental Science and Pollution Research, 29(1), 42539–42559. Springer. </w:t>
      </w:r>
      <w:r>
        <w:fldChar w:fldCharType="begin"/>
      </w:r>
      <w:r>
        <w:instrText>HYPERLINK "https://doi.org/10.1007/s11356-022-19718-6"</w:instrText>
      </w:r>
      <w:r>
        <w:fldChar w:fldCharType="separate"/>
      </w:r>
      <w:r w:rsidRPr="00CC58F3">
        <w:rPr>
          <w:rStyle w:val="Hyperlink"/>
          <w:rFonts w:ascii="Arial Narrow" w:hAnsi="Arial Narrow" w:cs="Arial"/>
          <w:sz w:val="24"/>
          <w:szCs w:val="24"/>
          <w:lang w:val="bg-BG"/>
        </w:rPr>
        <w:t>https://doi.org/10.1007/s11356-022-19718-6</w:t>
      </w:r>
      <w:r>
        <w:fldChar w:fldCharType="end"/>
      </w:r>
    </w:p>
    <w:p w14:paraId="7A1DB0C7"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Agrarian Report (2017). Ministry of Agriculture, Department of Agricultural Statistics.</w:t>
      </w:r>
    </w:p>
    <w:p w14:paraId="6013BCF3"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Agrarian Report (2022). Ministry of Agriculture, Department of Agricultural Statistics.</w:t>
      </w:r>
    </w:p>
    <w:p w14:paraId="70449D73"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sz w:val="24"/>
          <w:szCs w:val="24"/>
        </w:rPr>
        <w:t>AION</w:t>
      </w:r>
      <w:r w:rsidRPr="006531AD">
        <w:rPr>
          <w:rFonts w:ascii="Arial Narrow" w:hAnsi="Arial Narrow"/>
          <w:sz w:val="24"/>
          <w:szCs w:val="24"/>
          <w:lang w:val="bg-BG"/>
        </w:rPr>
        <w:t xml:space="preserve"> </w:t>
      </w:r>
      <w:r w:rsidRPr="00CC58F3">
        <w:rPr>
          <w:rFonts w:ascii="Arial Narrow" w:hAnsi="Arial Narrow"/>
          <w:sz w:val="24"/>
          <w:szCs w:val="24"/>
        </w:rPr>
        <w:t>CS</w:t>
      </w:r>
      <w:r w:rsidRPr="006531AD">
        <w:rPr>
          <w:rFonts w:ascii="Arial Narrow" w:hAnsi="Arial Narrow"/>
          <w:sz w:val="24"/>
          <w:szCs w:val="24"/>
          <w:lang w:val="bg-BG"/>
        </w:rPr>
        <w:t xml:space="preserve">. (2021). </w:t>
      </w:r>
      <w:r w:rsidRPr="006531AD">
        <w:rPr>
          <w:rFonts w:ascii="Arial Narrow" w:hAnsi="Arial Narrow"/>
          <w:i/>
          <w:iCs/>
          <w:sz w:val="24"/>
          <w:szCs w:val="24"/>
          <w:lang w:val="bg-BG"/>
        </w:rPr>
        <w:t xml:space="preserve">229/1991 </w:t>
      </w:r>
      <w:r w:rsidRPr="00CC58F3">
        <w:rPr>
          <w:rFonts w:ascii="Arial Narrow" w:hAnsi="Arial Narrow"/>
          <w:i/>
          <w:iCs/>
          <w:sz w:val="24"/>
          <w:szCs w:val="24"/>
        </w:rPr>
        <w:t>Sb</w:t>
      </w:r>
      <w:r w:rsidRPr="006531AD">
        <w:rPr>
          <w:rFonts w:ascii="Arial Narrow" w:hAnsi="Arial Narrow"/>
          <w:i/>
          <w:iCs/>
          <w:sz w:val="24"/>
          <w:szCs w:val="24"/>
          <w:lang w:val="bg-BG"/>
        </w:rPr>
        <w:t xml:space="preserve">. </w:t>
      </w:r>
      <w:r w:rsidRPr="00CC58F3">
        <w:rPr>
          <w:rFonts w:ascii="Arial Narrow" w:hAnsi="Arial Narrow"/>
          <w:i/>
          <w:iCs/>
          <w:sz w:val="24"/>
          <w:szCs w:val="24"/>
        </w:rPr>
        <w:t>Z</w:t>
      </w:r>
      <w:r w:rsidRPr="006531AD">
        <w:rPr>
          <w:rFonts w:ascii="Arial Narrow" w:hAnsi="Arial Narrow"/>
          <w:i/>
          <w:iCs/>
          <w:sz w:val="24"/>
          <w:szCs w:val="24"/>
          <w:lang w:val="bg-BG"/>
        </w:rPr>
        <w:t>á</w:t>
      </w:r>
      <w:r w:rsidRPr="00CC58F3">
        <w:rPr>
          <w:rFonts w:ascii="Arial Narrow" w:hAnsi="Arial Narrow"/>
          <w:i/>
          <w:iCs/>
          <w:sz w:val="24"/>
          <w:szCs w:val="24"/>
        </w:rPr>
        <w:t>kon</w:t>
      </w:r>
      <w:r w:rsidRPr="006531AD">
        <w:rPr>
          <w:rFonts w:ascii="Arial Narrow" w:hAnsi="Arial Narrow"/>
          <w:i/>
          <w:iCs/>
          <w:sz w:val="24"/>
          <w:szCs w:val="24"/>
          <w:lang w:val="bg-BG"/>
        </w:rPr>
        <w:t xml:space="preserve"> </w:t>
      </w:r>
      <w:r w:rsidRPr="00CC58F3">
        <w:rPr>
          <w:rFonts w:ascii="Arial Narrow" w:hAnsi="Arial Narrow"/>
          <w:i/>
          <w:iCs/>
          <w:sz w:val="24"/>
          <w:szCs w:val="24"/>
        </w:rPr>
        <w:t>o</w:t>
      </w:r>
      <w:r w:rsidRPr="006531AD">
        <w:rPr>
          <w:rFonts w:ascii="Arial Narrow" w:hAnsi="Arial Narrow"/>
          <w:i/>
          <w:iCs/>
          <w:sz w:val="24"/>
          <w:szCs w:val="24"/>
          <w:lang w:val="bg-BG"/>
        </w:rPr>
        <w:t xml:space="preserve"> </w:t>
      </w:r>
      <w:r w:rsidRPr="00CC58F3">
        <w:rPr>
          <w:rFonts w:ascii="Arial Narrow" w:hAnsi="Arial Narrow"/>
          <w:i/>
          <w:iCs/>
          <w:sz w:val="24"/>
          <w:szCs w:val="24"/>
        </w:rPr>
        <w:t>p</w:t>
      </w:r>
      <w:r w:rsidRPr="006531AD">
        <w:rPr>
          <w:rFonts w:ascii="Arial Narrow" w:hAnsi="Arial Narrow"/>
          <w:i/>
          <w:iCs/>
          <w:sz w:val="24"/>
          <w:szCs w:val="24"/>
          <w:lang w:val="bg-BG"/>
        </w:rPr>
        <w:t>ů</w:t>
      </w:r>
      <w:r w:rsidRPr="00CC58F3">
        <w:rPr>
          <w:rFonts w:ascii="Arial Narrow" w:hAnsi="Arial Narrow"/>
          <w:i/>
          <w:iCs/>
          <w:sz w:val="24"/>
          <w:szCs w:val="24"/>
        </w:rPr>
        <w:t>d</w:t>
      </w:r>
      <w:r w:rsidRPr="006531AD">
        <w:rPr>
          <w:rFonts w:ascii="Arial Narrow" w:hAnsi="Arial Narrow"/>
          <w:i/>
          <w:iCs/>
          <w:sz w:val="24"/>
          <w:szCs w:val="24"/>
          <w:lang w:val="bg-BG"/>
        </w:rPr>
        <w:t xml:space="preserve">ě </w:t>
      </w:r>
      <w:r w:rsidRPr="00CC58F3">
        <w:rPr>
          <w:rFonts w:ascii="Arial Narrow" w:hAnsi="Arial Narrow"/>
          <w:i/>
          <w:iCs/>
          <w:sz w:val="24"/>
          <w:szCs w:val="24"/>
        </w:rPr>
        <w:t>a</w:t>
      </w:r>
      <w:r w:rsidRPr="006531AD">
        <w:rPr>
          <w:rFonts w:ascii="Arial Narrow" w:hAnsi="Arial Narrow"/>
          <w:i/>
          <w:iCs/>
          <w:sz w:val="24"/>
          <w:szCs w:val="24"/>
          <w:lang w:val="bg-BG"/>
        </w:rPr>
        <w:t xml:space="preserve"> </w:t>
      </w:r>
      <w:r w:rsidRPr="00CC58F3">
        <w:rPr>
          <w:rFonts w:ascii="Arial Narrow" w:hAnsi="Arial Narrow"/>
          <w:i/>
          <w:iCs/>
          <w:sz w:val="24"/>
          <w:szCs w:val="24"/>
        </w:rPr>
        <w:t>jin</w:t>
      </w:r>
      <w:r w:rsidRPr="006531AD">
        <w:rPr>
          <w:rFonts w:ascii="Arial Narrow" w:hAnsi="Arial Narrow"/>
          <w:i/>
          <w:iCs/>
          <w:sz w:val="24"/>
          <w:szCs w:val="24"/>
          <w:lang w:val="bg-BG"/>
        </w:rPr>
        <w:t>é</w:t>
      </w:r>
      <w:r w:rsidRPr="00CC58F3">
        <w:rPr>
          <w:rFonts w:ascii="Arial Narrow" w:hAnsi="Arial Narrow"/>
          <w:i/>
          <w:iCs/>
          <w:sz w:val="24"/>
          <w:szCs w:val="24"/>
        </w:rPr>
        <w:t>m</w:t>
      </w:r>
      <w:r w:rsidRPr="006531AD">
        <w:rPr>
          <w:rFonts w:ascii="Arial Narrow" w:hAnsi="Arial Narrow"/>
          <w:i/>
          <w:iCs/>
          <w:sz w:val="24"/>
          <w:szCs w:val="24"/>
          <w:lang w:val="bg-BG"/>
        </w:rPr>
        <w:t xml:space="preserve"> </w:t>
      </w:r>
      <w:r w:rsidRPr="00CC58F3">
        <w:rPr>
          <w:rFonts w:ascii="Arial Narrow" w:hAnsi="Arial Narrow"/>
          <w:i/>
          <w:iCs/>
          <w:sz w:val="24"/>
          <w:szCs w:val="24"/>
        </w:rPr>
        <w:t>zem</w:t>
      </w:r>
      <w:r w:rsidRPr="006531AD">
        <w:rPr>
          <w:rFonts w:ascii="Arial Narrow" w:hAnsi="Arial Narrow"/>
          <w:i/>
          <w:iCs/>
          <w:sz w:val="24"/>
          <w:szCs w:val="24"/>
          <w:lang w:val="bg-BG"/>
        </w:rPr>
        <w:t>ě</w:t>
      </w:r>
      <w:r w:rsidRPr="00CC58F3">
        <w:rPr>
          <w:rFonts w:ascii="Arial Narrow" w:hAnsi="Arial Narrow"/>
          <w:i/>
          <w:iCs/>
          <w:sz w:val="24"/>
          <w:szCs w:val="24"/>
        </w:rPr>
        <w:t>d</w:t>
      </w:r>
      <w:r w:rsidRPr="006531AD">
        <w:rPr>
          <w:rFonts w:ascii="Arial Narrow" w:hAnsi="Arial Narrow"/>
          <w:i/>
          <w:iCs/>
          <w:sz w:val="24"/>
          <w:szCs w:val="24"/>
          <w:lang w:val="bg-BG"/>
        </w:rPr>
        <w:t>ě</w:t>
      </w:r>
      <w:r w:rsidRPr="00CC58F3">
        <w:rPr>
          <w:rFonts w:ascii="Arial Narrow" w:hAnsi="Arial Narrow"/>
          <w:i/>
          <w:iCs/>
          <w:sz w:val="24"/>
          <w:szCs w:val="24"/>
        </w:rPr>
        <w:t>lsk</w:t>
      </w:r>
      <w:r w:rsidRPr="006531AD">
        <w:rPr>
          <w:rFonts w:ascii="Arial Narrow" w:hAnsi="Arial Narrow"/>
          <w:i/>
          <w:iCs/>
          <w:sz w:val="24"/>
          <w:szCs w:val="24"/>
          <w:lang w:val="bg-BG"/>
        </w:rPr>
        <w:t>é</w:t>
      </w:r>
      <w:r w:rsidRPr="00CC58F3">
        <w:rPr>
          <w:rFonts w:ascii="Arial Narrow" w:hAnsi="Arial Narrow"/>
          <w:i/>
          <w:iCs/>
          <w:sz w:val="24"/>
          <w:szCs w:val="24"/>
        </w:rPr>
        <w:t>m</w:t>
      </w:r>
      <w:r w:rsidRPr="006531AD">
        <w:rPr>
          <w:rFonts w:ascii="Arial Narrow" w:hAnsi="Arial Narrow"/>
          <w:i/>
          <w:iCs/>
          <w:sz w:val="24"/>
          <w:szCs w:val="24"/>
          <w:lang w:val="bg-BG"/>
        </w:rPr>
        <w:t xml:space="preserve"> </w:t>
      </w:r>
      <w:r w:rsidRPr="00CC58F3">
        <w:rPr>
          <w:rFonts w:ascii="Arial Narrow" w:hAnsi="Arial Narrow"/>
          <w:i/>
          <w:iCs/>
          <w:sz w:val="24"/>
          <w:szCs w:val="24"/>
        </w:rPr>
        <w:t>majetku</w:t>
      </w:r>
      <w:r w:rsidRPr="006531AD">
        <w:rPr>
          <w:rFonts w:ascii="Arial Narrow" w:hAnsi="Arial Narrow"/>
          <w:sz w:val="24"/>
          <w:szCs w:val="24"/>
          <w:lang w:val="bg-BG"/>
        </w:rPr>
        <w:t xml:space="preserve">. </w:t>
      </w:r>
      <w:r w:rsidRPr="00CC58F3">
        <w:rPr>
          <w:rFonts w:ascii="Arial Narrow" w:hAnsi="Arial Narrow"/>
          <w:sz w:val="24"/>
          <w:szCs w:val="24"/>
        </w:rPr>
        <w:t xml:space="preserve">Zákony pro Lidi. </w:t>
      </w:r>
      <w:r>
        <w:fldChar w:fldCharType="begin"/>
      </w:r>
      <w:r>
        <w:instrText>HYPERLINK "https://www.zakonyprolidi.cz/cs/1991-229?utm"</w:instrText>
      </w:r>
      <w:r>
        <w:fldChar w:fldCharType="separate"/>
      </w:r>
      <w:r w:rsidRPr="00CC58F3">
        <w:rPr>
          <w:rStyle w:val="Hyperlink"/>
          <w:rFonts w:ascii="Arial Narrow" w:hAnsi="Arial Narrow"/>
          <w:sz w:val="24"/>
          <w:szCs w:val="24"/>
        </w:rPr>
        <w:t>https://www.zakonyprolidi.cz/cs/1991-229?utm</w:t>
      </w:r>
      <w:r>
        <w:fldChar w:fldCharType="end"/>
      </w:r>
    </w:p>
    <w:p w14:paraId="1359498E"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sz w:val="24"/>
          <w:szCs w:val="24"/>
        </w:rPr>
        <w:t>AION</w:t>
      </w:r>
      <w:r w:rsidRPr="006531AD">
        <w:rPr>
          <w:rFonts w:ascii="Arial Narrow" w:hAnsi="Arial Narrow"/>
          <w:sz w:val="24"/>
          <w:szCs w:val="24"/>
          <w:lang w:val="bg-BG"/>
        </w:rPr>
        <w:t xml:space="preserve"> </w:t>
      </w:r>
      <w:r w:rsidRPr="00CC58F3">
        <w:rPr>
          <w:rFonts w:ascii="Arial Narrow" w:hAnsi="Arial Narrow"/>
          <w:sz w:val="24"/>
          <w:szCs w:val="24"/>
        </w:rPr>
        <w:t>CS</w:t>
      </w:r>
      <w:r w:rsidRPr="006531AD">
        <w:rPr>
          <w:rFonts w:ascii="Arial Narrow" w:hAnsi="Arial Narrow"/>
          <w:sz w:val="24"/>
          <w:szCs w:val="24"/>
          <w:lang w:val="bg-BG"/>
        </w:rPr>
        <w:t xml:space="preserve">. (2025). </w:t>
      </w:r>
      <w:r w:rsidRPr="006531AD">
        <w:rPr>
          <w:rFonts w:ascii="Arial Narrow" w:hAnsi="Arial Narrow"/>
          <w:i/>
          <w:iCs/>
          <w:sz w:val="24"/>
          <w:szCs w:val="24"/>
          <w:lang w:val="bg-BG"/>
        </w:rPr>
        <w:t xml:space="preserve">139/2002 </w:t>
      </w:r>
      <w:r w:rsidRPr="00CC58F3">
        <w:rPr>
          <w:rFonts w:ascii="Arial Narrow" w:hAnsi="Arial Narrow"/>
          <w:i/>
          <w:iCs/>
          <w:sz w:val="24"/>
          <w:szCs w:val="24"/>
        </w:rPr>
        <w:t>Sb</w:t>
      </w:r>
      <w:r w:rsidRPr="006531AD">
        <w:rPr>
          <w:rFonts w:ascii="Arial Narrow" w:hAnsi="Arial Narrow"/>
          <w:i/>
          <w:iCs/>
          <w:sz w:val="24"/>
          <w:szCs w:val="24"/>
          <w:lang w:val="bg-BG"/>
        </w:rPr>
        <w:t xml:space="preserve">. </w:t>
      </w:r>
      <w:r w:rsidRPr="00CC58F3">
        <w:rPr>
          <w:rFonts w:ascii="Arial Narrow" w:hAnsi="Arial Narrow"/>
          <w:i/>
          <w:iCs/>
          <w:sz w:val="24"/>
          <w:szCs w:val="24"/>
        </w:rPr>
        <w:t>Z</w:t>
      </w:r>
      <w:r w:rsidRPr="006531AD">
        <w:rPr>
          <w:rFonts w:ascii="Arial Narrow" w:hAnsi="Arial Narrow"/>
          <w:i/>
          <w:iCs/>
          <w:sz w:val="24"/>
          <w:szCs w:val="24"/>
          <w:lang w:val="bg-BG"/>
        </w:rPr>
        <w:t>á</w:t>
      </w:r>
      <w:r w:rsidRPr="00CC58F3">
        <w:rPr>
          <w:rFonts w:ascii="Arial Narrow" w:hAnsi="Arial Narrow"/>
          <w:i/>
          <w:iCs/>
          <w:sz w:val="24"/>
          <w:szCs w:val="24"/>
        </w:rPr>
        <w:t>kon</w:t>
      </w:r>
      <w:r w:rsidRPr="006531AD">
        <w:rPr>
          <w:rFonts w:ascii="Arial Narrow" w:hAnsi="Arial Narrow"/>
          <w:i/>
          <w:iCs/>
          <w:sz w:val="24"/>
          <w:szCs w:val="24"/>
          <w:lang w:val="bg-BG"/>
        </w:rPr>
        <w:t xml:space="preserve"> </w:t>
      </w:r>
      <w:r w:rsidRPr="00CC58F3">
        <w:rPr>
          <w:rFonts w:ascii="Arial Narrow" w:hAnsi="Arial Narrow"/>
          <w:i/>
          <w:iCs/>
          <w:sz w:val="24"/>
          <w:szCs w:val="24"/>
        </w:rPr>
        <w:t>o</w:t>
      </w:r>
      <w:r w:rsidRPr="006531AD">
        <w:rPr>
          <w:rFonts w:ascii="Arial Narrow" w:hAnsi="Arial Narrow"/>
          <w:i/>
          <w:iCs/>
          <w:sz w:val="24"/>
          <w:szCs w:val="24"/>
          <w:lang w:val="bg-BG"/>
        </w:rPr>
        <w:t xml:space="preserve"> </w:t>
      </w:r>
      <w:r w:rsidRPr="00CC58F3">
        <w:rPr>
          <w:rFonts w:ascii="Arial Narrow" w:hAnsi="Arial Narrow"/>
          <w:i/>
          <w:iCs/>
          <w:sz w:val="24"/>
          <w:szCs w:val="24"/>
        </w:rPr>
        <w:t>pozemkov</w:t>
      </w:r>
      <w:r w:rsidRPr="006531AD">
        <w:rPr>
          <w:rFonts w:ascii="Arial Narrow" w:hAnsi="Arial Narrow"/>
          <w:i/>
          <w:iCs/>
          <w:sz w:val="24"/>
          <w:szCs w:val="24"/>
          <w:lang w:val="bg-BG"/>
        </w:rPr>
        <w:t>ý</w:t>
      </w:r>
      <w:r w:rsidRPr="00CC58F3">
        <w:rPr>
          <w:rFonts w:ascii="Arial Narrow" w:hAnsi="Arial Narrow"/>
          <w:i/>
          <w:iCs/>
          <w:sz w:val="24"/>
          <w:szCs w:val="24"/>
        </w:rPr>
        <w:t>ch</w:t>
      </w:r>
      <w:r w:rsidRPr="006531AD">
        <w:rPr>
          <w:rFonts w:ascii="Arial Narrow" w:hAnsi="Arial Narrow"/>
          <w:i/>
          <w:iCs/>
          <w:sz w:val="24"/>
          <w:szCs w:val="24"/>
          <w:lang w:val="bg-BG"/>
        </w:rPr>
        <w:t xml:space="preserve"> ú</w:t>
      </w:r>
      <w:r w:rsidRPr="00CC58F3">
        <w:rPr>
          <w:rFonts w:ascii="Arial Narrow" w:hAnsi="Arial Narrow"/>
          <w:i/>
          <w:iCs/>
          <w:sz w:val="24"/>
          <w:szCs w:val="24"/>
        </w:rPr>
        <w:t>prav</w:t>
      </w:r>
      <w:r w:rsidRPr="006531AD">
        <w:rPr>
          <w:rFonts w:ascii="Arial Narrow" w:hAnsi="Arial Narrow"/>
          <w:i/>
          <w:iCs/>
          <w:sz w:val="24"/>
          <w:szCs w:val="24"/>
          <w:lang w:val="bg-BG"/>
        </w:rPr>
        <w:t>á</w:t>
      </w:r>
      <w:r w:rsidRPr="00CC58F3">
        <w:rPr>
          <w:rFonts w:ascii="Arial Narrow" w:hAnsi="Arial Narrow"/>
          <w:i/>
          <w:iCs/>
          <w:sz w:val="24"/>
          <w:szCs w:val="24"/>
        </w:rPr>
        <w:t>ch</w:t>
      </w:r>
      <w:r w:rsidRPr="006531AD">
        <w:rPr>
          <w:rFonts w:ascii="Arial Narrow" w:hAnsi="Arial Narrow"/>
          <w:i/>
          <w:iCs/>
          <w:sz w:val="24"/>
          <w:szCs w:val="24"/>
          <w:lang w:val="bg-BG"/>
        </w:rPr>
        <w:t xml:space="preserve"> </w:t>
      </w:r>
      <w:r w:rsidRPr="00CC58F3">
        <w:rPr>
          <w:rFonts w:ascii="Arial Narrow" w:hAnsi="Arial Narrow"/>
          <w:i/>
          <w:iCs/>
          <w:sz w:val="24"/>
          <w:szCs w:val="24"/>
        </w:rPr>
        <w:t>a</w:t>
      </w:r>
      <w:r w:rsidRPr="006531AD">
        <w:rPr>
          <w:rFonts w:ascii="Arial Narrow" w:hAnsi="Arial Narrow"/>
          <w:i/>
          <w:iCs/>
          <w:sz w:val="24"/>
          <w:szCs w:val="24"/>
          <w:lang w:val="bg-BG"/>
        </w:rPr>
        <w:t xml:space="preserve"> </w:t>
      </w:r>
      <w:r w:rsidRPr="00CC58F3">
        <w:rPr>
          <w:rFonts w:ascii="Arial Narrow" w:hAnsi="Arial Narrow"/>
          <w:i/>
          <w:iCs/>
          <w:sz w:val="24"/>
          <w:szCs w:val="24"/>
        </w:rPr>
        <w:t>pozemkov</w:t>
      </w:r>
      <w:r w:rsidRPr="006531AD">
        <w:rPr>
          <w:rFonts w:ascii="Arial Narrow" w:hAnsi="Arial Narrow"/>
          <w:i/>
          <w:iCs/>
          <w:sz w:val="24"/>
          <w:szCs w:val="24"/>
          <w:lang w:val="bg-BG"/>
        </w:rPr>
        <w:t>ý</w:t>
      </w:r>
      <w:r w:rsidRPr="00CC58F3">
        <w:rPr>
          <w:rFonts w:ascii="Arial Narrow" w:hAnsi="Arial Narrow"/>
          <w:i/>
          <w:iCs/>
          <w:sz w:val="24"/>
          <w:szCs w:val="24"/>
        </w:rPr>
        <w:t>ch</w:t>
      </w:r>
      <w:r w:rsidRPr="006531AD">
        <w:rPr>
          <w:rFonts w:ascii="Arial Narrow" w:hAnsi="Arial Narrow"/>
          <w:i/>
          <w:iCs/>
          <w:sz w:val="24"/>
          <w:szCs w:val="24"/>
          <w:lang w:val="bg-BG"/>
        </w:rPr>
        <w:t xml:space="preserve"> úř</w:t>
      </w:r>
      <w:r w:rsidRPr="00CC58F3">
        <w:rPr>
          <w:rFonts w:ascii="Arial Narrow" w:hAnsi="Arial Narrow"/>
          <w:i/>
          <w:iCs/>
          <w:sz w:val="24"/>
          <w:szCs w:val="24"/>
        </w:rPr>
        <w:t>adech</w:t>
      </w:r>
      <w:r w:rsidRPr="006531AD">
        <w:rPr>
          <w:rFonts w:ascii="Arial Narrow" w:hAnsi="Arial Narrow"/>
          <w:sz w:val="24"/>
          <w:szCs w:val="24"/>
          <w:lang w:val="bg-BG"/>
        </w:rPr>
        <w:t xml:space="preserve">. </w:t>
      </w:r>
      <w:r w:rsidRPr="00CC58F3">
        <w:rPr>
          <w:rFonts w:ascii="Arial Narrow" w:hAnsi="Arial Narrow"/>
          <w:sz w:val="24"/>
          <w:szCs w:val="24"/>
        </w:rPr>
        <w:t xml:space="preserve">Zákony pro Lidi. </w:t>
      </w:r>
      <w:r>
        <w:fldChar w:fldCharType="begin"/>
      </w:r>
      <w:r>
        <w:instrText>HYPERLINK "https://www.zakonyprolidi.cz/cs/2002-139"</w:instrText>
      </w:r>
      <w:r>
        <w:fldChar w:fldCharType="separate"/>
      </w:r>
      <w:r w:rsidRPr="00CC58F3">
        <w:rPr>
          <w:rStyle w:val="Hyperlink"/>
          <w:rFonts w:ascii="Arial Narrow" w:hAnsi="Arial Narrow"/>
          <w:sz w:val="24"/>
          <w:szCs w:val="24"/>
        </w:rPr>
        <w:t>https://www.zakonyprolidi.cz/cs/2002-139</w:t>
      </w:r>
      <w:r>
        <w:fldChar w:fldCharType="end"/>
      </w:r>
    </w:p>
    <w:p w14:paraId="63677AF7"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Amare, M. &amp; Shiferaw, B. (2017). Nonfarm employment, agricultural intensification, and productivity change: empirical findings from Uganda. Agricultural Economics, 48, 59–72. https://doi.org/10.1111/agec.12386</w:t>
      </w:r>
    </w:p>
    <w:p w14:paraId="13E54048"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Árvai, G. (2023). The liquidation of undivided common land ownership in Hungary. </w:t>
      </w:r>
      <w:r w:rsidRPr="006531AD">
        <w:rPr>
          <w:rFonts w:ascii="Arial Narrow" w:hAnsi="Arial Narrow"/>
          <w:i/>
          <w:iCs/>
          <w:sz w:val="24"/>
          <w:szCs w:val="24"/>
          <w:lang w:val="en-US"/>
        </w:rPr>
        <w:t xml:space="preserve">Journal of Agricultural and Environmental Law = </w:t>
      </w:r>
      <w:proofErr w:type="spellStart"/>
      <w:r w:rsidRPr="006531AD">
        <w:rPr>
          <w:rFonts w:ascii="Arial Narrow" w:hAnsi="Arial Narrow"/>
          <w:i/>
          <w:iCs/>
          <w:sz w:val="24"/>
          <w:szCs w:val="24"/>
          <w:lang w:val="en-US"/>
        </w:rPr>
        <w:t>Agrár</w:t>
      </w:r>
      <w:proofErr w:type="spellEnd"/>
      <w:r w:rsidRPr="006531AD">
        <w:rPr>
          <w:rFonts w:ascii="Arial Narrow" w:hAnsi="Arial Narrow"/>
          <w:i/>
          <w:iCs/>
          <w:sz w:val="24"/>
          <w:szCs w:val="24"/>
          <w:lang w:val="en-US"/>
        </w:rPr>
        <w:t xml:space="preserve">- </w:t>
      </w:r>
      <w:proofErr w:type="spellStart"/>
      <w:r w:rsidRPr="006531AD">
        <w:rPr>
          <w:rFonts w:ascii="Arial Narrow" w:hAnsi="Arial Narrow"/>
          <w:i/>
          <w:iCs/>
          <w:sz w:val="24"/>
          <w:szCs w:val="24"/>
          <w:lang w:val="en-US"/>
        </w:rPr>
        <w:t>És</w:t>
      </w:r>
      <w:proofErr w:type="spellEnd"/>
      <w:r w:rsidRPr="006531AD">
        <w:rPr>
          <w:rFonts w:ascii="Arial Narrow" w:hAnsi="Arial Narrow"/>
          <w:i/>
          <w:iCs/>
          <w:sz w:val="24"/>
          <w:szCs w:val="24"/>
          <w:lang w:val="en-US"/>
        </w:rPr>
        <w:t xml:space="preserve"> </w:t>
      </w:r>
      <w:proofErr w:type="spellStart"/>
      <w:r w:rsidRPr="006531AD">
        <w:rPr>
          <w:rFonts w:ascii="Arial Narrow" w:hAnsi="Arial Narrow"/>
          <w:i/>
          <w:iCs/>
          <w:sz w:val="24"/>
          <w:szCs w:val="24"/>
          <w:lang w:val="en-US"/>
        </w:rPr>
        <w:t>Környezetjog</w:t>
      </w:r>
      <w:proofErr w:type="spellEnd"/>
      <w:r w:rsidRPr="006531AD">
        <w:rPr>
          <w:rFonts w:ascii="Arial Narrow" w:hAnsi="Arial Narrow"/>
          <w:sz w:val="24"/>
          <w:szCs w:val="24"/>
          <w:lang w:val="en-US"/>
        </w:rPr>
        <w:t xml:space="preserve">, </w:t>
      </w:r>
      <w:r w:rsidRPr="006531AD">
        <w:rPr>
          <w:rFonts w:ascii="Arial Narrow" w:hAnsi="Arial Narrow"/>
          <w:i/>
          <w:iCs/>
          <w:sz w:val="24"/>
          <w:szCs w:val="24"/>
          <w:lang w:val="en-US"/>
        </w:rPr>
        <w:t>18</w:t>
      </w:r>
      <w:r w:rsidRPr="006531AD">
        <w:rPr>
          <w:rFonts w:ascii="Arial Narrow" w:hAnsi="Arial Narrow"/>
          <w:sz w:val="24"/>
          <w:szCs w:val="24"/>
          <w:lang w:val="en-US"/>
        </w:rPr>
        <w:t xml:space="preserve">(35), 7–17. </w:t>
      </w:r>
      <w:hyperlink r:id="rId42" w:history="1">
        <w:r w:rsidRPr="006531AD">
          <w:rPr>
            <w:rStyle w:val="Hyperlink"/>
            <w:rFonts w:ascii="Arial Narrow" w:hAnsi="Arial Narrow"/>
            <w:sz w:val="24"/>
            <w:szCs w:val="24"/>
            <w:lang w:val="en-US"/>
          </w:rPr>
          <w:t>https://doi.org/10.21029/jael.2023.35.7</w:t>
        </w:r>
      </w:hyperlink>
    </w:p>
    <w:p w14:paraId="5CDFC8DF"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Aurand, E. R., Moon, T. S., Buan, N. R., Solomon, K. V., &amp; Köpke, M. (2024). Addressing the climate crisis through engineering biology. Npj Climate Action, 3(1), 1–4. </w:t>
      </w:r>
      <w:r>
        <w:fldChar w:fldCharType="begin"/>
      </w:r>
      <w:r>
        <w:instrText>HYPERLINK "https://doi.org/10.1038/s44168-023-00089-8"</w:instrText>
      </w:r>
      <w:r>
        <w:fldChar w:fldCharType="separate"/>
      </w:r>
      <w:r w:rsidRPr="00CC58F3">
        <w:rPr>
          <w:rStyle w:val="Hyperlink"/>
          <w:rFonts w:ascii="Arial Narrow" w:hAnsi="Arial Narrow" w:cs="Arial"/>
          <w:sz w:val="24"/>
          <w:szCs w:val="24"/>
          <w:lang w:val="bg-BG"/>
        </w:rPr>
        <w:t>https://doi.org/10.1038/s44168-023-00089-8</w:t>
      </w:r>
      <w:r>
        <w:fldChar w:fldCharType="end"/>
      </w:r>
    </w:p>
    <w:p w14:paraId="1029EE21"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Balteanu, D., Popescu, M., &amp; Ana, P. E. (2023, January 1). </w:t>
      </w:r>
      <w:r w:rsidRPr="006531AD">
        <w:rPr>
          <w:rFonts w:ascii="Arial Narrow" w:hAnsi="Arial Narrow"/>
          <w:i/>
          <w:iCs/>
          <w:sz w:val="24"/>
          <w:szCs w:val="24"/>
          <w:lang w:val="en-US"/>
        </w:rPr>
        <w:t xml:space="preserve">LAND TENURE AND LAND RELATIONS IN </w:t>
      </w:r>
      <w:proofErr w:type="gramStart"/>
      <w:r w:rsidRPr="006531AD">
        <w:rPr>
          <w:rFonts w:ascii="Arial Narrow" w:hAnsi="Arial Narrow"/>
          <w:i/>
          <w:iCs/>
          <w:sz w:val="24"/>
          <w:szCs w:val="24"/>
          <w:lang w:val="en-US"/>
        </w:rPr>
        <w:t xml:space="preserve">ROMANIA </w:t>
      </w:r>
      <w:r w:rsidRPr="006531AD">
        <w:rPr>
          <w:rFonts w:ascii="Arial Narrow" w:hAnsi="Arial Narrow"/>
          <w:sz w:val="24"/>
          <w:szCs w:val="24"/>
          <w:lang w:val="en-US"/>
        </w:rPr>
        <w:t>.</w:t>
      </w:r>
      <w:proofErr w:type="gramEnd"/>
      <w:r w:rsidRPr="006531AD">
        <w:rPr>
          <w:rFonts w:ascii="Arial Narrow" w:hAnsi="Arial Narrow"/>
          <w:sz w:val="24"/>
          <w:szCs w:val="24"/>
          <w:lang w:val="en-US"/>
        </w:rPr>
        <w:t xml:space="preserve"> </w:t>
      </w:r>
      <w:hyperlink r:id="rId43" w:history="1">
        <w:r w:rsidRPr="00CC58F3">
          <w:rPr>
            <w:rStyle w:val="Hyperlink"/>
            <w:rFonts w:ascii="Arial Narrow" w:hAnsi="Arial Narrow"/>
            <w:sz w:val="24"/>
            <w:szCs w:val="24"/>
          </w:rPr>
          <w:t>https://www.researchgate.net/publication/332073397_LAND_TENURE_AND_LAND_RELATIONS_IN_ROMANIA_Contents</w:t>
        </w:r>
      </w:hyperlink>
    </w:p>
    <w:p w14:paraId="33A116A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Barati, A. A., Zhoolideh, M., Azadi, H., Lee, J.-H., &amp; Scheffran, J. (2023). Interactions of land-use cover and climate change at global level: How to mitigate the environmental risks and warming effects. Ecological Indicators, 146, 109829. </w:t>
      </w:r>
      <w:r>
        <w:fldChar w:fldCharType="begin"/>
      </w:r>
      <w:r>
        <w:instrText>HYPERLINK "https://doi.org/10.1016/j.ecolind.2022.109829"</w:instrText>
      </w:r>
      <w:r>
        <w:fldChar w:fldCharType="separate"/>
      </w:r>
      <w:r w:rsidRPr="00CC58F3">
        <w:rPr>
          <w:rStyle w:val="Hyperlink"/>
          <w:rFonts w:ascii="Arial Narrow" w:hAnsi="Arial Narrow" w:cs="Arial"/>
          <w:sz w:val="24"/>
          <w:szCs w:val="24"/>
          <w:lang w:val="bg-BG"/>
        </w:rPr>
        <w:t>https://doi.org/10.1016/j.ecolind.2022.109829</w:t>
      </w:r>
      <w:r>
        <w:fldChar w:fldCharType="end"/>
      </w:r>
    </w:p>
    <w:p w14:paraId="45EF7E2E"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Barrett, C.B. (2013). Food Security and Sociopolitical Stability.</w:t>
      </w:r>
    </w:p>
    <w:p w14:paraId="0FC87F4F"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proofErr w:type="spellStart"/>
      <w:r w:rsidRPr="006531AD">
        <w:rPr>
          <w:rFonts w:ascii="Arial Narrow" w:hAnsi="Arial Narrow"/>
          <w:sz w:val="24"/>
          <w:szCs w:val="24"/>
          <w:lang w:val="en-US"/>
        </w:rPr>
        <w:t>Bartůšková</w:t>
      </w:r>
      <w:proofErr w:type="spellEnd"/>
      <w:r w:rsidRPr="006531AD">
        <w:rPr>
          <w:rFonts w:ascii="Arial Narrow" w:hAnsi="Arial Narrow"/>
          <w:sz w:val="24"/>
          <w:szCs w:val="24"/>
          <w:lang w:val="en-US"/>
        </w:rPr>
        <w:t xml:space="preserve">, J., &amp; Homolka, J. (2021). Analysis of land-law relations development in the Czech Republic after 1989 in the legal and economic </w:t>
      </w:r>
      <w:proofErr w:type="spellStart"/>
      <w:r w:rsidRPr="006531AD">
        <w:rPr>
          <w:rFonts w:ascii="Arial Narrow" w:hAnsi="Arial Narrow"/>
          <w:sz w:val="24"/>
          <w:szCs w:val="24"/>
          <w:lang w:val="en-US"/>
        </w:rPr>
        <w:t>kontext</w:t>
      </w:r>
      <w:proofErr w:type="spellEnd"/>
      <w:r w:rsidRPr="006531AD">
        <w:rPr>
          <w:rFonts w:ascii="Arial Narrow" w:hAnsi="Arial Narrow"/>
          <w:sz w:val="24"/>
          <w:szCs w:val="24"/>
          <w:lang w:val="en-US"/>
        </w:rPr>
        <w:t xml:space="preserve">. </w:t>
      </w:r>
      <w:r w:rsidRPr="00CC58F3">
        <w:rPr>
          <w:rFonts w:ascii="Arial Narrow" w:hAnsi="Arial Narrow"/>
          <w:i/>
          <w:iCs/>
          <w:sz w:val="24"/>
          <w:szCs w:val="24"/>
        </w:rPr>
        <w:t>Agricultural Economics (Zemědělská Ekonomika)</w:t>
      </w:r>
      <w:r w:rsidRPr="00CC58F3">
        <w:rPr>
          <w:rFonts w:ascii="Arial Narrow" w:hAnsi="Arial Narrow"/>
          <w:sz w:val="24"/>
          <w:szCs w:val="24"/>
        </w:rPr>
        <w:t xml:space="preserve">, </w:t>
      </w:r>
      <w:r w:rsidRPr="00CC58F3">
        <w:rPr>
          <w:rFonts w:ascii="Arial Narrow" w:hAnsi="Arial Narrow"/>
          <w:i/>
          <w:iCs/>
          <w:sz w:val="24"/>
          <w:szCs w:val="24"/>
        </w:rPr>
        <w:t>55</w:t>
      </w:r>
      <w:r w:rsidRPr="00CC58F3">
        <w:rPr>
          <w:rFonts w:ascii="Arial Narrow" w:hAnsi="Arial Narrow"/>
          <w:sz w:val="24"/>
          <w:szCs w:val="24"/>
        </w:rPr>
        <w:t xml:space="preserve">(5), 250–256. </w:t>
      </w:r>
      <w:r>
        <w:fldChar w:fldCharType="begin"/>
      </w:r>
      <w:r>
        <w:instrText>HYPERLINK "https://doi.org/10.17221/33/2009-agricecon"</w:instrText>
      </w:r>
      <w:r>
        <w:fldChar w:fldCharType="separate"/>
      </w:r>
      <w:r w:rsidRPr="00CC58F3">
        <w:rPr>
          <w:rStyle w:val="Hyperlink"/>
          <w:rFonts w:ascii="Arial Narrow" w:hAnsi="Arial Narrow"/>
          <w:sz w:val="24"/>
          <w:szCs w:val="24"/>
        </w:rPr>
        <w:t>https://doi.org/10.17221/33/2009-agricecon</w:t>
      </w:r>
      <w:r>
        <w:fldChar w:fldCharType="end"/>
      </w:r>
    </w:p>
    <w:p w14:paraId="19C8AFF3"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Bazga, B. (2015). Food security component of sustainable development. Procedia Economics and Finance, 32, 1075–1082. DOI:10.1016/S2212-5671(15)01570-1.</w:t>
      </w:r>
    </w:p>
    <w:p w14:paraId="4312C43C"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Csák, C. (2017). The regulation of agricultural land ownership in Hungary after land moratorium. </w:t>
      </w:r>
      <w:proofErr w:type="spellStart"/>
      <w:r w:rsidRPr="006531AD">
        <w:rPr>
          <w:rFonts w:ascii="Arial Narrow" w:hAnsi="Arial Narrow"/>
          <w:i/>
          <w:iCs/>
          <w:sz w:val="24"/>
          <w:szCs w:val="24"/>
          <w:lang w:val="en-US"/>
        </w:rPr>
        <w:t>Zbornik</w:t>
      </w:r>
      <w:proofErr w:type="spellEnd"/>
      <w:r w:rsidRPr="006531AD">
        <w:rPr>
          <w:rFonts w:ascii="Arial Narrow" w:hAnsi="Arial Narrow"/>
          <w:i/>
          <w:iCs/>
          <w:sz w:val="24"/>
          <w:szCs w:val="24"/>
          <w:lang w:val="en-US"/>
        </w:rPr>
        <w:t xml:space="preserve"> </w:t>
      </w:r>
      <w:proofErr w:type="spellStart"/>
      <w:r w:rsidRPr="006531AD">
        <w:rPr>
          <w:rFonts w:ascii="Arial Narrow" w:hAnsi="Arial Narrow"/>
          <w:i/>
          <w:iCs/>
          <w:sz w:val="24"/>
          <w:szCs w:val="24"/>
          <w:lang w:val="en-US"/>
        </w:rPr>
        <w:t>Radova</w:t>
      </w:r>
      <w:proofErr w:type="spellEnd"/>
      <w:r w:rsidRPr="006531AD">
        <w:rPr>
          <w:rFonts w:ascii="Arial Narrow" w:hAnsi="Arial Narrow"/>
          <w:i/>
          <w:iCs/>
          <w:sz w:val="24"/>
          <w:szCs w:val="24"/>
          <w:lang w:val="en-US"/>
        </w:rPr>
        <w:t xml:space="preserve"> </w:t>
      </w:r>
      <w:proofErr w:type="spellStart"/>
      <w:r w:rsidRPr="006531AD">
        <w:rPr>
          <w:rFonts w:ascii="Arial Narrow" w:hAnsi="Arial Narrow"/>
          <w:i/>
          <w:iCs/>
          <w:sz w:val="24"/>
          <w:szCs w:val="24"/>
          <w:lang w:val="en-US"/>
        </w:rPr>
        <w:t>Pravnog</w:t>
      </w:r>
      <w:proofErr w:type="spellEnd"/>
      <w:r w:rsidRPr="006531AD">
        <w:rPr>
          <w:rFonts w:ascii="Arial Narrow" w:hAnsi="Arial Narrow"/>
          <w:i/>
          <w:iCs/>
          <w:sz w:val="24"/>
          <w:szCs w:val="24"/>
          <w:lang w:val="en-US"/>
        </w:rPr>
        <w:t xml:space="preserve"> Fakulteta, Novi Sad</w:t>
      </w:r>
      <w:r w:rsidRPr="006531AD">
        <w:rPr>
          <w:rFonts w:ascii="Arial Narrow" w:hAnsi="Arial Narrow"/>
          <w:sz w:val="24"/>
          <w:szCs w:val="24"/>
          <w:lang w:val="en-US"/>
        </w:rPr>
        <w:t xml:space="preserve">, </w:t>
      </w:r>
      <w:r w:rsidRPr="006531AD">
        <w:rPr>
          <w:rFonts w:ascii="Arial Narrow" w:hAnsi="Arial Narrow"/>
          <w:i/>
          <w:iCs/>
          <w:sz w:val="24"/>
          <w:szCs w:val="24"/>
          <w:lang w:val="en-US"/>
        </w:rPr>
        <w:t>51</w:t>
      </w:r>
      <w:r w:rsidRPr="006531AD">
        <w:rPr>
          <w:rFonts w:ascii="Arial Narrow" w:hAnsi="Arial Narrow"/>
          <w:sz w:val="24"/>
          <w:szCs w:val="24"/>
          <w:lang w:val="en-US"/>
        </w:rPr>
        <w:t xml:space="preserve">(3-2), 1125–1135. </w:t>
      </w:r>
      <w:hyperlink r:id="rId44" w:history="1">
        <w:r w:rsidRPr="006531AD">
          <w:rPr>
            <w:rStyle w:val="Hyperlink"/>
            <w:rFonts w:ascii="Arial Narrow" w:hAnsi="Arial Narrow"/>
            <w:sz w:val="24"/>
            <w:szCs w:val="24"/>
            <w:lang w:val="en-US"/>
          </w:rPr>
          <w:t>https://doi.org/10.5937/zrpfns51-14099</w:t>
        </w:r>
      </w:hyperlink>
    </w:p>
    <w:p w14:paraId="41FF0C29"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Csák, C., &amp; Nagy, Z. (2024). </w:t>
      </w:r>
      <w:r w:rsidRPr="006531AD">
        <w:rPr>
          <w:rFonts w:ascii="Arial Narrow" w:hAnsi="Arial Narrow"/>
          <w:i/>
          <w:iCs/>
          <w:sz w:val="24"/>
          <w:szCs w:val="24"/>
          <w:lang w:val="en-US"/>
        </w:rPr>
        <w:t>Regulation of Obligation of Use Regarding the Agricultural Land in Hungary</w:t>
      </w:r>
      <w:r w:rsidRPr="006531AD">
        <w:rPr>
          <w:rFonts w:ascii="Arial Narrow" w:hAnsi="Arial Narrow"/>
          <w:sz w:val="24"/>
          <w:szCs w:val="24"/>
          <w:lang w:val="en-US"/>
        </w:rPr>
        <w:t xml:space="preserve">. </w:t>
      </w:r>
      <w:hyperlink r:id="rId45" w:history="1">
        <w:r w:rsidRPr="00CC58F3">
          <w:rPr>
            <w:rStyle w:val="Hyperlink"/>
            <w:rFonts w:ascii="Arial Narrow" w:hAnsi="Arial Narrow"/>
            <w:sz w:val="24"/>
            <w:szCs w:val="24"/>
          </w:rPr>
          <w:t>https://pdfs.semanticscholar.org/78a1/13904f84ca432b961d8f23a1e11e70f0d070.pdf?utm</w:t>
        </w:r>
      </w:hyperlink>
    </w:p>
    <w:p w14:paraId="70825CF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Csurgó, B., Kovách, I. &amp; Megyesi, M. (2018). After a long march: The results of two decades of rural restructuring in Hungary. Eastern European Countryside, 24, 81–109.</w:t>
      </w:r>
    </w:p>
    <w:p w14:paraId="5435EC17"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proofErr w:type="spellStart"/>
      <w:r w:rsidRPr="006531AD">
        <w:rPr>
          <w:rFonts w:ascii="Arial Narrow" w:hAnsi="Arial Narrow"/>
          <w:sz w:val="24"/>
          <w:szCs w:val="24"/>
          <w:lang w:val="en-US"/>
        </w:rPr>
        <w:t>Daugaliene</w:t>
      </w:r>
      <w:proofErr w:type="spellEnd"/>
      <w:r w:rsidRPr="006531AD">
        <w:rPr>
          <w:rFonts w:ascii="Arial Narrow" w:hAnsi="Arial Narrow"/>
          <w:sz w:val="24"/>
          <w:szCs w:val="24"/>
          <w:lang w:val="en-US"/>
        </w:rPr>
        <w:t xml:space="preserve">, V. (2023). </w:t>
      </w:r>
      <w:r w:rsidRPr="006531AD">
        <w:rPr>
          <w:rFonts w:ascii="Arial Narrow" w:hAnsi="Arial Narrow"/>
          <w:i/>
          <w:iCs/>
          <w:sz w:val="24"/>
          <w:szCs w:val="24"/>
          <w:lang w:val="en-US"/>
        </w:rPr>
        <w:t>Recent developments in land consolidation in Lithuania</w:t>
      </w:r>
      <w:r w:rsidRPr="006531AD">
        <w:rPr>
          <w:rFonts w:ascii="Arial Narrow" w:hAnsi="Arial Narrow"/>
          <w:sz w:val="24"/>
          <w:szCs w:val="24"/>
          <w:lang w:val="en-US"/>
        </w:rPr>
        <w:t xml:space="preserve">. </w:t>
      </w:r>
      <w:hyperlink r:id="rId46" w:history="1">
        <w:r w:rsidRPr="00CC58F3">
          <w:rPr>
            <w:rStyle w:val="Hyperlink"/>
            <w:rFonts w:ascii="Arial Narrow" w:hAnsi="Arial Narrow"/>
            <w:sz w:val="24"/>
            <w:szCs w:val="24"/>
          </w:rPr>
          <w:t>https://www.fao.org/fileadmin/user_upload/reu/europe/documents/LANDNET/2007/Lithuania.pdf?utm</w:t>
        </w:r>
      </w:hyperlink>
    </w:p>
    <w:p w14:paraId="33AEFF34"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de la Bassetière, P. M. (2024, January 26). Agriculture in Poland: key policies and EU action plans. https://www.blue-europe.eu/analysis-en/short-analysis/agriculture-in-poland-key-policies-and-eu-action-plans/</w:t>
      </w:r>
    </w:p>
    <w:p w14:paraId="5B81475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Deininger, K. (2003). Land Policies for Growth and Poverty Reduction. World Bank.</w:t>
      </w:r>
    </w:p>
    <w:p w14:paraId="099B4341"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Duguit, L. (2017). Transformations générales du droit privé depuis le Code Napoléon.</w:t>
      </w:r>
    </w:p>
    <w:p w14:paraId="246FDC3F"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Eriksson, A. (2024, May 13). </w:t>
      </w:r>
      <w:r w:rsidRPr="006531AD">
        <w:rPr>
          <w:rFonts w:ascii="Arial Narrow" w:hAnsi="Arial Narrow"/>
          <w:i/>
          <w:iCs/>
          <w:sz w:val="24"/>
          <w:szCs w:val="24"/>
          <w:lang w:val="en-US"/>
        </w:rPr>
        <w:t>Free sale of farmland in Romania:</w:t>
      </w:r>
      <w:r w:rsidRPr="006531AD">
        <w:rPr>
          <w:rFonts w:ascii="Tahoma" w:eastAsia="MS Gothic" w:hAnsi="Tahoma" w:cs="Tahoma"/>
          <w:i/>
          <w:iCs/>
          <w:sz w:val="24"/>
          <w:szCs w:val="24"/>
          <w:lang w:val="en-US"/>
        </w:rPr>
        <w:t> </w:t>
      </w:r>
      <w:r w:rsidRPr="006531AD">
        <w:rPr>
          <w:rFonts w:ascii="Arial Narrow" w:hAnsi="Arial Narrow"/>
          <w:i/>
          <w:iCs/>
          <w:sz w:val="24"/>
          <w:szCs w:val="24"/>
          <w:lang w:val="en-US"/>
        </w:rPr>
        <w:t>a form without substance or a substance without form?</w:t>
      </w:r>
      <w:r w:rsidRPr="006531AD">
        <w:rPr>
          <w:rFonts w:ascii="Arial Narrow" w:hAnsi="Arial Narrow"/>
          <w:sz w:val="24"/>
          <w:szCs w:val="24"/>
          <w:lang w:val="en-US"/>
        </w:rPr>
        <w:t xml:space="preserve"> Wolf Theiss - Leading Lawyers in CEE&amp;SEE; Wolf Theiss. </w:t>
      </w:r>
      <w:hyperlink r:id="rId47" w:history="1">
        <w:r w:rsidRPr="006531AD">
          <w:rPr>
            <w:rStyle w:val="Hyperlink"/>
            <w:rFonts w:ascii="Arial Narrow" w:hAnsi="Arial Narrow"/>
            <w:sz w:val="24"/>
            <w:szCs w:val="24"/>
            <w:lang w:val="en-US"/>
          </w:rPr>
          <w:t>https://www.wolftheiss.com/insights/free-sale-of-farmland-in-romania-a-form-without-substance-or-a-substance-without-form/?utm</w:t>
        </w:r>
      </w:hyperlink>
    </w:p>
    <w:p w14:paraId="7261293C"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lastRenderedPageBreak/>
        <w:t xml:space="preserve">European Commission. (2016). </w:t>
      </w:r>
      <w:r w:rsidRPr="006531AD">
        <w:rPr>
          <w:rFonts w:ascii="Arial Narrow" w:hAnsi="Arial Narrow"/>
          <w:i/>
          <w:iCs/>
          <w:sz w:val="24"/>
          <w:szCs w:val="24"/>
          <w:lang w:val="en-US"/>
        </w:rPr>
        <w:t>Restrictions on successions – special rules | European e-Justice Portal</w:t>
      </w:r>
      <w:r w:rsidRPr="006531AD">
        <w:rPr>
          <w:rFonts w:ascii="Arial Narrow" w:hAnsi="Arial Narrow"/>
          <w:sz w:val="24"/>
          <w:szCs w:val="24"/>
          <w:lang w:val="en-US"/>
        </w:rPr>
        <w:t xml:space="preserve">. </w:t>
      </w:r>
      <w:r w:rsidRPr="00CC58F3">
        <w:rPr>
          <w:rFonts w:ascii="Arial Narrow" w:hAnsi="Arial Narrow"/>
          <w:sz w:val="24"/>
          <w:szCs w:val="24"/>
        </w:rPr>
        <w:t xml:space="preserve">Europa.eu. </w:t>
      </w:r>
      <w:r>
        <w:fldChar w:fldCharType="begin"/>
      </w:r>
      <w:r>
        <w:instrText>HYPERLINK "https://e-justice.europa.eu/topics/family-matters-inheritance/inheritance/restrictions-successions-special-rules/hu_en?utm"</w:instrText>
      </w:r>
      <w:r>
        <w:fldChar w:fldCharType="separate"/>
      </w:r>
      <w:r w:rsidRPr="00CC58F3">
        <w:rPr>
          <w:rStyle w:val="Hyperlink"/>
          <w:rFonts w:ascii="Arial Narrow" w:hAnsi="Arial Narrow"/>
          <w:sz w:val="24"/>
          <w:szCs w:val="24"/>
        </w:rPr>
        <w:t>https://e-justice.europa.eu/topics/family-matters-inheritance/inheritance/restrictions-successions-special-rules/hu_en?utm</w:t>
      </w:r>
      <w:r>
        <w:fldChar w:fldCharType="end"/>
      </w:r>
    </w:p>
    <w:p w14:paraId="1477E686"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Eurostat. (2024, June). Developments in organic farming. Ec.europa.eu. </w:t>
      </w:r>
      <w:r>
        <w:fldChar w:fldCharType="begin"/>
      </w:r>
      <w:r>
        <w:instrText>HYPERLINK "https://ec.europa.eu/eurostat/statistics-explained/index.php?title=Developments_in_organic_farming"</w:instrText>
      </w:r>
      <w:r>
        <w:fldChar w:fldCharType="separate"/>
      </w:r>
      <w:r w:rsidRPr="00CC58F3">
        <w:rPr>
          <w:rStyle w:val="Hyperlink"/>
          <w:rFonts w:ascii="Arial Narrow" w:hAnsi="Arial Narrow" w:cs="Arial"/>
          <w:sz w:val="24"/>
          <w:szCs w:val="24"/>
          <w:lang w:val="bg-BG"/>
        </w:rPr>
        <w:t>https://ec.europa.eu/eurostat/statistics-explained/index.php?title=Developments_in_organic_farming</w:t>
      </w:r>
      <w:r>
        <w:fldChar w:fldCharType="end"/>
      </w:r>
    </w:p>
    <w:p w14:paraId="56D362BE"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Feigin, S. V., &amp; Wiebers, D. O. (2023). Proposed solutions to anthropogenic climate change: A systematic literature review and a new way forward. Heliyon, 9(10), e20544–e20544. https://doi.org/10.1016/j.heliyon.2023.e20544Hunter, P. (2017). The role of biology in global climate change. EMBO Reports, 18(5), 673–676. </w:t>
      </w:r>
      <w:r>
        <w:fldChar w:fldCharType="begin"/>
      </w:r>
      <w:r>
        <w:instrText>HYPERLINK "https://doi.org/10.15252/embr.201744260"</w:instrText>
      </w:r>
      <w:r>
        <w:fldChar w:fldCharType="separate"/>
      </w:r>
      <w:r w:rsidRPr="00CC58F3">
        <w:rPr>
          <w:rStyle w:val="Hyperlink"/>
          <w:rFonts w:ascii="Arial Narrow" w:hAnsi="Arial Narrow" w:cs="Arial"/>
          <w:sz w:val="24"/>
          <w:szCs w:val="24"/>
          <w:lang w:val="bg-BG"/>
        </w:rPr>
        <w:t>https://doi.org/10.15252/embr.201744260</w:t>
      </w:r>
      <w:r>
        <w:fldChar w:fldCharType="end"/>
      </w:r>
    </w:p>
    <w:p w14:paraId="067FF87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Gomes, E., et al. (2019). Farming under urban pressure. Applied Geography, 102, 58–70. https://doi.org/10.1016/j.apgeog.2018.12.009</w:t>
      </w:r>
    </w:p>
    <w:p w14:paraId="766C37E9"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Gong, J., Wang, Y. &amp; Shen, Y. (2022). The Causal Pathway of Rural Human Settlement... Land, 11, 1077. https://doi.org/10.3390/land11071077</w:t>
      </w:r>
    </w:p>
    <w:p w14:paraId="30A9CC73"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Gyori, Á. &amp; Kovách, I. (2023). The New Dimension of Social Inequality... Social Sciences, 12, 88. https://doi.org/10.3390/socsci12020088</w:t>
      </w:r>
    </w:p>
    <w:p w14:paraId="7D151358"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Hettig, E., Lay, J. &amp; Sipangule, K. (2016). Drivers of Households’ Land-Use Decisions. Land, 5(4), 32. https://www.mdpi.com/160896</w:t>
      </w:r>
    </w:p>
    <w:p w14:paraId="2C94005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Holden, S.T., et al. (2014). Land tenure reforms and land markets... Food Policy.</w:t>
      </w:r>
    </w:p>
    <w:p w14:paraId="44DD0C40"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Holden, S.T., et al. (2016). Land tenure reforms, tenure security and food security... Global Food Security.</w:t>
      </w:r>
    </w:p>
    <w:p w14:paraId="6F2BD18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Iancu, T. (2022). </w:t>
      </w:r>
      <w:r w:rsidRPr="006531AD">
        <w:rPr>
          <w:rFonts w:ascii="Arial Narrow" w:hAnsi="Arial Narrow"/>
          <w:i/>
          <w:iCs/>
          <w:sz w:val="24"/>
          <w:szCs w:val="24"/>
          <w:lang w:val="en-US"/>
        </w:rPr>
        <w:t xml:space="preserve">The Rural Area, Land Fund and Restitution of Agricultural Land Property </w:t>
      </w:r>
      <w:proofErr w:type="gramStart"/>
      <w:r w:rsidRPr="006531AD">
        <w:rPr>
          <w:rFonts w:ascii="Arial Narrow" w:hAnsi="Arial Narrow"/>
          <w:i/>
          <w:iCs/>
          <w:sz w:val="24"/>
          <w:szCs w:val="24"/>
          <w:lang w:val="en-US"/>
        </w:rPr>
        <w:t>In</w:t>
      </w:r>
      <w:proofErr w:type="gramEnd"/>
      <w:r w:rsidRPr="006531AD">
        <w:rPr>
          <w:rFonts w:ascii="Arial Narrow" w:hAnsi="Arial Narrow"/>
          <w:i/>
          <w:iCs/>
          <w:sz w:val="24"/>
          <w:szCs w:val="24"/>
          <w:lang w:val="en-US"/>
        </w:rPr>
        <w:t xml:space="preserve"> Romania After 1990</w:t>
      </w:r>
      <w:r w:rsidRPr="006531AD">
        <w:rPr>
          <w:rFonts w:ascii="Arial Narrow" w:hAnsi="Arial Narrow"/>
          <w:sz w:val="24"/>
          <w:szCs w:val="24"/>
          <w:lang w:val="en-US"/>
        </w:rPr>
        <w:t xml:space="preserve">. </w:t>
      </w:r>
      <w:hyperlink r:id="rId48" w:history="1">
        <w:r w:rsidRPr="00CC58F3">
          <w:rPr>
            <w:rStyle w:val="Hyperlink"/>
            <w:rFonts w:ascii="Arial Narrow" w:hAnsi="Arial Narrow"/>
            <w:sz w:val="24"/>
            <w:szCs w:val="24"/>
          </w:rPr>
          <w:t>https://www.gup.ugal.ro/files/Carte_Andrei_Florea_-_Rev3_5.pdf</w:t>
        </w:r>
      </w:hyperlink>
    </w:p>
    <w:p w14:paraId="7F115565"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Janker, J., Mann, S. &amp; Rist, S. (2019). Social sustainability in agriculture. Journal of Rural Studies, 65, 32–42. https://doi.org/10.1016/j.jrurstud.2018.12.010</w:t>
      </w:r>
    </w:p>
    <w:p w14:paraId="5705F68E"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Kirechev, D. (2016). Ecological competitiveness of rural areas. Izv. of the Union of Scientists - Varna, 2, 191–202.</w:t>
      </w:r>
    </w:p>
    <w:p w14:paraId="1AD090F6"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Kirechev, D. (2022). The agroecological approach to ensuring food system sustainability. Izvestia. University of Economics – Varna, 66(1), 42–61.</w:t>
      </w:r>
    </w:p>
    <w:p w14:paraId="4E55EC0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Kiss, P. (2023, March 22). </w:t>
      </w:r>
      <w:r w:rsidRPr="006531AD">
        <w:rPr>
          <w:rFonts w:ascii="Arial Narrow" w:hAnsi="Arial Narrow"/>
          <w:i/>
          <w:iCs/>
          <w:sz w:val="24"/>
          <w:szCs w:val="24"/>
          <w:lang w:val="en-US"/>
        </w:rPr>
        <w:t>The Acquirement of Agricultural Lands in Hungary</w:t>
      </w:r>
      <w:r w:rsidRPr="006531AD">
        <w:rPr>
          <w:rFonts w:ascii="Arial Narrow" w:hAnsi="Arial Narrow"/>
          <w:sz w:val="24"/>
          <w:szCs w:val="24"/>
          <w:lang w:val="en-US"/>
        </w:rPr>
        <w:t xml:space="preserve">. CEE Legal Matters. </w:t>
      </w:r>
      <w:hyperlink r:id="rId49" w:history="1">
        <w:r w:rsidRPr="006531AD">
          <w:rPr>
            <w:rStyle w:val="Hyperlink"/>
            <w:rFonts w:ascii="Arial Narrow" w:hAnsi="Arial Narrow"/>
            <w:sz w:val="24"/>
            <w:szCs w:val="24"/>
            <w:lang w:val="en-US"/>
          </w:rPr>
          <w:t>https://ceelegalmatters.com/hungary/22715-the-acquirement-of-agricultural-lands-in-hungary?utm</w:t>
        </w:r>
      </w:hyperlink>
    </w:p>
    <w:p w14:paraId="514BDCDF"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Konstytucja Rzeczypospolitej Polskiej z dnia 2 kwietnia 1997 r. (Dz.U. 1997 nr 78 poz. 483). </w:t>
      </w:r>
      <w:r>
        <w:fldChar w:fldCharType="begin"/>
      </w:r>
      <w:r>
        <w:instrText>HYPERLINK "https://isap.sejm.gov.pl/isap.nsf/download.xsp/WDU20030640592/U/D20030592Lj.pdf"</w:instrText>
      </w:r>
      <w:r>
        <w:fldChar w:fldCharType="separate"/>
      </w:r>
      <w:r w:rsidRPr="00CC58F3">
        <w:rPr>
          <w:rStyle w:val="Hyperlink"/>
          <w:rFonts w:ascii="Arial Narrow" w:hAnsi="Arial Narrow" w:cs="Arial"/>
          <w:sz w:val="24"/>
          <w:szCs w:val="24"/>
          <w:lang w:val="bg-BG"/>
        </w:rPr>
        <w:t>https://isap.sejm.gov.pl/isap.nsf/download.xsp/WDU20030640592/U/D20030592Lj.pdf</w:t>
      </w:r>
      <w:r>
        <w:fldChar w:fldCharType="end"/>
      </w:r>
      <w:r w:rsidRPr="00CC58F3">
        <w:rPr>
          <w:rFonts w:ascii="Arial Narrow" w:hAnsi="Arial Narrow" w:cs="Arial"/>
          <w:sz w:val="24"/>
          <w:szCs w:val="24"/>
          <w:lang w:val="bg-BG"/>
        </w:rPr>
        <w:t xml:space="preserve"> </w:t>
      </w:r>
    </w:p>
    <w:p w14:paraId="6665302D"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lastRenderedPageBreak/>
        <w:t>Lambin, E.F., et al. (2010). Land use transitions. Land Use Policy.</w:t>
      </w:r>
    </w:p>
    <w:p w14:paraId="52F60E08"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Land Portal. (2025). </w:t>
      </w:r>
      <w:r w:rsidRPr="006531AD">
        <w:rPr>
          <w:rFonts w:ascii="Arial Narrow" w:hAnsi="Arial Narrow"/>
          <w:i/>
          <w:iCs/>
          <w:sz w:val="24"/>
          <w:szCs w:val="24"/>
          <w:lang w:val="en-US"/>
        </w:rPr>
        <w:t>Lithuanian</w:t>
      </w:r>
      <w:r w:rsidRPr="006531AD">
        <w:rPr>
          <w:rFonts w:ascii="Arial Narrow" w:hAnsi="Arial Narrow"/>
          <w:sz w:val="24"/>
          <w:szCs w:val="24"/>
          <w:lang w:val="en-US"/>
        </w:rPr>
        <w:t xml:space="preserve">. Land Portal. </w:t>
      </w:r>
      <w:hyperlink r:id="rId50" w:history="1">
        <w:r w:rsidRPr="00CC58F3">
          <w:rPr>
            <w:rStyle w:val="Hyperlink"/>
            <w:rFonts w:ascii="Arial Narrow" w:hAnsi="Arial Narrow"/>
            <w:sz w:val="24"/>
            <w:szCs w:val="24"/>
          </w:rPr>
          <w:t>https://landportal.org/voc/language/lituano?utm</w:t>
        </w:r>
      </w:hyperlink>
    </w:p>
    <w:p w14:paraId="44852106"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proofErr w:type="spellStart"/>
      <w:r w:rsidRPr="006531AD">
        <w:rPr>
          <w:rFonts w:ascii="Arial Narrow" w:hAnsi="Arial Narrow"/>
          <w:sz w:val="24"/>
          <w:szCs w:val="24"/>
          <w:lang w:val="en-US"/>
        </w:rPr>
        <w:t>Leimontaite</w:t>
      </w:r>
      <w:proofErr w:type="spellEnd"/>
      <w:r w:rsidRPr="006531AD">
        <w:rPr>
          <w:rFonts w:ascii="Arial Narrow" w:hAnsi="Arial Narrow"/>
          <w:sz w:val="24"/>
          <w:szCs w:val="24"/>
          <w:lang w:val="en-US"/>
        </w:rPr>
        <w:t xml:space="preserve">, G. (2022). </w:t>
      </w:r>
      <w:r w:rsidRPr="006531AD">
        <w:rPr>
          <w:rFonts w:ascii="Arial Narrow" w:hAnsi="Arial Narrow"/>
          <w:i/>
          <w:iCs/>
          <w:sz w:val="24"/>
          <w:szCs w:val="24"/>
          <w:lang w:val="en-US"/>
        </w:rPr>
        <w:t>Land consolidation in Lithuania</w:t>
      </w:r>
      <w:r w:rsidRPr="006531AD">
        <w:rPr>
          <w:rFonts w:ascii="Arial Narrow" w:hAnsi="Arial Narrow"/>
          <w:sz w:val="24"/>
          <w:szCs w:val="24"/>
          <w:lang w:val="en-US"/>
        </w:rPr>
        <w:t xml:space="preserve">. </w:t>
      </w:r>
      <w:hyperlink r:id="rId51" w:history="1">
        <w:r w:rsidRPr="00CC58F3">
          <w:rPr>
            <w:rStyle w:val="Hyperlink"/>
            <w:rFonts w:ascii="Arial Narrow" w:hAnsi="Arial Narrow"/>
            <w:sz w:val="24"/>
            <w:szCs w:val="24"/>
          </w:rPr>
          <w:t>https://www.fao.org/fileadmin/user_upload/reu/europe/documents/LANDNET/2006/Lithuania.pdf?utm</w:t>
        </w:r>
      </w:hyperlink>
    </w:p>
    <w:p w14:paraId="4250AE09"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Liukaityte-</w:t>
      </w:r>
      <w:proofErr w:type="spellStart"/>
      <w:r w:rsidRPr="006531AD">
        <w:rPr>
          <w:rFonts w:ascii="Arial Narrow" w:hAnsi="Arial Narrow"/>
          <w:sz w:val="24"/>
          <w:szCs w:val="24"/>
          <w:lang w:val="en-US"/>
        </w:rPr>
        <w:t>Stoniene</w:t>
      </w:r>
      <w:proofErr w:type="spellEnd"/>
      <w:r w:rsidRPr="006531AD">
        <w:rPr>
          <w:rFonts w:ascii="Arial Narrow" w:hAnsi="Arial Narrow"/>
          <w:sz w:val="24"/>
          <w:szCs w:val="24"/>
          <w:lang w:val="en-US"/>
        </w:rPr>
        <w:t xml:space="preserve">, J. (2021, December 23). </w:t>
      </w:r>
      <w:r w:rsidRPr="006531AD">
        <w:rPr>
          <w:rFonts w:ascii="Arial Narrow" w:hAnsi="Arial Narrow"/>
          <w:i/>
          <w:iCs/>
          <w:sz w:val="24"/>
          <w:szCs w:val="24"/>
          <w:lang w:val="en-US"/>
        </w:rPr>
        <w:t>Real Estate Laws and Regulations in Lithuania</w:t>
      </w:r>
      <w:r w:rsidRPr="006531AD">
        <w:rPr>
          <w:rFonts w:ascii="Arial Narrow" w:hAnsi="Arial Narrow"/>
          <w:sz w:val="24"/>
          <w:szCs w:val="24"/>
          <w:lang w:val="en-US"/>
        </w:rPr>
        <w:t xml:space="preserve">. CEE Legal Matters. </w:t>
      </w:r>
      <w:hyperlink r:id="rId52" w:history="1">
        <w:r w:rsidRPr="006531AD">
          <w:rPr>
            <w:rStyle w:val="Hyperlink"/>
            <w:rFonts w:ascii="Arial Narrow" w:hAnsi="Arial Narrow"/>
            <w:sz w:val="24"/>
            <w:szCs w:val="24"/>
            <w:lang w:val="en-US"/>
          </w:rPr>
          <w:t>https://ceelegalmatters.com/real-estate-2021/real-estate-lithuania-2021?utm</w:t>
        </w:r>
      </w:hyperlink>
    </w:p>
    <w:p w14:paraId="2C31545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Malhi, Y., Franklin, J., Seddon, N., Solan, M., Turner, M. G., Field, C. B., &amp; Knowlton, N. (2020). Climate Change and ecosystems: threats, Opportunities and Solutions. Philosophical Transactions of the Royal Society B: Biological Sciences, 375(1794). Royal Society Publishing. </w:t>
      </w:r>
      <w:r>
        <w:fldChar w:fldCharType="begin"/>
      </w:r>
      <w:r>
        <w:instrText>HYPERLINK "https://doi.org/10.1098/rstb.2019.0104"</w:instrText>
      </w:r>
      <w:r>
        <w:fldChar w:fldCharType="separate"/>
      </w:r>
      <w:r w:rsidRPr="00CC58F3">
        <w:rPr>
          <w:rStyle w:val="Hyperlink"/>
          <w:rFonts w:ascii="Arial Narrow" w:hAnsi="Arial Narrow" w:cs="Arial"/>
          <w:sz w:val="24"/>
          <w:szCs w:val="24"/>
          <w:lang w:val="bg-BG"/>
        </w:rPr>
        <w:t>https://doi.org/10.1098/rstb.2019.0104</w:t>
      </w:r>
      <w:r>
        <w:fldChar w:fldCharType="end"/>
      </w:r>
    </w:p>
    <w:p w14:paraId="7B7DECAA"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Mălina Petrescu-Mag, R., et al. (2019). My land is my food. Land Use Policy, 82, 729–741. https://doi.org/10.1016/j.landusepol.2019.01.003</w:t>
      </w:r>
    </w:p>
    <w:p w14:paraId="28ED2C25"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McCarty, J. P., Wolfenbarger, L. L., &amp; Wilson, J. A. (2019). Biological Impacts of Climate Change. Encyclopedia of Life Sciences. </w:t>
      </w:r>
      <w:r>
        <w:fldChar w:fldCharType="begin"/>
      </w:r>
      <w:r>
        <w:instrText>HYPERLINK "https://doi.org/10.1002/9780470015902.a0020480"</w:instrText>
      </w:r>
      <w:r>
        <w:fldChar w:fldCharType="separate"/>
      </w:r>
      <w:r w:rsidRPr="00CC58F3">
        <w:rPr>
          <w:rStyle w:val="Hyperlink"/>
          <w:rFonts w:ascii="Arial Narrow" w:hAnsi="Arial Narrow" w:cs="Arial"/>
          <w:sz w:val="24"/>
          <w:szCs w:val="24"/>
          <w:lang w:val="bg-BG"/>
        </w:rPr>
        <w:t>https://doi.org/10.1002/9780470015902.a0020480</w:t>
      </w:r>
      <w:r>
        <w:fldChar w:fldCharType="end"/>
      </w:r>
    </w:p>
    <w:p w14:paraId="2DC360F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Mdiya, L. &amp; Mdoda, L. (2021). Socio-economic factors affecting home gardens. S. Afr. J. Agric. Ext., 49(3), 1–15. http://dx.doi.org/10.17159/2413-3221/2021/v49n3a12823</w:t>
      </w:r>
    </w:p>
    <w:p w14:paraId="3B6C5959"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Meyfroidt, P. (2022). Ten facts about land systems for sustainability. PNAS, 119(7), e2109217118. https://doi.org/10.1073/pnas.2109217118</w:t>
      </w:r>
    </w:p>
    <w:p w14:paraId="46AC6ED8"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Oliver, T. H., &amp; Morecroft, M. D. (2024). Interactions between climate change and land use change on biodiversity: attribution problems, risks, and opportunities. Wiley Interdisciplinary Reviews: Climate Change, 5(3), 317–335. </w:t>
      </w:r>
      <w:r>
        <w:fldChar w:fldCharType="begin"/>
      </w:r>
      <w:r>
        <w:instrText>HYPERLINK "https://doi.org/10.1002/wcc.271"</w:instrText>
      </w:r>
      <w:r>
        <w:fldChar w:fldCharType="separate"/>
      </w:r>
      <w:r w:rsidRPr="00CC58F3">
        <w:rPr>
          <w:rStyle w:val="Hyperlink"/>
          <w:rFonts w:ascii="Arial Narrow" w:hAnsi="Arial Narrow" w:cs="Arial"/>
          <w:sz w:val="24"/>
          <w:szCs w:val="24"/>
          <w:lang w:val="bg-BG"/>
        </w:rPr>
        <w:t>https://doi.org/10.1002/wcc.271</w:t>
      </w:r>
      <w:r>
        <w:fldChar w:fldCharType="end"/>
      </w:r>
    </w:p>
    <w:p w14:paraId="6025213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i/>
          <w:iCs/>
          <w:sz w:val="24"/>
          <w:szCs w:val="24"/>
          <w:lang w:val="en-US"/>
        </w:rPr>
        <w:t xml:space="preserve">Ownership restrictions in </w:t>
      </w:r>
      <w:proofErr w:type="gramStart"/>
      <w:r w:rsidRPr="006531AD">
        <w:rPr>
          <w:rFonts w:ascii="Arial Narrow" w:hAnsi="Arial Narrow"/>
          <w:i/>
          <w:iCs/>
          <w:sz w:val="24"/>
          <w:szCs w:val="24"/>
          <w:lang w:val="en-US"/>
        </w:rPr>
        <w:t xml:space="preserve">Hungary </w:t>
      </w:r>
      <w:r w:rsidRPr="006531AD">
        <w:rPr>
          <w:rFonts w:ascii="Arial Narrow" w:hAnsi="Arial Narrow"/>
          <w:sz w:val="24"/>
          <w:szCs w:val="24"/>
          <w:lang w:val="en-US"/>
        </w:rPr>
        <w:t>.</w:t>
      </w:r>
      <w:proofErr w:type="gramEnd"/>
      <w:r w:rsidRPr="006531AD">
        <w:rPr>
          <w:rFonts w:ascii="Arial Narrow" w:hAnsi="Arial Narrow"/>
          <w:sz w:val="24"/>
          <w:szCs w:val="24"/>
          <w:lang w:val="en-US"/>
        </w:rPr>
        <w:t xml:space="preserve"> (2025). Dlapiperrealworld.com. </w:t>
      </w:r>
      <w:hyperlink r:id="rId53" w:history="1">
        <w:r w:rsidRPr="00CC58F3">
          <w:rPr>
            <w:rStyle w:val="Hyperlink"/>
            <w:rFonts w:ascii="Arial Narrow" w:hAnsi="Arial Narrow"/>
            <w:sz w:val="24"/>
            <w:szCs w:val="24"/>
          </w:rPr>
          <w:t>https://www.dlapiperrealworld.com/law/index.html?c=HU&amp;q=ownership-restrictions&amp;s=ownership-of-real-estate&amp;t=sale-and-purchase&amp;utm</w:t>
        </w:r>
      </w:hyperlink>
    </w:p>
    <w:p w14:paraId="0B77550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Petrescu-Mag, R.M., et al. (2017). Land fragmentation–land grabbing in Romania. Land Use Policy.</w:t>
      </w:r>
    </w:p>
    <w:p w14:paraId="7C04D908"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Ripple, W. J., Wolf, C., Gregg, J. W., Rockström, J., Mann, M. E., Oreskes, N., Lenton, T. M., Rahmstorf, S., Newsome, T. M., Xu, C., Svenning, J.-C., Pereira, C. C., Law, B. E., &amp; Crowther, T. W. (2024). The 2024 State of the Climate report: Perilous Times on Planet Earth. BioScience, 74(12). </w:t>
      </w:r>
      <w:r>
        <w:fldChar w:fldCharType="begin"/>
      </w:r>
      <w:r>
        <w:instrText>HYPERLINK "https://doi.org/10.1093/biosci/biae087"</w:instrText>
      </w:r>
      <w:r>
        <w:fldChar w:fldCharType="separate"/>
      </w:r>
      <w:r w:rsidRPr="00CC58F3">
        <w:rPr>
          <w:rStyle w:val="Hyperlink"/>
          <w:rFonts w:ascii="Arial Narrow" w:hAnsi="Arial Narrow" w:cs="Arial"/>
          <w:sz w:val="24"/>
          <w:szCs w:val="24"/>
          <w:lang w:val="bg-BG"/>
        </w:rPr>
        <w:t>https://doi.org/10.1093/biosci/biae087</w:t>
      </w:r>
      <w:r>
        <w:fldChar w:fldCharType="end"/>
      </w:r>
    </w:p>
    <w:p w14:paraId="610707A8"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i/>
          <w:iCs/>
          <w:sz w:val="24"/>
          <w:szCs w:val="24"/>
          <w:lang w:val="en-US"/>
        </w:rPr>
        <w:lastRenderedPageBreak/>
        <w:t>Romania’s new agricultural land acquisition law</w:t>
      </w:r>
      <w:r w:rsidRPr="006531AD">
        <w:rPr>
          <w:rFonts w:ascii="Arial Narrow" w:hAnsi="Arial Narrow"/>
          <w:sz w:val="24"/>
          <w:szCs w:val="24"/>
          <w:lang w:val="en-US"/>
        </w:rPr>
        <w:t xml:space="preserve">. </w:t>
      </w:r>
      <w:r w:rsidRPr="00CC58F3">
        <w:rPr>
          <w:rFonts w:ascii="Arial Narrow" w:hAnsi="Arial Narrow"/>
          <w:sz w:val="24"/>
          <w:szCs w:val="24"/>
        </w:rPr>
        <w:t xml:space="preserve">(2021). Agroberichtenbuitenland.nl. </w:t>
      </w:r>
      <w:r>
        <w:fldChar w:fldCharType="begin"/>
      </w:r>
      <w:r>
        <w:instrText>HYPERLINK "https://www.agroberichtenbuitenland.nl/actueel/nieuws/2021/03/19/romania-new-agricultural-land-acquisition-law?utm"</w:instrText>
      </w:r>
      <w:r>
        <w:fldChar w:fldCharType="separate"/>
      </w:r>
      <w:r w:rsidRPr="00CC58F3">
        <w:rPr>
          <w:rStyle w:val="Hyperlink"/>
          <w:rFonts w:ascii="Arial Narrow" w:hAnsi="Arial Narrow"/>
          <w:sz w:val="24"/>
          <w:szCs w:val="24"/>
        </w:rPr>
        <w:t>https://www.agroberichtenbuitenland.nl/actueel/nieuws/2021/03/19/romania-new-agricultural-land-acquisition-law?utm</w:t>
      </w:r>
      <w:r>
        <w:fldChar w:fldCharType="end"/>
      </w:r>
    </w:p>
    <w:p w14:paraId="65BDACB1"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i/>
          <w:iCs/>
          <w:sz w:val="24"/>
          <w:szCs w:val="24"/>
          <w:lang w:val="en-US"/>
        </w:rPr>
        <w:t xml:space="preserve">Sale-purchase of agricultural land in </w:t>
      </w:r>
      <w:proofErr w:type="gramStart"/>
      <w:r w:rsidRPr="006531AD">
        <w:rPr>
          <w:rFonts w:ascii="Arial Narrow" w:hAnsi="Arial Narrow"/>
          <w:i/>
          <w:iCs/>
          <w:sz w:val="24"/>
          <w:szCs w:val="24"/>
          <w:lang w:val="en-US"/>
        </w:rPr>
        <w:t xml:space="preserve">Romania </w:t>
      </w:r>
      <w:r w:rsidRPr="006531AD">
        <w:rPr>
          <w:rFonts w:ascii="Arial Narrow" w:hAnsi="Arial Narrow"/>
          <w:sz w:val="24"/>
          <w:szCs w:val="24"/>
          <w:lang w:val="en-US"/>
        </w:rPr>
        <w:t>.</w:t>
      </w:r>
      <w:proofErr w:type="gramEnd"/>
      <w:r w:rsidRPr="006531AD">
        <w:rPr>
          <w:rFonts w:ascii="Arial Narrow" w:hAnsi="Arial Narrow"/>
          <w:sz w:val="24"/>
          <w:szCs w:val="24"/>
          <w:lang w:val="en-US"/>
        </w:rPr>
        <w:t xml:space="preserve"> (2021). DLA Piper. </w:t>
      </w:r>
      <w:hyperlink r:id="rId54" w:history="1">
        <w:r w:rsidRPr="006531AD">
          <w:rPr>
            <w:rStyle w:val="Hyperlink"/>
            <w:rFonts w:ascii="Arial Narrow" w:hAnsi="Arial Narrow"/>
            <w:sz w:val="24"/>
            <w:szCs w:val="24"/>
            <w:lang w:val="en-US"/>
          </w:rPr>
          <w:t>https://www.dlapiper.com/en/insights/publications/2020/08/sale-purchase-of-agricultural-land-in-romania?utm</w:t>
        </w:r>
      </w:hyperlink>
    </w:p>
    <w:p w14:paraId="3896FB63"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Sejm Rzeczypospolitej Polskiej. (2003). Ustawa z dnia 11 kwietnia 2003 r. o kształtowaniu ustroju rolnego (Dz. U. 2003 Nr 64 poz. 592; t.j. Dz. U. z 2024 r. poz. 423, z 2025 r. poz. 620). Pobrano z https://isap.sejm.gov.pl/isap.nsf/download.xsp/WDU20030640592/U/D20030592Lj.pdf</w:t>
      </w:r>
    </w:p>
    <w:p w14:paraId="1336CCD3"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Shivanna, K. R. (2022). Climate Change and Its Impact on Biodiversity and Human Welfare. Proceedings of the Indian National Science Academy, 88(2), 160–171. </w:t>
      </w:r>
      <w:r>
        <w:fldChar w:fldCharType="begin"/>
      </w:r>
      <w:r>
        <w:instrText>HYPERLINK "https://doi.org/10.1007/s43538-022-00073-6"</w:instrText>
      </w:r>
      <w:r>
        <w:fldChar w:fldCharType="separate"/>
      </w:r>
      <w:r w:rsidRPr="00CC58F3">
        <w:rPr>
          <w:rStyle w:val="Hyperlink"/>
          <w:rFonts w:ascii="Arial Narrow" w:hAnsi="Arial Narrow" w:cs="Arial"/>
          <w:sz w:val="24"/>
          <w:szCs w:val="24"/>
          <w:lang w:val="bg-BG"/>
        </w:rPr>
        <w:t>https://doi.org/10.1007/s43538-022-00073-6</w:t>
      </w:r>
      <w:r>
        <w:fldChar w:fldCharType="end"/>
      </w:r>
    </w:p>
    <w:p w14:paraId="385C758C"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6531AD">
        <w:rPr>
          <w:rFonts w:ascii="Arial Narrow" w:hAnsi="Arial Narrow"/>
          <w:sz w:val="24"/>
          <w:szCs w:val="24"/>
          <w:lang w:val="en-US"/>
        </w:rPr>
        <w:t xml:space="preserve">Szilágyi, J. E. (2022). Hungary: Strict Agricultural Land and Holding Regulations for Sustainable and Traditional Rural Communities. </w:t>
      </w:r>
      <w:r w:rsidRPr="006531AD">
        <w:rPr>
          <w:rFonts w:ascii="Arial Narrow" w:hAnsi="Arial Narrow"/>
          <w:i/>
          <w:iCs/>
          <w:sz w:val="24"/>
          <w:szCs w:val="24"/>
          <w:lang w:val="en-US"/>
        </w:rPr>
        <w:t xml:space="preserve">Acquisition of Agricultural </w:t>
      </w:r>
      <w:proofErr w:type="gramStart"/>
      <w:r w:rsidRPr="006531AD">
        <w:rPr>
          <w:rFonts w:ascii="Arial Narrow" w:hAnsi="Arial Narrow"/>
          <w:i/>
          <w:iCs/>
          <w:sz w:val="24"/>
          <w:szCs w:val="24"/>
          <w:lang w:val="en-US"/>
        </w:rPr>
        <w:t>Lands :</w:t>
      </w:r>
      <w:proofErr w:type="gramEnd"/>
      <w:r w:rsidRPr="006531AD">
        <w:rPr>
          <w:rFonts w:ascii="Arial Narrow" w:hAnsi="Arial Narrow"/>
          <w:i/>
          <w:iCs/>
          <w:sz w:val="24"/>
          <w:szCs w:val="24"/>
          <w:lang w:val="en-US"/>
        </w:rPr>
        <w:t xml:space="preserve"> Cross-Border Issues from a Central European Perspective</w:t>
      </w:r>
      <w:r w:rsidRPr="006531AD">
        <w:rPr>
          <w:rFonts w:ascii="Arial Narrow" w:hAnsi="Arial Narrow"/>
          <w:sz w:val="24"/>
          <w:szCs w:val="24"/>
          <w:lang w:val="en-US"/>
        </w:rPr>
        <w:t>, 145–197. https://doi.org/10.54171/2022.jesz.aoalcbicec_7</w:t>
      </w:r>
    </w:p>
    <w:p w14:paraId="4E164CD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Thapa, P. (2021). The Relationship between Land Use and Climate Change: A Case Study of Nepal. In www.intechopen.com. IntechOpen. </w:t>
      </w:r>
      <w:r>
        <w:fldChar w:fldCharType="begin"/>
      </w:r>
      <w:r>
        <w:instrText>HYPERLINK "https://www.intechopen.com/chapters/76898"</w:instrText>
      </w:r>
      <w:r>
        <w:fldChar w:fldCharType="separate"/>
      </w:r>
      <w:r w:rsidRPr="00CC58F3">
        <w:rPr>
          <w:rStyle w:val="Hyperlink"/>
          <w:rFonts w:ascii="Arial Narrow" w:hAnsi="Arial Narrow" w:cs="Arial"/>
          <w:sz w:val="24"/>
          <w:szCs w:val="24"/>
          <w:lang w:val="bg-BG"/>
        </w:rPr>
        <w:t>https://www.intechopen.com/chapters/76898</w:t>
      </w:r>
      <w:r>
        <w:fldChar w:fldCharType="end"/>
      </w:r>
    </w:p>
    <w:p w14:paraId="488F54F6"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Urban, M. C. (2019). Projecting biological impacts from climate change like a climate scientist. Wiley Interdisciplinary Reviews: Climate Change, e585. </w:t>
      </w:r>
      <w:r>
        <w:fldChar w:fldCharType="begin"/>
      </w:r>
      <w:r>
        <w:instrText>HYPERLINK "https://doi.org/10.1002/wcc.585"</w:instrText>
      </w:r>
      <w:r>
        <w:fldChar w:fldCharType="separate"/>
      </w:r>
      <w:r w:rsidRPr="00CC58F3">
        <w:rPr>
          <w:rStyle w:val="Hyperlink"/>
          <w:rFonts w:ascii="Arial Narrow" w:hAnsi="Arial Narrow" w:cs="Arial"/>
          <w:sz w:val="24"/>
          <w:szCs w:val="24"/>
          <w:lang w:val="bg-BG"/>
        </w:rPr>
        <w:t>https://doi.org/10.1002/wcc.585</w:t>
      </w:r>
      <w:r>
        <w:fldChar w:fldCharType="end"/>
      </w:r>
    </w:p>
    <w:p w14:paraId="3DBB2E5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Ustaoglu, E. &amp; Williams, B. (2023). Institutional Settings... Land, 12, 47. </w:t>
      </w:r>
      <w:r>
        <w:fldChar w:fldCharType="begin"/>
      </w:r>
      <w:r>
        <w:instrText>HYPERLINK "https://doi.org/10.3390/land12010047"</w:instrText>
      </w:r>
      <w:r>
        <w:fldChar w:fldCharType="separate"/>
      </w:r>
      <w:r w:rsidRPr="00CC58F3">
        <w:rPr>
          <w:rStyle w:val="Hyperlink"/>
          <w:rFonts w:ascii="Arial Narrow" w:hAnsi="Arial Narrow" w:cs="Arial"/>
          <w:sz w:val="24"/>
          <w:szCs w:val="24"/>
          <w:lang w:val="bg-BG"/>
        </w:rPr>
        <w:t>https://doi.org/10.3390/land12010047</w:t>
      </w:r>
      <w:r>
        <w:fldChar w:fldCharType="end"/>
      </w:r>
    </w:p>
    <w:p w14:paraId="50ECC82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VanWey, L.K., et al. (2013). Socioeconomic development... Phil. Trans. R. Soc., 368(20120168). http://doi.org/10.1098/rstb.2012.0168</w:t>
      </w:r>
    </w:p>
    <w:p w14:paraId="26C8054B"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Wang, W., et al. (2018). Food self-provisioning in Europe. Rural Sociology, 83, 431–461.</w:t>
      </w:r>
    </w:p>
    <w:p w14:paraId="627FE8C2"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Weiskopf, S. R. (2020). Climate change effects on biodiversity, ecosystems, ecosystem services, and natural resource management in the United States. Science of the Total Environment, 733(733), 137782. https://doi.org/10.1016/j.scitotenv.2020.137782</w:t>
      </w:r>
    </w:p>
    <w:p w14:paraId="60114480" w14:textId="77777777" w:rsidR="00AE4439" w:rsidRPr="00CC58F3" w:rsidRDefault="00AE4439" w:rsidP="00200849">
      <w:pPr>
        <w:pStyle w:val="ListParagraph"/>
        <w:numPr>
          <w:ilvl w:val="0"/>
          <w:numId w:val="7"/>
        </w:numPr>
        <w:tabs>
          <w:tab w:val="left" w:pos="1134"/>
        </w:tabs>
        <w:spacing w:before="120" w:after="0" w:line="360" w:lineRule="auto"/>
        <w:jc w:val="both"/>
        <w:rPr>
          <w:rFonts w:ascii="Arial Narrow" w:hAnsi="Arial Narrow" w:cs="Arial"/>
          <w:sz w:val="24"/>
          <w:szCs w:val="24"/>
          <w:lang w:val="bg-BG"/>
        </w:rPr>
      </w:pPr>
      <w:r w:rsidRPr="00CC58F3">
        <w:rPr>
          <w:rFonts w:ascii="Arial Narrow" w:hAnsi="Arial Narrow" w:cs="Arial"/>
          <w:sz w:val="24"/>
          <w:szCs w:val="24"/>
          <w:lang w:val="bg-BG"/>
        </w:rPr>
        <w:t xml:space="preserve">Xu, C., et al. (2022). Impact of Off-Farm Employment... Agriculture, 12, 1617. </w:t>
      </w:r>
      <w:r>
        <w:fldChar w:fldCharType="begin"/>
      </w:r>
      <w:r>
        <w:instrText>HYPERLINK "https://doi.org/10.3390/agriculture12101617"</w:instrText>
      </w:r>
      <w:r>
        <w:fldChar w:fldCharType="separate"/>
      </w:r>
      <w:r w:rsidRPr="00CC58F3">
        <w:rPr>
          <w:rStyle w:val="Hyperlink"/>
          <w:rFonts w:ascii="Arial Narrow" w:hAnsi="Arial Narrow" w:cs="Arial"/>
          <w:sz w:val="24"/>
          <w:szCs w:val="24"/>
          <w:lang w:val="bg-BG"/>
        </w:rPr>
        <w:t>https://doi.org/10.3390/agriculture12101617</w:t>
      </w:r>
      <w:r>
        <w:fldChar w:fldCharType="end"/>
      </w:r>
    </w:p>
    <w:p w14:paraId="2FFAE177" w14:textId="77777777" w:rsidR="00AE4439" w:rsidRPr="00CC58F3" w:rsidRDefault="00AE4439" w:rsidP="00C6393F">
      <w:pPr>
        <w:pStyle w:val="ListParagraph"/>
        <w:tabs>
          <w:tab w:val="left" w:pos="1134"/>
        </w:tabs>
        <w:spacing w:before="120" w:after="0" w:line="360" w:lineRule="auto"/>
        <w:jc w:val="both"/>
        <w:rPr>
          <w:rFonts w:ascii="Arial Narrow" w:hAnsi="Arial Narrow" w:cs="Arial"/>
          <w:sz w:val="24"/>
          <w:szCs w:val="24"/>
          <w:lang w:val="bg-BG"/>
        </w:rPr>
      </w:pPr>
    </w:p>
    <w:p w14:paraId="59AD8A00" w14:textId="46C077E3" w:rsidR="00957E66" w:rsidRPr="00CC58F3" w:rsidRDefault="00957E66" w:rsidP="00C6393F">
      <w:pPr>
        <w:spacing w:line="360" w:lineRule="auto"/>
        <w:rPr>
          <w:rFonts w:ascii="Arial Narrow" w:eastAsia="Times New Roman" w:hAnsi="Arial Narrow" w:cstheme="majorHAnsi"/>
          <w:b/>
          <w:bCs/>
          <w:sz w:val="24"/>
          <w:szCs w:val="24"/>
          <w:lang w:val="ru-RU" w:eastAsia="de-DE"/>
        </w:rPr>
      </w:pPr>
      <w:r w:rsidRPr="00CC58F3">
        <w:rPr>
          <w:rFonts w:ascii="Arial Narrow" w:hAnsi="Arial Narrow" w:cstheme="majorHAnsi"/>
          <w:sz w:val="24"/>
          <w:szCs w:val="24"/>
          <w:lang w:val="ru-RU"/>
        </w:rPr>
        <w:br w:type="page"/>
      </w:r>
    </w:p>
    <w:p w14:paraId="4A4C955C" w14:textId="17017F99" w:rsidR="00957E66" w:rsidRPr="00CC58F3" w:rsidRDefault="00957E66" w:rsidP="00C6393F">
      <w:pPr>
        <w:pStyle w:val="Heading2"/>
        <w:numPr>
          <w:ilvl w:val="0"/>
          <w:numId w:val="0"/>
        </w:numPr>
        <w:tabs>
          <w:tab w:val="left" w:pos="1701"/>
        </w:tabs>
        <w:spacing w:line="360" w:lineRule="auto"/>
        <w:ind w:left="567"/>
        <w:jc w:val="center"/>
        <w:rPr>
          <w:rFonts w:ascii="Arial Narrow" w:hAnsi="Arial Narrow"/>
          <w:sz w:val="24"/>
          <w:szCs w:val="24"/>
          <w:lang w:val="ru-RU"/>
        </w:rPr>
      </w:pPr>
      <w:r w:rsidRPr="00CC58F3">
        <w:rPr>
          <w:rFonts w:ascii="Arial Narrow" w:hAnsi="Arial Narrow" w:cstheme="majorHAnsi"/>
          <w:sz w:val="24"/>
          <w:szCs w:val="24"/>
          <w:lang w:val="ru-RU"/>
        </w:rPr>
        <w:lastRenderedPageBreak/>
        <w:t>ПРИЛОЖЕНИЕ 1. АНКЕТЕН ВЪПРОСНИК ЗА ИЗСЛЕДВАНЕ НА НАГЛАСИ, ПРОБЛЕМИ И ПРАКТИКИ, СВЪРЗАНИ СЪС СОБСТВЕНОСТТЯ, УПРАВЛЕНИЕТО И ИЗПОЛЗВАНЕТО НА ЗЕМЯТА</w:t>
      </w:r>
    </w:p>
    <w:p w14:paraId="770AD69E" w14:textId="77777777" w:rsidR="00957E66" w:rsidRPr="00CC58F3" w:rsidRDefault="00957E66" w:rsidP="00200849">
      <w:pPr>
        <w:numPr>
          <w:ilvl w:val="0"/>
          <w:numId w:val="4"/>
        </w:numPr>
        <w:tabs>
          <w:tab w:val="num" w:pos="360"/>
        </w:tabs>
        <w:spacing w:line="360" w:lineRule="auto"/>
        <w:rPr>
          <w:rFonts w:ascii="Arial Narrow" w:hAnsi="Arial Narrow"/>
          <w:b/>
          <w:bCs/>
          <w:sz w:val="24"/>
          <w:szCs w:val="24"/>
          <w:lang w:val="en-GB"/>
        </w:rPr>
      </w:pPr>
      <w:proofErr w:type="spellStart"/>
      <w:r w:rsidRPr="00CC58F3">
        <w:rPr>
          <w:rFonts w:ascii="Arial Narrow" w:hAnsi="Arial Narrow"/>
          <w:b/>
          <w:bCs/>
          <w:sz w:val="24"/>
          <w:szCs w:val="24"/>
          <w:lang w:val="en-GB"/>
        </w:rPr>
        <w:t>Демографска</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информация</w:t>
      </w:r>
      <w:proofErr w:type="spellEnd"/>
    </w:p>
    <w:p w14:paraId="75D85053" w14:textId="77777777" w:rsidR="00957E66" w:rsidRPr="00CC58F3" w:rsidRDefault="00957E66" w:rsidP="00200849">
      <w:pPr>
        <w:numPr>
          <w:ilvl w:val="0"/>
          <w:numId w:val="11"/>
        </w:numPr>
        <w:spacing w:line="360" w:lineRule="auto"/>
        <w:rPr>
          <w:rFonts w:ascii="Arial Narrow" w:hAnsi="Arial Narrow"/>
          <w:sz w:val="24"/>
          <w:szCs w:val="24"/>
          <w:lang w:val="en-GB"/>
        </w:rPr>
      </w:pPr>
      <w:proofErr w:type="spellStart"/>
      <w:r w:rsidRPr="00CC58F3">
        <w:rPr>
          <w:rFonts w:ascii="Arial Narrow" w:hAnsi="Arial Narrow"/>
          <w:b/>
          <w:bCs/>
          <w:sz w:val="24"/>
          <w:szCs w:val="24"/>
          <w:lang w:val="en-GB"/>
        </w:rPr>
        <w:t>Вашата</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възраст</w:t>
      </w:r>
      <w:proofErr w:type="spellEnd"/>
      <w:r w:rsidRPr="00CC58F3">
        <w:rPr>
          <w:rFonts w:ascii="Arial Narrow" w:hAnsi="Arial Narrow"/>
          <w:b/>
          <w:bCs/>
          <w:sz w:val="24"/>
          <w:szCs w:val="24"/>
          <w:lang w:val="en-GB"/>
        </w:rPr>
        <w:t xml:space="preserve"> е:</w:t>
      </w:r>
    </w:p>
    <w:p w14:paraId="068E73C5" w14:textId="77777777" w:rsidR="00957E66" w:rsidRPr="00CC58F3" w:rsidRDefault="00957E66" w:rsidP="00200849">
      <w:pPr>
        <w:numPr>
          <w:ilvl w:val="1"/>
          <w:numId w:val="11"/>
        </w:numPr>
        <w:spacing w:line="360" w:lineRule="auto"/>
        <w:rPr>
          <w:rFonts w:ascii="Arial Narrow" w:hAnsi="Arial Narrow"/>
          <w:sz w:val="24"/>
          <w:szCs w:val="24"/>
          <w:lang w:val="en-GB"/>
        </w:rPr>
      </w:pPr>
      <w:r w:rsidRPr="00CC58F3">
        <w:rPr>
          <w:rFonts w:ascii="Arial Narrow" w:hAnsi="Arial Narrow"/>
          <w:sz w:val="24"/>
          <w:szCs w:val="24"/>
          <w:lang w:val="en-GB"/>
        </w:rPr>
        <w:t>18–30 г.</w:t>
      </w:r>
    </w:p>
    <w:p w14:paraId="21FC0A89" w14:textId="77777777" w:rsidR="00957E66" w:rsidRPr="00CC58F3" w:rsidRDefault="00957E66" w:rsidP="00200849">
      <w:pPr>
        <w:numPr>
          <w:ilvl w:val="1"/>
          <w:numId w:val="11"/>
        </w:numPr>
        <w:spacing w:line="360" w:lineRule="auto"/>
        <w:rPr>
          <w:rFonts w:ascii="Arial Narrow" w:hAnsi="Arial Narrow"/>
          <w:sz w:val="24"/>
          <w:szCs w:val="24"/>
          <w:lang w:val="en-GB"/>
        </w:rPr>
      </w:pPr>
      <w:r w:rsidRPr="00CC58F3">
        <w:rPr>
          <w:rFonts w:ascii="Arial Narrow" w:hAnsi="Arial Narrow"/>
          <w:sz w:val="24"/>
          <w:szCs w:val="24"/>
          <w:lang w:val="en-GB"/>
        </w:rPr>
        <w:t>31–45 г.</w:t>
      </w:r>
    </w:p>
    <w:p w14:paraId="5D2CE590" w14:textId="77777777" w:rsidR="00957E66" w:rsidRPr="00CC58F3" w:rsidRDefault="00957E66" w:rsidP="00200849">
      <w:pPr>
        <w:numPr>
          <w:ilvl w:val="1"/>
          <w:numId w:val="11"/>
        </w:numPr>
        <w:spacing w:line="360" w:lineRule="auto"/>
        <w:rPr>
          <w:rFonts w:ascii="Arial Narrow" w:hAnsi="Arial Narrow"/>
          <w:sz w:val="24"/>
          <w:szCs w:val="24"/>
          <w:lang w:val="en-GB"/>
        </w:rPr>
      </w:pPr>
      <w:r w:rsidRPr="00CC58F3">
        <w:rPr>
          <w:rFonts w:ascii="Arial Narrow" w:hAnsi="Arial Narrow"/>
          <w:sz w:val="24"/>
          <w:szCs w:val="24"/>
          <w:lang w:val="en-GB"/>
        </w:rPr>
        <w:t>46–60 г.</w:t>
      </w:r>
    </w:p>
    <w:p w14:paraId="1E6F9D35"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Над</w:t>
      </w:r>
      <w:proofErr w:type="spellEnd"/>
      <w:r w:rsidRPr="00CC58F3">
        <w:rPr>
          <w:rFonts w:ascii="Arial Narrow" w:hAnsi="Arial Narrow"/>
          <w:sz w:val="24"/>
          <w:szCs w:val="24"/>
          <w:lang w:val="en-GB"/>
        </w:rPr>
        <w:t xml:space="preserve"> 60 г.</w:t>
      </w:r>
    </w:p>
    <w:p w14:paraId="3AEEB034" w14:textId="77777777" w:rsidR="00957E66" w:rsidRPr="00CC58F3" w:rsidRDefault="00957E66" w:rsidP="00200849">
      <w:pPr>
        <w:numPr>
          <w:ilvl w:val="0"/>
          <w:numId w:val="11"/>
        </w:numPr>
        <w:spacing w:line="360" w:lineRule="auto"/>
        <w:rPr>
          <w:rFonts w:ascii="Arial Narrow" w:hAnsi="Arial Narrow"/>
          <w:sz w:val="24"/>
          <w:szCs w:val="24"/>
          <w:lang w:val="en-GB"/>
        </w:rPr>
      </w:pPr>
      <w:proofErr w:type="spellStart"/>
      <w:r w:rsidRPr="00CC58F3">
        <w:rPr>
          <w:rFonts w:ascii="Arial Narrow" w:hAnsi="Arial Narrow"/>
          <w:b/>
          <w:bCs/>
          <w:sz w:val="24"/>
          <w:szCs w:val="24"/>
          <w:lang w:val="en-GB"/>
        </w:rPr>
        <w:t>Пол</w:t>
      </w:r>
      <w:proofErr w:type="spellEnd"/>
      <w:r w:rsidRPr="00CC58F3">
        <w:rPr>
          <w:rFonts w:ascii="Arial Narrow" w:hAnsi="Arial Narrow"/>
          <w:b/>
          <w:bCs/>
          <w:sz w:val="24"/>
          <w:szCs w:val="24"/>
          <w:lang w:val="en-GB"/>
        </w:rPr>
        <w:t>:</w:t>
      </w:r>
    </w:p>
    <w:p w14:paraId="71EA8C56"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Мъж</w:t>
      </w:r>
      <w:proofErr w:type="spellEnd"/>
    </w:p>
    <w:p w14:paraId="4E16AA17"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Жена</w:t>
      </w:r>
      <w:proofErr w:type="spellEnd"/>
    </w:p>
    <w:p w14:paraId="56880F18"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Предпочитам</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отговарям</w:t>
      </w:r>
      <w:proofErr w:type="spellEnd"/>
    </w:p>
    <w:p w14:paraId="3CB7E449" w14:textId="77777777" w:rsidR="00957E66" w:rsidRPr="00CC58F3" w:rsidRDefault="00957E66" w:rsidP="00200849">
      <w:pPr>
        <w:numPr>
          <w:ilvl w:val="0"/>
          <w:numId w:val="11"/>
        </w:numPr>
        <w:spacing w:line="360" w:lineRule="auto"/>
        <w:rPr>
          <w:rFonts w:ascii="Arial Narrow" w:hAnsi="Arial Narrow"/>
          <w:sz w:val="24"/>
          <w:szCs w:val="24"/>
          <w:lang w:val="en-GB"/>
        </w:rPr>
      </w:pPr>
      <w:proofErr w:type="spellStart"/>
      <w:r w:rsidRPr="00CC58F3">
        <w:rPr>
          <w:rFonts w:ascii="Arial Narrow" w:hAnsi="Arial Narrow"/>
          <w:b/>
          <w:bCs/>
          <w:sz w:val="24"/>
          <w:szCs w:val="24"/>
          <w:lang w:val="en-GB"/>
        </w:rPr>
        <w:t>Най-високо</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завършено</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образование</w:t>
      </w:r>
      <w:proofErr w:type="spellEnd"/>
      <w:r w:rsidRPr="00CC58F3">
        <w:rPr>
          <w:rFonts w:ascii="Arial Narrow" w:hAnsi="Arial Narrow"/>
          <w:b/>
          <w:bCs/>
          <w:sz w:val="24"/>
          <w:szCs w:val="24"/>
          <w:lang w:val="en-GB"/>
        </w:rPr>
        <w:t>:</w:t>
      </w:r>
    </w:p>
    <w:p w14:paraId="75BD92D1"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Основно</w:t>
      </w:r>
      <w:proofErr w:type="spellEnd"/>
    </w:p>
    <w:p w14:paraId="04B65504"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Средно</w:t>
      </w:r>
      <w:proofErr w:type="spellEnd"/>
    </w:p>
    <w:p w14:paraId="61E81BF2"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Висше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бакалавър</w:t>
      </w:r>
      <w:proofErr w:type="spellEnd"/>
      <w:r w:rsidRPr="00CC58F3">
        <w:rPr>
          <w:rFonts w:ascii="Arial Narrow" w:hAnsi="Arial Narrow"/>
          <w:sz w:val="24"/>
          <w:szCs w:val="24"/>
          <w:lang w:val="en-GB"/>
        </w:rPr>
        <w:t>/</w:t>
      </w:r>
      <w:proofErr w:type="spellStart"/>
      <w:r w:rsidRPr="00CC58F3">
        <w:rPr>
          <w:rFonts w:ascii="Arial Narrow" w:hAnsi="Arial Narrow"/>
          <w:sz w:val="24"/>
          <w:szCs w:val="24"/>
          <w:lang w:val="en-GB"/>
        </w:rPr>
        <w:t>магистър</w:t>
      </w:r>
      <w:proofErr w:type="spellEnd"/>
      <w:r w:rsidRPr="00CC58F3">
        <w:rPr>
          <w:rFonts w:ascii="Arial Narrow" w:hAnsi="Arial Narrow"/>
          <w:sz w:val="24"/>
          <w:szCs w:val="24"/>
          <w:lang w:val="en-GB"/>
        </w:rPr>
        <w:t>)</w:t>
      </w:r>
    </w:p>
    <w:p w14:paraId="2084F42C"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Докторска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степен</w:t>
      </w:r>
      <w:proofErr w:type="spellEnd"/>
    </w:p>
    <w:p w14:paraId="33A283CC" w14:textId="77777777" w:rsidR="00A561AC" w:rsidRPr="00CC58F3" w:rsidRDefault="00A561AC" w:rsidP="00C6393F">
      <w:pPr>
        <w:spacing w:line="360" w:lineRule="auto"/>
        <w:ind w:firstLine="360"/>
        <w:rPr>
          <w:rFonts w:ascii="Arial Narrow" w:hAnsi="Arial Narrow"/>
          <w:sz w:val="24"/>
          <w:szCs w:val="24"/>
          <w:lang w:val="en-GB"/>
        </w:rPr>
      </w:pPr>
      <w:r w:rsidRPr="00CC58F3">
        <w:rPr>
          <w:rFonts w:ascii="Arial Narrow" w:hAnsi="Arial Narrow"/>
          <w:b/>
          <w:bCs/>
          <w:sz w:val="24"/>
          <w:szCs w:val="24"/>
          <w:lang w:val="en-GB"/>
        </w:rPr>
        <w:t xml:space="preserve">4. </w:t>
      </w:r>
      <w:proofErr w:type="spellStart"/>
      <w:r w:rsidRPr="00CC58F3">
        <w:rPr>
          <w:rFonts w:ascii="Arial Narrow" w:hAnsi="Arial Narrow"/>
          <w:b/>
          <w:bCs/>
          <w:sz w:val="24"/>
          <w:szCs w:val="24"/>
          <w:lang w:val="en-GB"/>
        </w:rPr>
        <w:t>Местоживеене</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постоянен</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адрес</w:t>
      </w:r>
      <w:proofErr w:type="spellEnd"/>
      <w:r w:rsidRPr="00CC58F3">
        <w:rPr>
          <w:rFonts w:ascii="Arial Narrow" w:hAnsi="Arial Narrow"/>
          <w:b/>
          <w:bCs/>
          <w:sz w:val="24"/>
          <w:szCs w:val="24"/>
          <w:lang w:val="en-GB"/>
        </w:rPr>
        <w:t>):</w:t>
      </w:r>
    </w:p>
    <w:p w14:paraId="7CA6FA8E" w14:textId="77777777" w:rsidR="00A561AC" w:rsidRPr="00CC58F3" w:rsidRDefault="00A561AC" w:rsidP="00200849">
      <w:pPr>
        <w:numPr>
          <w:ilvl w:val="0"/>
          <w:numId w:val="16"/>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Столица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София</w:t>
      </w:r>
      <w:proofErr w:type="spellEnd"/>
      <w:r w:rsidRPr="00CC58F3">
        <w:rPr>
          <w:rFonts w:ascii="Arial Narrow" w:hAnsi="Arial Narrow"/>
          <w:sz w:val="24"/>
          <w:szCs w:val="24"/>
          <w:lang w:val="en-GB"/>
        </w:rPr>
        <w:t>)</w:t>
      </w:r>
    </w:p>
    <w:p w14:paraId="2CE7046F" w14:textId="77777777" w:rsidR="00A561AC" w:rsidRPr="00CC58F3" w:rsidRDefault="00A561AC" w:rsidP="00200849">
      <w:pPr>
        <w:numPr>
          <w:ilvl w:val="0"/>
          <w:numId w:val="16"/>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Областен</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град</w:t>
      </w:r>
      <w:proofErr w:type="spellEnd"/>
    </w:p>
    <w:p w14:paraId="35A1F110" w14:textId="77777777" w:rsidR="00A561AC" w:rsidRPr="00CC58F3" w:rsidRDefault="00A561AC" w:rsidP="00200849">
      <w:pPr>
        <w:numPr>
          <w:ilvl w:val="0"/>
          <w:numId w:val="16"/>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Град</w:t>
      </w:r>
      <w:proofErr w:type="spellEnd"/>
      <w:r w:rsidRPr="00CC58F3">
        <w:rPr>
          <w:rFonts w:ascii="Arial Narrow" w:hAnsi="Arial Narrow"/>
          <w:sz w:val="24"/>
          <w:szCs w:val="24"/>
          <w:lang w:val="en-GB"/>
        </w:rPr>
        <w:t xml:space="preserve"> с </w:t>
      </w:r>
      <w:proofErr w:type="spellStart"/>
      <w:r w:rsidRPr="00CC58F3">
        <w:rPr>
          <w:rFonts w:ascii="Arial Narrow" w:hAnsi="Arial Narrow"/>
          <w:sz w:val="24"/>
          <w:szCs w:val="24"/>
          <w:lang w:val="en-GB"/>
        </w:rPr>
        <w:t>население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над</w:t>
      </w:r>
      <w:proofErr w:type="spellEnd"/>
      <w:r w:rsidRPr="00CC58F3">
        <w:rPr>
          <w:rFonts w:ascii="Arial Narrow" w:hAnsi="Arial Narrow"/>
          <w:sz w:val="24"/>
          <w:szCs w:val="24"/>
          <w:lang w:val="en-GB"/>
        </w:rPr>
        <w:t xml:space="preserve"> 100 000 </w:t>
      </w:r>
      <w:proofErr w:type="spellStart"/>
      <w:r w:rsidRPr="00CC58F3">
        <w:rPr>
          <w:rFonts w:ascii="Arial Narrow" w:hAnsi="Arial Narrow"/>
          <w:sz w:val="24"/>
          <w:szCs w:val="24"/>
          <w:lang w:val="en-GB"/>
        </w:rPr>
        <w:t>души</w:t>
      </w:r>
      <w:proofErr w:type="spellEnd"/>
    </w:p>
    <w:p w14:paraId="20A9CB61" w14:textId="77777777" w:rsidR="00A561AC" w:rsidRPr="00CC58F3" w:rsidRDefault="00A561AC" w:rsidP="00200849">
      <w:pPr>
        <w:numPr>
          <w:ilvl w:val="0"/>
          <w:numId w:val="16"/>
        </w:numPr>
        <w:spacing w:line="360" w:lineRule="auto"/>
        <w:rPr>
          <w:rFonts w:ascii="Arial Narrow" w:hAnsi="Arial Narrow"/>
          <w:sz w:val="24"/>
          <w:szCs w:val="24"/>
          <w:lang w:val="ru-RU"/>
        </w:rPr>
      </w:pPr>
      <w:r w:rsidRPr="00CC58F3">
        <w:rPr>
          <w:rFonts w:ascii="Arial Narrow" w:hAnsi="Arial Narrow"/>
          <w:sz w:val="24"/>
          <w:szCs w:val="24"/>
          <w:lang w:val="ru-RU"/>
        </w:rPr>
        <w:t>Град с население между 20 000 и 100 000 души</w:t>
      </w:r>
    </w:p>
    <w:p w14:paraId="2CEC168A" w14:textId="77777777" w:rsidR="00A561AC" w:rsidRPr="00CC58F3" w:rsidRDefault="00A561AC" w:rsidP="00200849">
      <w:pPr>
        <w:numPr>
          <w:ilvl w:val="0"/>
          <w:numId w:val="16"/>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lastRenderedPageBreak/>
        <w:t>Малък</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град</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под</w:t>
      </w:r>
      <w:proofErr w:type="spellEnd"/>
      <w:r w:rsidRPr="00CC58F3">
        <w:rPr>
          <w:rFonts w:ascii="Arial Narrow" w:hAnsi="Arial Narrow"/>
          <w:sz w:val="24"/>
          <w:szCs w:val="24"/>
          <w:lang w:val="en-GB"/>
        </w:rPr>
        <w:t xml:space="preserve"> 20 000 </w:t>
      </w:r>
      <w:proofErr w:type="spellStart"/>
      <w:r w:rsidRPr="00CC58F3">
        <w:rPr>
          <w:rFonts w:ascii="Arial Narrow" w:hAnsi="Arial Narrow"/>
          <w:sz w:val="24"/>
          <w:szCs w:val="24"/>
          <w:lang w:val="en-GB"/>
        </w:rPr>
        <w:t>души</w:t>
      </w:r>
      <w:proofErr w:type="spellEnd"/>
      <w:r w:rsidRPr="00CC58F3">
        <w:rPr>
          <w:rFonts w:ascii="Arial Narrow" w:hAnsi="Arial Narrow"/>
          <w:sz w:val="24"/>
          <w:szCs w:val="24"/>
          <w:lang w:val="en-GB"/>
        </w:rPr>
        <w:t>)</w:t>
      </w:r>
    </w:p>
    <w:p w14:paraId="78297EDA" w14:textId="77777777" w:rsidR="00A561AC" w:rsidRPr="00CC58F3" w:rsidRDefault="00A561AC" w:rsidP="00200849">
      <w:pPr>
        <w:numPr>
          <w:ilvl w:val="0"/>
          <w:numId w:val="16"/>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Село</w:t>
      </w:r>
      <w:proofErr w:type="spellEnd"/>
    </w:p>
    <w:p w14:paraId="0202BF6C" w14:textId="25669CD5" w:rsidR="00957E66" w:rsidRPr="00CC58F3" w:rsidRDefault="00A561AC" w:rsidP="00C6393F">
      <w:pPr>
        <w:spacing w:line="360" w:lineRule="auto"/>
        <w:ind w:left="360"/>
        <w:rPr>
          <w:rFonts w:ascii="Arial Narrow" w:hAnsi="Arial Narrow"/>
          <w:sz w:val="24"/>
          <w:szCs w:val="24"/>
          <w:lang w:val="ru-RU"/>
        </w:rPr>
      </w:pPr>
      <w:r w:rsidRPr="00CC58F3">
        <w:rPr>
          <w:rFonts w:ascii="Arial Narrow" w:hAnsi="Arial Narrow"/>
          <w:b/>
          <w:bCs/>
          <w:sz w:val="24"/>
          <w:szCs w:val="24"/>
          <w:lang w:val="bg-BG"/>
        </w:rPr>
        <w:t xml:space="preserve">5. </w:t>
      </w:r>
      <w:r w:rsidR="00957E66" w:rsidRPr="00CC58F3">
        <w:rPr>
          <w:rFonts w:ascii="Arial Narrow" w:hAnsi="Arial Narrow"/>
          <w:b/>
          <w:bCs/>
          <w:sz w:val="24"/>
          <w:szCs w:val="24"/>
          <w:lang w:val="ru-RU"/>
        </w:rPr>
        <w:t>Вашата роля в поземлените отношения е:</w:t>
      </w:r>
    </w:p>
    <w:p w14:paraId="3E764663"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Собственик</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земеделска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земя</w:t>
      </w:r>
      <w:proofErr w:type="spellEnd"/>
    </w:p>
    <w:p w14:paraId="5A7707A0"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Арендатор</w:t>
      </w:r>
      <w:proofErr w:type="spellEnd"/>
      <w:r w:rsidRPr="00CC58F3">
        <w:rPr>
          <w:rFonts w:ascii="Arial Narrow" w:hAnsi="Arial Narrow"/>
          <w:sz w:val="24"/>
          <w:szCs w:val="24"/>
          <w:lang w:val="en-GB"/>
        </w:rPr>
        <w:t>/</w:t>
      </w:r>
      <w:proofErr w:type="spellStart"/>
      <w:r w:rsidRPr="00CC58F3">
        <w:rPr>
          <w:rFonts w:ascii="Arial Narrow" w:hAnsi="Arial Narrow"/>
          <w:sz w:val="24"/>
          <w:szCs w:val="24"/>
          <w:lang w:val="en-GB"/>
        </w:rPr>
        <w:t>наемател</w:t>
      </w:r>
      <w:proofErr w:type="spellEnd"/>
    </w:p>
    <w:p w14:paraId="236C76CB"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Член</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земеделска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кооперация</w:t>
      </w:r>
      <w:proofErr w:type="spellEnd"/>
    </w:p>
    <w:p w14:paraId="13161248"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Общински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служител</w:t>
      </w:r>
      <w:proofErr w:type="spellEnd"/>
    </w:p>
    <w:p w14:paraId="50C8010A"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Представител</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w:t>
      </w:r>
      <w:proofErr w:type="spellEnd"/>
      <w:r w:rsidRPr="00CC58F3">
        <w:rPr>
          <w:rFonts w:ascii="Arial Narrow" w:hAnsi="Arial Narrow"/>
          <w:sz w:val="24"/>
          <w:szCs w:val="24"/>
          <w:lang w:val="en-GB"/>
        </w:rPr>
        <w:t xml:space="preserve"> НПО/</w:t>
      </w:r>
      <w:proofErr w:type="spellStart"/>
      <w:r w:rsidRPr="00CC58F3">
        <w:rPr>
          <w:rFonts w:ascii="Arial Narrow" w:hAnsi="Arial Narrow"/>
          <w:sz w:val="24"/>
          <w:szCs w:val="24"/>
          <w:lang w:val="en-GB"/>
        </w:rPr>
        <w:t>браншова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организация</w:t>
      </w:r>
      <w:proofErr w:type="spellEnd"/>
    </w:p>
    <w:p w14:paraId="23DCAEE8" w14:textId="77777777" w:rsidR="00957E66" w:rsidRPr="00CC58F3" w:rsidRDefault="00957E66" w:rsidP="00200849">
      <w:pPr>
        <w:numPr>
          <w:ilvl w:val="1"/>
          <w:numId w:val="11"/>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Друго</w:t>
      </w:r>
      <w:proofErr w:type="spellEnd"/>
    </w:p>
    <w:p w14:paraId="70565FEB" w14:textId="77777777" w:rsidR="00957E66" w:rsidRPr="00CC58F3" w:rsidRDefault="00957E66" w:rsidP="00200849">
      <w:pPr>
        <w:numPr>
          <w:ilvl w:val="0"/>
          <w:numId w:val="4"/>
        </w:numPr>
        <w:tabs>
          <w:tab w:val="num" w:pos="360"/>
        </w:tabs>
        <w:spacing w:line="360" w:lineRule="auto"/>
        <w:rPr>
          <w:rFonts w:ascii="Arial Narrow" w:hAnsi="Arial Narrow"/>
          <w:b/>
          <w:bCs/>
          <w:sz w:val="24"/>
          <w:szCs w:val="24"/>
          <w:lang w:val="en-GB"/>
        </w:rPr>
      </w:pPr>
      <w:proofErr w:type="spellStart"/>
      <w:r w:rsidRPr="00CC58F3">
        <w:rPr>
          <w:rFonts w:ascii="Arial Narrow" w:hAnsi="Arial Narrow"/>
          <w:b/>
          <w:bCs/>
          <w:sz w:val="24"/>
          <w:szCs w:val="24"/>
          <w:lang w:val="en-GB"/>
        </w:rPr>
        <w:t>Нагласи</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опит</w:t>
      </w:r>
      <w:proofErr w:type="spellEnd"/>
    </w:p>
    <w:p w14:paraId="3CAAAF7C" w14:textId="77777777" w:rsidR="00957E66" w:rsidRPr="00CC58F3" w:rsidRDefault="00957E66" w:rsidP="00200849">
      <w:pPr>
        <w:numPr>
          <w:ilvl w:val="0"/>
          <w:numId w:val="12"/>
        </w:numPr>
        <w:spacing w:line="360" w:lineRule="auto"/>
        <w:rPr>
          <w:rFonts w:ascii="Arial Narrow" w:hAnsi="Arial Narrow"/>
          <w:sz w:val="24"/>
          <w:szCs w:val="24"/>
          <w:lang w:val="ru-RU"/>
        </w:rPr>
      </w:pPr>
      <w:r w:rsidRPr="00CC58F3">
        <w:rPr>
          <w:rFonts w:ascii="Arial Narrow" w:hAnsi="Arial Narrow"/>
          <w:b/>
          <w:bCs/>
          <w:sz w:val="24"/>
          <w:szCs w:val="24"/>
          <w:lang w:val="ru-RU"/>
        </w:rPr>
        <w:t>От колко години сте свързани с използване или управление на земеделска земя?</w:t>
      </w:r>
    </w:p>
    <w:p w14:paraId="7B1AFE49"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Под</w:t>
      </w:r>
      <w:proofErr w:type="spellEnd"/>
      <w:r w:rsidRPr="00CC58F3">
        <w:rPr>
          <w:rFonts w:ascii="Arial Narrow" w:hAnsi="Arial Narrow"/>
          <w:sz w:val="24"/>
          <w:szCs w:val="24"/>
          <w:lang w:val="en-GB"/>
        </w:rPr>
        <w:t xml:space="preserve"> 5 </w:t>
      </w:r>
      <w:proofErr w:type="spellStart"/>
      <w:r w:rsidRPr="00CC58F3">
        <w:rPr>
          <w:rFonts w:ascii="Arial Narrow" w:hAnsi="Arial Narrow"/>
          <w:sz w:val="24"/>
          <w:szCs w:val="24"/>
          <w:lang w:val="en-GB"/>
        </w:rPr>
        <w:t>години</w:t>
      </w:r>
      <w:proofErr w:type="spellEnd"/>
    </w:p>
    <w:p w14:paraId="559A3958" w14:textId="77777777" w:rsidR="00957E66" w:rsidRPr="00CC58F3" w:rsidRDefault="00957E66" w:rsidP="00200849">
      <w:pPr>
        <w:numPr>
          <w:ilvl w:val="1"/>
          <w:numId w:val="12"/>
        </w:numPr>
        <w:spacing w:line="360" w:lineRule="auto"/>
        <w:rPr>
          <w:rFonts w:ascii="Arial Narrow" w:hAnsi="Arial Narrow"/>
          <w:sz w:val="24"/>
          <w:szCs w:val="24"/>
          <w:lang w:val="en-GB"/>
        </w:rPr>
      </w:pPr>
      <w:r w:rsidRPr="00CC58F3">
        <w:rPr>
          <w:rFonts w:ascii="Arial Narrow" w:hAnsi="Arial Narrow"/>
          <w:sz w:val="24"/>
          <w:szCs w:val="24"/>
          <w:lang w:val="en-GB"/>
        </w:rPr>
        <w:t xml:space="preserve">5–10 </w:t>
      </w:r>
      <w:proofErr w:type="spellStart"/>
      <w:r w:rsidRPr="00CC58F3">
        <w:rPr>
          <w:rFonts w:ascii="Arial Narrow" w:hAnsi="Arial Narrow"/>
          <w:sz w:val="24"/>
          <w:szCs w:val="24"/>
          <w:lang w:val="en-GB"/>
        </w:rPr>
        <w:t>години</w:t>
      </w:r>
      <w:proofErr w:type="spellEnd"/>
    </w:p>
    <w:p w14:paraId="1896C481" w14:textId="77777777" w:rsidR="00957E66" w:rsidRPr="00CC58F3" w:rsidRDefault="00957E66" w:rsidP="00200849">
      <w:pPr>
        <w:numPr>
          <w:ilvl w:val="1"/>
          <w:numId w:val="12"/>
        </w:numPr>
        <w:spacing w:line="360" w:lineRule="auto"/>
        <w:rPr>
          <w:rFonts w:ascii="Arial Narrow" w:hAnsi="Arial Narrow"/>
          <w:sz w:val="24"/>
          <w:szCs w:val="24"/>
          <w:lang w:val="en-GB"/>
        </w:rPr>
      </w:pPr>
      <w:r w:rsidRPr="00CC58F3">
        <w:rPr>
          <w:rFonts w:ascii="Arial Narrow" w:hAnsi="Arial Narrow"/>
          <w:sz w:val="24"/>
          <w:szCs w:val="24"/>
          <w:lang w:val="en-GB"/>
        </w:rPr>
        <w:t xml:space="preserve">11–20 </w:t>
      </w:r>
      <w:proofErr w:type="spellStart"/>
      <w:r w:rsidRPr="00CC58F3">
        <w:rPr>
          <w:rFonts w:ascii="Arial Narrow" w:hAnsi="Arial Narrow"/>
          <w:sz w:val="24"/>
          <w:szCs w:val="24"/>
          <w:lang w:val="en-GB"/>
        </w:rPr>
        <w:t>години</w:t>
      </w:r>
      <w:proofErr w:type="spellEnd"/>
    </w:p>
    <w:p w14:paraId="6AFD530A"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Над</w:t>
      </w:r>
      <w:proofErr w:type="spellEnd"/>
      <w:r w:rsidRPr="00CC58F3">
        <w:rPr>
          <w:rFonts w:ascii="Arial Narrow" w:hAnsi="Arial Narrow"/>
          <w:sz w:val="24"/>
          <w:szCs w:val="24"/>
          <w:lang w:val="en-GB"/>
        </w:rPr>
        <w:t xml:space="preserve"> 20 </w:t>
      </w:r>
      <w:proofErr w:type="spellStart"/>
      <w:r w:rsidRPr="00CC58F3">
        <w:rPr>
          <w:rFonts w:ascii="Arial Narrow" w:hAnsi="Arial Narrow"/>
          <w:sz w:val="24"/>
          <w:szCs w:val="24"/>
          <w:lang w:val="en-GB"/>
        </w:rPr>
        <w:t>години</w:t>
      </w:r>
      <w:proofErr w:type="spellEnd"/>
    </w:p>
    <w:p w14:paraId="1367A018" w14:textId="77777777" w:rsidR="00957E66" w:rsidRPr="00CC58F3" w:rsidRDefault="00957E66" w:rsidP="00200849">
      <w:pPr>
        <w:numPr>
          <w:ilvl w:val="0"/>
          <w:numId w:val="12"/>
        </w:numPr>
        <w:spacing w:line="360" w:lineRule="auto"/>
        <w:rPr>
          <w:rFonts w:ascii="Arial Narrow" w:hAnsi="Arial Narrow"/>
          <w:sz w:val="24"/>
          <w:szCs w:val="24"/>
          <w:lang w:val="ru-RU"/>
        </w:rPr>
      </w:pPr>
      <w:r w:rsidRPr="00CC58F3">
        <w:rPr>
          <w:rFonts w:ascii="Arial Narrow" w:hAnsi="Arial Narrow"/>
          <w:b/>
          <w:bCs/>
          <w:sz w:val="24"/>
          <w:szCs w:val="24"/>
          <w:lang w:val="ru-RU"/>
        </w:rPr>
        <w:t>Каква част от вашата земеделска земя е в активна експлоатация?</w:t>
      </w:r>
    </w:p>
    <w:p w14:paraId="09757D22"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Под</w:t>
      </w:r>
      <w:proofErr w:type="spellEnd"/>
      <w:r w:rsidRPr="00CC58F3">
        <w:rPr>
          <w:rFonts w:ascii="Arial Narrow" w:hAnsi="Arial Narrow"/>
          <w:sz w:val="24"/>
          <w:szCs w:val="24"/>
          <w:lang w:val="en-GB"/>
        </w:rPr>
        <w:t xml:space="preserve"> 25%</w:t>
      </w:r>
    </w:p>
    <w:p w14:paraId="7B4E2E9B" w14:textId="77777777" w:rsidR="00957E66" w:rsidRPr="00CC58F3" w:rsidRDefault="00957E66" w:rsidP="00200849">
      <w:pPr>
        <w:numPr>
          <w:ilvl w:val="1"/>
          <w:numId w:val="12"/>
        </w:numPr>
        <w:spacing w:line="360" w:lineRule="auto"/>
        <w:rPr>
          <w:rFonts w:ascii="Arial Narrow" w:hAnsi="Arial Narrow"/>
          <w:sz w:val="24"/>
          <w:szCs w:val="24"/>
          <w:lang w:val="en-GB"/>
        </w:rPr>
      </w:pPr>
      <w:r w:rsidRPr="00CC58F3">
        <w:rPr>
          <w:rFonts w:ascii="Arial Narrow" w:hAnsi="Arial Narrow"/>
          <w:sz w:val="24"/>
          <w:szCs w:val="24"/>
          <w:lang w:val="en-GB"/>
        </w:rPr>
        <w:t>25–50%</w:t>
      </w:r>
    </w:p>
    <w:p w14:paraId="015EE56D" w14:textId="77777777" w:rsidR="00957E66" w:rsidRPr="00CC58F3" w:rsidRDefault="00957E66" w:rsidP="00200849">
      <w:pPr>
        <w:numPr>
          <w:ilvl w:val="1"/>
          <w:numId w:val="12"/>
        </w:numPr>
        <w:spacing w:line="360" w:lineRule="auto"/>
        <w:rPr>
          <w:rFonts w:ascii="Arial Narrow" w:hAnsi="Arial Narrow"/>
          <w:sz w:val="24"/>
          <w:szCs w:val="24"/>
          <w:lang w:val="en-GB"/>
        </w:rPr>
      </w:pPr>
      <w:r w:rsidRPr="00CC58F3">
        <w:rPr>
          <w:rFonts w:ascii="Arial Narrow" w:hAnsi="Arial Narrow"/>
          <w:sz w:val="24"/>
          <w:szCs w:val="24"/>
          <w:lang w:val="en-GB"/>
        </w:rPr>
        <w:t>51–75%</w:t>
      </w:r>
    </w:p>
    <w:p w14:paraId="3094367A"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Над</w:t>
      </w:r>
      <w:proofErr w:type="spellEnd"/>
      <w:r w:rsidRPr="00CC58F3">
        <w:rPr>
          <w:rFonts w:ascii="Arial Narrow" w:hAnsi="Arial Narrow"/>
          <w:sz w:val="24"/>
          <w:szCs w:val="24"/>
          <w:lang w:val="en-GB"/>
        </w:rPr>
        <w:t xml:space="preserve"> 75%</w:t>
      </w:r>
    </w:p>
    <w:p w14:paraId="40FAC2C9" w14:textId="77777777" w:rsidR="00957E66" w:rsidRPr="00CC58F3" w:rsidRDefault="00957E66" w:rsidP="00200849">
      <w:pPr>
        <w:numPr>
          <w:ilvl w:val="0"/>
          <w:numId w:val="12"/>
        </w:numPr>
        <w:spacing w:line="360" w:lineRule="auto"/>
        <w:rPr>
          <w:rFonts w:ascii="Arial Narrow" w:hAnsi="Arial Narrow"/>
          <w:sz w:val="24"/>
          <w:szCs w:val="24"/>
          <w:lang w:val="ru-RU"/>
        </w:rPr>
      </w:pPr>
      <w:r w:rsidRPr="00CC58F3">
        <w:rPr>
          <w:rFonts w:ascii="Arial Narrow" w:hAnsi="Arial Narrow"/>
          <w:b/>
          <w:bCs/>
          <w:sz w:val="24"/>
          <w:szCs w:val="24"/>
          <w:lang w:val="ru-RU"/>
        </w:rPr>
        <w:t>Как оценявате правната сигурност на собствеността върху земята у нас?</w:t>
      </w:r>
    </w:p>
    <w:p w14:paraId="6F0F5D8A"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добра</w:t>
      </w:r>
      <w:proofErr w:type="spellEnd"/>
    </w:p>
    <w:p w14:paraId="3B84686D"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Задоволителна</w:t>
      </w:r>
      <w:proofErr w:type="spellEnd"/>
    </w:p>
    <w:p w14:paraId="61A6E9A6"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lastRenderedPageBreak/>
        <w:t>Слаба</w:t>
      </w:r>
      <w:proofErr w:type="spellEnd"/>
    </w:p>
    <w:p w14:paraId="5B5E6D27"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Липсва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сигурност</w:t>
      </w:r>
      <w:proofErr w:type="spellEnd"/>
    </w:p>
    <w:p w14:paraId="508E67EE" w14:textId="77777777" w:rsidR="00957E66" w:rsidRPr="00CC58F3" w:rsidRDefault="00957E66" w:rsidP="00200849">
      <w:pPr>
        <w:numPr>
          <w:ilvl w:val="0"/>
          <w:numId w:val="12"/>
        </w:numPr>
        <w:spacing w:line="360" w:lineRule="auto"/>
        <w:rPr>
          <w:rFonts w:ascii="Arial Narrow" w:hAnsi="Arial Narrow"/>
          <w:sz w:val="24"/>
          <w:szCs w:val="24"/>
          <w:lang w:val="ru-RU"/>
        </w:rPr>
      </w:pPr>
      <w:r w:rsidRPr="00CC58F3">
        <w:rPr>
          <w:rFonts w:ascii="Arial Narrow" w:hAnsi="Arial Narrow"/>
          <w:b/>
          <w:bCs/>
          <w:sz w:val="24"/>
          <w:szCs w:val="24"/>
          <w:lang w:val="ru-RU"/>
        </w:rPr>
        <w:t>Сблъсквали ли сте се с проблеми при арендни или наемни договори?</w:t>
      </w:r>
    </w:p>
    <w:p w14:paraId="0235EB7C"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често</w:t>
      </w:r>
      <w:proofErr w:type="spellEnd"/>
    </w:p>
    <w:p w14:paraId="6997953D"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понякога</w:t>
      </w:r>
      <w:proofErr w:type="spellEnd"/>
    </w:p>
    <w:p w14:paraId="774530E8"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рядко</w:t>
      </w:r>
      <w:proofErr w:type="spellEnd"/>
    </w:p>
    <w:p w14:paraId="34722CC4"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Никога</w:t>
      </w:r>
      <w:proofErr w:type="spellEnd"/>
    </w:p>
    <w:p w14:paraId="1B2C380B" w14:textId="77777777" w:rsidR="00957E66" w:rsidRPr="00CC58F3" w:rsidRDefault="00957E66" w:rsidP="00200849">
      <w:pPr>
        <w:numPr>
          <w:ilvl w:val="0"/>
          <w:numId w:val="12"/>
        </w:numPr>
        <w:spacing w:line="360" w:lineRule="auto"/>
        <w:rPr>
          <w:rFonts w:ascii="Arial Narrow" w:hAnsi="Arial Narrow"/>
          <w:sz w:val="24"/>
          <w:szCs w:val="24"/>
          <w:lang w:val="ru-RU"/>
        </w:rPr>
      </w:pPr>
      <w:r w:rsidRPr="00CC58F3">
        <w:rPr>
          <w:rFonts w:ascii="Arial Narrow" w:hAnsi="Arial Narrow"/>
          <w:b/>
          <w:bCs/>
          <w:sz w:val="24"/>
          <w:szCs w:val="24"/>
          <w:lang w:val="ru-RU"/>
        </w:rPr>
        <w:t>Какво е основното ви отношение към отдаването на земя под аренда?</w:t>
      </w:r>
    </w:p>
    <w:p w14:paraId="0A6EB380"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Считам</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изгодно</w:t>
      </w:r>
      <w:proofErr w:type="spellEnd"/>
    </w:p>
    <w:p w14:paraId="53E8DD23"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Приемливо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винаги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рентабилно</w:t>
      </w:r>
      <w:proofErr w:type="spellEnd"/>
    </w:p>
    <w:p w14:paraId="277864ED"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По-скоро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неизгодно</w:t>
      </w:r>
      <w:proofErr w:type="spellEnd"/>
    </w:p>
    <w:p w14:paraId="50C4B070" w14:textId="77777777" w:rsidR="00957E66" w:rsidRPr="00CC58F3" w:rsidRDefault="00957E66" w:rsidP="00200849">
      <w:pPr>
        <w:numPr>
          <w:ilvl w:val="1"/>
          <w:numId w:val="12"/>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интересувам</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от</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аренда</w:t>
      </w:r>
      <w:proofErr w:type="spellEnd"/>
    </w:p>
    <w:p w14:paraId="24B19873" w14:textId="73D3ACED" w:rsidR="00957E66" w:rsidRPr="00CC58F3" w:rsidRDefault="00957E66" w:rsidP="00C6393F">
      <w:pPr>
        <w:spacing w:line="360" w:lineRule="auto"/>
        <w:rPr>
          <w:rFonts w:ascii="Arial Narrow" w:hAnsi="Arial Narrow"/>
          <w:sz w:val="24"/>
          <w:szCs w:val="24"/>
          <w:lang w:val="en-GB"/>
        </w:rPr>
      </w:pPr>
    </w:p>
    <w:p w14:paraId="4C322C7F" w14:textId="77777777" w:rsidR="00957E66" w:rsidRPr="00CC58F3" w:rsidRDefault="00957E66" w:rsidP="00200849">
      <w:pPr>
        <w:numPr>
          <w:ilvl w:val="0"/>
          <w:numId w:val="4"/>
        </w:numPr>
        <w:tabs>
          <w:tab w:val="num" w:pos="360"/>
        </w:tabs>
        <w:spacing w:line="360" w:lineRule="auto"/>
        <w:rPr>
          <w:rFonts w:ascii="Arial Narrow" w:hAnsi="Arial Narrow"/>
          <w:b/>
          <w:bCs/>
          <w:sz w:val="24"/>
          <w:szCs w:val="24"/>
          <w:lang w:val="en-GB"/>
        </w:rPr>
      </w:pPr>
      <w:proofErr w:type="spellStart"/>
      <w:r w:rsidRPr="00CC58F3">
        <w:rPr>
          <w:rFonts w:ascii="Arial Narrow" w:hAnsi="Arial Narrow"/>
          <w:b/>
          <w:bCs/>
          <w:sz w:val="24"/>
          <w:szCs w:val="24"/>
          <w:lang w:val="en-GB"/>
        </w:rPr>
        <w:t>Практики</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проблеми</w:t>
      </w:r>
      <w:proofErr w:type="spellEnd"/>
    </w:p>
    <w:p w14:paraId="3BE1F13C" w14:textId="10F7AABF" w:rsidR="00957E66" w:rsidRPr="00CC58F3" w:rsidRDefault="00957E66" w:rsidP="00200849">
      <w:pPr>
        <w:numPr>
          <w:ilvl w:val="0"/>
          <w:numId w:val="13"/>
        </w:numPr>
        <w:spacing w:line="360" w:lineRule="auto"/>
        <w:rPr>
          <w:rFonts w:ascii="Arial Narrow" w:hAnsi="Arial Narrow"/>
          <w:sz w:val="24"/>
          <w:szCs w:val="24"/>
          <w:lang w:val="ru-RU"/>
        </w:rPr>
      </w:pPr>
      <w:r w:rsidRPr="00CC58F3">
        <w:rPr>
          <w:rFonts w:ascii="Arial Narrow" w:hAnsi="Arial Narrow"/>
          <w:b/>
          <w:bCs/>
          <w:sz w:val="24"/>
          <w:szCs w:val="24"/>
          <w:lang w:val="ru-RU"/>
        </w:rPr>
        <w:t>Какви са най-честите затруднения</w:t>
      </w:r>
      <w:r w:rsidR="00A561AC" w:rsidRPr="00CC58F3">
        <w:rPr>
          <w:rFonts w:ascii="Arial Narrow" w:hAnsi="Arial Narrow"/>
          <w:b/>
          <w:bCs/>
          <w:sz w:val="24"/>
          <w:szCs w:val="24"/>
          <w:lang w:val="bg-BG"/>
        </w:rPr>
        <w:t>, с които се сблъсквате</w:t>
      </w:r>
      <w:r w:rsidRPr="00CC58F3">
        <w:rPr>
          <w:rFonts w:ascii="Arial Narrow" w:hAnsi="Arial Narrow"/>
          <w:b/>
          <w:bCs/>
          <w:sz w:val="24"/>
          <w:szCs w:val="24"/>
          <w:lang w:val="ru-RU"/>
        </w:rPr>
        <w:t xml:space="preserve"> при ползване на земята?</w:t>
      </w:r>
    </w:p>
    <w:p w14:paraId="03E8A054" w14:textId="77777777" w:rsidR="000C0F01" w:rsidRPr="00CC58F3" w:rsidRDefault="000C0F01"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Неуредени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или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спорни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имуществени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права</w:t>
      </w:r>
      <w:proofErr w:type="spellEnd"/>
    </w:p>
    <w:p w14:paraId="0E5B65A6" w14:textId="77777777" w:rsidR="000C0F01" w:rsidRPr="00CC58F3" w:rsidRDefault="000C0F01"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Краткосрочни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договори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наем</w:t>
      </w:r>
      <w:proofErr w:type="spellEnd"/>
      <w:r w:rsidRPr="00CC58F3">
        <w:rPr>
          <w:rFonts w:ascii="Arial Narrow" w:hAnsi="Arial Narrow"/>
          <w:sz w:val="24"/>
          <w:szCs w:val="24"/>
          <w:lang w:val="en-GB"/>
        </w:rPr>
        <w:t>/</w:t>
      </w:r>
      <w:proofErr w:type="spellStart"/>
      <w:r w:rsidRPr="00CC58F3">
        <w:rPr>
          <w:rFonts w:ascii="Arial Narrow" w:hAnsi="Arial Narrow"/>
          <w:sz w:val="24"/>
          <w:szCs w:val="24"/>
          <w:lang w:val="en-GB"/>
        </w:rPr>
        <w:t>аренда</w:t>
      </w:r>
      <w:proofErr w:type="spellEnd"/>
    </w:p>
    <w:p w14:paraId="63574E72" w14:textId="77777777" w:rsidR="000C0F01" w:rsidRPr="00CC58F3" w:rsidRDefault="000C0F01"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Фрагментирана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собственост</w:t>
      </w:r>
      <w:proofErr w:type="spellEnd"/>
      <w:r w:rsidRPr="00CC58F3">
        <w:rPr>
          <w:rFonts w:ascii="Arial Narrow" w:hAnsi="Arial Narrow"/>
          <w:sz w:val="24"/>
          <w:szCs w:val="24"/>
          <w:lang w:val="en-GB"/>
        </w:rPr>
        <w:t xml:space="preserve"> и </w:t>
      </w:r>
      <w:proofErr w:type="spellStart"/>
      <w:r w:rsidRPr="00CC58F3">
        <w:rPr>
          <w:rFonts w:ascii="Arial Narrow" w:hAnsi="Arial Narrow"/>
          <w:sz w:val="24"/>
          <w:szCs w:val="24"/>
          <w:lang w:val="en-GB"/>
        </w:rPr>
        <w:t>маломерни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парцели</w:t>
      </w:r>
      <w:proofErr w:type="spellEnd"/>
    </w:p>
    <w:p w14:paraId="27694DA6" w14:textId="77777777" w:rsidR="000C0F01" w:rsidRPr="00CC58F3" w:rsidRDefault="000C0F01" w:rsidP="00200849">
      <w:pPr>
        <w:numPr>
          <w:ilvl w:val="1"/>
          <w:numId w:val="13"/>
        </w:numPr>
        <w:spacing w:line="360" w:lineRule="auto"/>
        <w:rPr>
          <w:rFonts w:ascii="Arial Narrow" w:hAnsi="Arial Narrow"/>
          <w:sz w:val="24"/>
          <w:szCs w:val="24"/>
          <w:lang w:val="ru-RU"/>
        </w:rPr>
      </w:pPr>
      <w:r w:rsidRPr="00CC58F3">
        <w:rPr>
          <w:rFonts w:ascii="Arial Narrow" w:hAnsi="Arial Narrow"/>
          <w:sz w:val="24"/>
          <w:szCs w:val="24"/>
          <w:lang w:val="ru-RU"/>
        </w:rPr>
        <w:t>Лошо състояние на земеделската инфраструктура (липса на пътища, напояване и др.)</w:t>
      </w:r>
    </w:p>
    <w:p w14:paraId="0DD491CE" w14:textId="77777777" w:rsidR="000C0F01" w:rsidRPr="00CC58F3" w:rsidRDefault="000C0F01" w:rsidP="00200849">
      <w:pPr>
        <w:numPr>
          <w:ilvl w:val="1"/>
          <w:numId w:val="13"/>
        </w:numPr>
        <w:spacing w:line="360" w:lineRule="auto"/>
        <w:rPr>
          <w:rFonts w:ascii="Arial Narrow" w:hAnsi="Arial Narrow"/>
          <w:sz w:val="24"/>
          <w:szCs w:val="24"/>
          <w:lang w:val="ru-RU"/>
        </w:rPr>
      </w:pPr>
      <w:r w:rsidRPr="00CC58F3">
        <w:rPr>
          <w:rFonts w:ascii="Arial Narrow" w:hAnsi="Arial Narrow"/>
          <w:sz w:val="24"/>
          <w:szCs w:val="24"/>
          <w:lang w:val="ru-RU"/>
        </w:rPr>
        <w:t>Ниско качество на земята (ерозия, киселинност, замърсяване и др.)</w:t>
      </w:r>
    </w:p>
    <w:p w14:paraId="2EEA3DAA" w14:textId="77777777" w:rsidR="000C0F01" w:rsidRPr="00CC58F3" w:rsidRDefault="000C0F01"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Труден</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достъп</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финансиране</w:t>
      </w:r>
      <w:proofErr w:type="spellEnd"/>
      <w:r w:rsidRPr="00CC58F3">
        <w:rPr>
          <w:rFonts w:ascii="Arial Narrow" w:hAnsi="Arial Narrow"/>
          <w:sz w:val="24"/>
          <w:szCs w:val="24"/>
          <w:lang w:val="en-GB"/>
        </w:rPr>
        <w:t>/</w:t>
      </w:r>
      <w:proofErr w:type="spellStart"/>
      <w:r w:rsidRPr="00CC58F3">
        <w:rPr>
          <w:rFonts w:ascii="Arial Narrow" w:hAnsi="Arial Narrow"/>
          <w:sz w:val="24"/>
          <w:szCs w:val="24"/>
          <w:lang w:val="en-GB"/>
        </w:rPr>
        <w:t>субсидии</w:t>
      </w:r>
      <w:proofErr w:type="spellEnd"/>
    </w:p>
    <w:p w14:paraId="6B4C7494" w14:textId="77777777" w:rsidR="000C0F01" w:rsidRPr="00CC58F3" w:rsidRDefault="000C0F01"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Бюрократични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пречки</w:t>
      </w:r>
      <w:proofErr w:type="spellEnd"/>
      <w:r w:rsidRPr="00CC58F3">
        <w:rPr>
          <w:rFonts w:ascii="Arial Narrow" w:hAnsi="Arial Narrow"/>
          <w:sz w:val="24"/>
          <w:szCs w:val="24"/>
          <w:lang w:val="en-GB"/>
        </w:rPr>
        <w:t xml:space="preserve"> и </w:t>
      </w:r>
      <w:proofErr w:type="spellStart"/>
      <w:r w:rsidRPr="00CC58F3">
        <w:rPr>
          <w:rFonts w:ascii="Arial Narrow" w:hAnsi="Arial Narrow"/>
          <w:sz w:val="24"/>
          <w:szCs w:val="24"/>
          <w:lang w:val="en-GB"/>
        </w:rPr>
        <w:t>затруднения</w:t>
      </w:r>
      <w:proofErr w:type="spellEnd"/>
    </w:p>
    <w:p w14:paraId="6F213917" w14:textId="77777777" w:rsidR="000C0F01" w:rsidRPr="00CC58F3" w:rsidRDefault="000C0F01" w:rsidP="00200849">
      <w:pPr>
        <w:numPr>
          <w:ilvl w:val="1"/>
          <w:numId w:val="13"/>
        </w:numPr>
        <w:spacing w:line="360" w:lineRule="auto"/>
        <w:rPr>
          <w:rFonts w:ascii="Arial Narrow" w:hAnsi="Arial Narrow"/>
          <w:sz w:val="24"/>
          <w:szCs w:val="24"/>
          <w:lang w:val="ru-RU"/>
        </w:rPr>
      </w:pPr>
      <w:r w:rsidRPr="00CC58F3">
        <w:rPr>
          <w:rFonts w:ascii="Arial Narrow" w:hAnsi="Arial Narrow"/>
          <w:sz w:val="24"/>
          <w:szCs w:val="24"/>
          <w:lang w:val="ru-RU"/>
        </w:rPr>
        <w:lastRenderedPageBreak/>
        <w:t>Конфликти със съседи или други ползватели на земята</w:t>
      </w:r>
    </w:p>
    <w:p w14:paraId="73AC6597"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Спорове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собственост</w:t>
      </w:r>
      <w:proofErr w:type="spellEnd"/>
    </w:p>
    <w:p w14:paraId="37C253A2" w14:textId="41F97F42"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Други</w:t>
      </w:r>
      <w:proofErr w:type="spellEnd"/>
      <w:r w:rsidR="000C0F01" w:rsidRPr="00CC58F3">
        <w:rPr>
          <w:rFonts w:ascii="Arial Narrow" w:hAnsi="Arial Narrow"/>
          <w:sz w:val="24"/>
          <w:szCs w:val="24"/>
          <w:lang w:val="bg-BG"/>
        </w:rPr>
        <w:t xml:space="preserve"> (моля, посочете)</w:t>
      </w:r>
    </w:p>
    <w:p w14:paraId="350F3868" w14:textId="77777777" w:rsidR="00957E66" w:rsidRPr="00CC58F3" w:rsidRDefault="00957E66" w:rsidP="00200849">
      <w:pPr>
        <w:numPr>
          <w:ilvl w:val="0"/>
          <w:numId w:val="13"/>
        </w:numPr>
        <w:spacing w:line="360" w:lineRule="auto"/>
        <w:rPr>
          <w:rFonts w:ascii="Arial Narrow" w:hAnsi="Arial Narrow"/>
          <w:sz w:val="24"/>
          <w:szCs w:val="24"/>
          <w:lang w:val="ru-RU"/>
        </w:rPr>
      </w:pPr>
      <w:r w:rsidRPr="00CC58F3">
        <w:rPr>
          <w:rFonts w:ascii="Arial Narrow" w:hAnsi="Arial Narrow"/>
          <w:b/>
          <w:bCs/>
          <w:sz w:val="24"/>
          <w:szCs w:val="24"/>
          <w:lang w:val="ru-RU"/>
        </w:rPr>
        <w:t>Как оценявате административните услуги по поземлени въпроси?</w:t>
      </w:r>
    </w:p>
    <w:p w14:paraId="23F3BD5B"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Отлични</w:t>
      </w:r>
      <w:proofErr w:type="spellEnd"/>
    </w:p>
    <w:p w14:paraId="58B42226"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Добри</w:t>
      </w:r>
      <w:proofErr w:type="spellEnd"/>
    </w:p>
    <w:p w14:paraId="118F00B2"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Средни</w:t>
      </w:r>
      <w:proofErr w:type="spellEnd"/>
    </w:p>
    <w:p w14:paraId="361A6DED"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Лоши</w:t>
      </w:r>
      <w:proofErr w:type="spellEnd"/>
    </w:p>
    <w:p w14:paraId="2EF7FEF5" w14:textId="77777777" w:rsidR="00957E66" w:rsidRPr="00CC58F3" w:rsidRDefault="00957E66" w:rsidP="00200849">
      <w:pPr>
        <w:numPr>
          <w:ilvl w:val="0"/>
          <w:numId w:val="13"/>
        </w:numPr>
        <w:spacing w:line="360" w:lineRule="auto"/>
        <w:rPr>
          <w:rFonts w:ascii="Arial Narrow" w:hAnsi="Arial Narrow"/>
          <w:sz w:val="24"/>
          <w:szCs w:val="24"/>
          <w:lang w:val="ru-RU"/>
        </w:rPr>
      </w:pPr>
      <w:r w:rsidRPr="00CC58F3">
        <w:rPr>
          <w:rFonts w:ascii="Arial Narrow" w:hAnsi="Arial Narrow"/>
          <w:b/>
          <w:bCs/>
          <w:sz w:val="24"/>
          <w:szCs w:val="24"/>
          <w:lang w:val="ru-RU"/>
        </w:rPr>
        <w:t>Получавали ли сте субсидии или европейско финансиране за земята си?</w:t>
      </w:r>
    </w:p>
    <w:p w14:paraId="7AFCB905"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редовно</w:t>
      </w:r>
      <w:proofErr w:type="spellEnd"/>
    </w:p>
    <w:p w14:paraId="4C52E19D"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но</w:t>
      </w:r>
      <w:proofErr w:type="spellEnd"/>
      <w:r w:rsidRPr="00CC58F3">
        <w:rPr>
          <w:rFonts w:ascii="Arial Narrow" w:hAnsi="Arial Narrow"/>
          <w:sz w:val="24"/>
          <w:szCs w:val="24"/>
          <w:lang w:val="en-GB"/>
        </w:rPr>
        <w:t xml:space="preserve"> с </w:t>
      </w:r>
      <w:proofErr w:type="spellStart"/>
      <w:r w:rsidRPr="00CC58F3">
        <w:rPr>
          <w:rFonts w:ascii="Arial Narrow" w:hAnsi="Arial Narrow"/>
          <w:sz w:val="24"/>
          <w:szCs w:val="24"/>
          <w:lang w:val="en-GB"/>
        </w:rPr>
        <w:t>трудности</w:t>
      </w:r>
      <w:proofErr w:type="spellEnd"/>
    </w:p>
    <w:p w14:paraId="22A613FC"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съм</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кандидатствал</w:t>
      </w:r>
      <w:proofErr w:type="spellEnd"/>
    </w:p>
    <w:p w14:paraId="58597D1E"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Никога</w:t>
      </w:r>
      <w:proofErr w:type="spellEnd"/>
    </w:p>
    <w:p w14:paraId="7C21C82E" w14:textId="77777777" w:rsidR="00957E66" w:rsidRPr="00CC58F3" w:rsidRDefault="00957E66" w:rsidP="00200849">
      <w:pPr>
        <w:numPr>
          <w:ilvl w:val="0"/>
          <w:numId w:val="13"/>
        </w:numPr>
        <w:spacing w:line="360" w:lineRule="auto"/>
        <w:rPr>
          <w:rFonts w:ascii="Arial Narrow" w:hAnsi="Arial Narrow"/>
          <w:sz w:val="24"/>
          <w:szCs w:val="24"/>
          <w:lang w:val="ru-RU"/>
        </w:rPr>
      </w:pPr>
      <w:r w:rsidRPr="00CC58F3">
        <w:rPr>
          <w:rFonts w:ascii="Arial Narrow" w:hAnsi="Arial Narrow"/>
          <w:b/>
          <w:bCs/>
          <w:sz w:val="24"/>
          <w:szCs w:val="24"/>
          <w:lang w:val="ru-RU"/>
        </w:rPr>
        <w:t>Каква е вашата основна цел при ползване на земята?</w:t>
      </w:r>
    </w:p>
    <w:p w14:paraId="37097636"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Интензивно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земеделие</w:t>
      </w:r>
      <w:proofErr w:type="spellEnd"/>
    </w:p>
    <w:p w14:paraId="0108C5DF"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Биоземеделие</w:t>
      </w:r>
      <w:proofErr w:type="spellEnd"/>
      <w:r w:rsidRPr="00CC58F3">
        <w:rPr>
          <w:rFonts w:ascii="Arial Narrow" w:hAnsi="Arial Narrow"/>
          <w:sz w:val="24"/>
          <w:szCs w:val="24"/>
          <w:lang w:val="en-GB"/>
        </w:rPr>
        <w:t>/</w:t>
      </w:r>
      <w:proofErr w:type="spellStart"/>
      <w:r w:rsidRPr="00CC58F3">
        <w:rPr>
          <w:rFonts w:ascii="Arial Narrow" w:hAnsi="Arial Narrow"/>
          <w:sz w:val="24"/>
          <w:szCs w:val="24"/>
          <w:lang w:val="en-GB"/>
        </w:rPr>
        <w:t>устойчиви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практики</w:t>
      </w:r>
      <w:proofErr w:type="spellEnd"/>
    </w:p>
    <w:p w14:paraId="489B9DBB"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Отдаване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под</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аренда</w:t>
      </w:r>
      <w:proofErr w:type="spellEnd"/>
    </w:p>
    <w:p w14:paraId="14FEDEBD"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Други</w:t>
      </w:r>
      <w:proofErr w:type="spellEnd"/>
    </w:p>
    <w:p w14:paraId="10B3A266" w14:textId="77777777" w:rsidR="00957E66" w:rsidRPr="00CC58F3" w:rsidRDefault="00957E66" w:rsidP="00200849">
      <w:pPr>
        <w:numPr>
          <w:ilvl w:val="0"/>
          <w:numId w:val="13"/>
        </w:numPr>
        <w:spacing w:line="360" w:lineRule="auto"/>
        <w:rPr>
          <w:rFonts w:ascii="Arial Narrow" w:hAnsi="Arial Narrow"/>
          <w:sz w:val="24"/>
          <w:szCs w:val="24"/>
          <w:lang w:val="ru-RU"/>
        </w:rPr>
      </w:pPr>
      <w:r w:rsidRPr="00CC58F3">
        <w:rPr>
          <w:rFonts w:ascii="Arial Narrow" w:hAnsi="Arial Narrow"/>
          <w:b/>
          <w:bCs/>
          <w:sz w:val="24"/>
          <w:szCs w:val="24"/>
          <w:lang w:val="ru-RU"/>
        </w:rPr>
        <w:t>Колко често участвате в обучения или семинари, свързани със земеделието?</w:t>
      </w:r>
    </w:p>
    <w:p w14:paraId="5669DD33"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Никога</w:t>
      </w:r>
      <w:proofErr w:type="spellEnd"/>
    </w:p>
    <w:p w14:paraId="3657C592"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Рядко</w:t>
      </w:r>
      <w:proofErr w:type="spellEnd"/>
      <w:r w:rsidRPr="00CC58F3">
        <w:rPr>
          <w:rFonts w:ascii="Arial Narrow" w:hAnsi="Arial Narrow"/>
          <w:sz w:val="24"/>
          <w:szCs w:val="24"/>
          <w:lang w:val="en-GB"/>
        </w:rPr>
        <w:t xml:space="preserve"> (1 </w:t>
      </w:r>
      <w:proofErr w:type="spellStart"/>
      <w:r w:rsidRPr="00CC58F3">
        <w:rPr>
          <w:rFonts w:ascii="Arial Narrow" w:hAnsi="Arial Narrow"/>
          <w:sz w:val="24"/>
          <w:szCs w:val="24"/>
          <w:lang w:val="en-GB"/>
        </w:rPr>
        <w:t>път</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годишно</w:t>
      </w:r>
      <w:proofErr w:type="spellEnd"/>
      <w:r w:rsidRPr="00CC58F3">
        <w:rPr>
          <w:rFonts w:ascii="Arial Narrow" w:hAnsi="Arial Narrow"/>
          <w:sz w:val="24"/>
          <w:szCs w:val="24"/>
          <w:lang w:val="en-GB"/>
        </w:rPr>
        <w:t>)</w:t>
      </w:r>
    </w:p>
    <w:p w14:paraId="604335EC"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Понякога</w:t>
      </w:r>
      <w:proofErr w:type="spellEnd"/>
      <w:r w:rsidRPr="00CC58F3">
        <w:rPr>
          <w:rFonts w:ascii="Arial Narrow" w:hAnsi="Arial Narrow"/>
          <w:sz w:val="24"/>
          <w:szCs w:val="24"/>
          <w:lang w:val="en-GB"/>
        </w:rPr>
        <w:t xml:space="preserve"> (2–3 </w:t>
      </w:r>
      <w:proofErr w:type="spellStart"/>
      <w:r w:rsidRPr="00CC58F3">
        <w:rPr>
          <w:rFonts w:ascii="Arial Narrow" w:hAnsi="Arial Narrow"/>
          <w:sz w:val="24"/>
          <w:szCs w:val="24"/>
          <w:lang w:val="en-GB"/>
        </w:rPr>
        <w:t>пъти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годишно</w:t>
      </w:r>
      <w:proofErr w:type="spellEnd"/>
      <w:r w:rsidRPr="00CC58F3">
        <w:rPr>
          <w:rFonts w:ascii="Arial Narrow" w:hAnsi="Arial Narrow"/>
          <w:sz w:val="24"/>
          <w:szCs w:val="24"/>
          <w:lang w:val="en-GB"/>
        </w:rPr>
        <w:t>)</w:t>
      </w:r>
    </w:p>
    <w:p w14:paraId="0D788E4E" w14:textId="77777777" w:rsidR="00957E66" w:rsidRPr="00CC58F3" w:rsidRDefault="00957E66" w:rsidP="00200849">
      <w:pPr>
        <w:numPr>
          <w:ilvl w:val="1"/>
          <w:numId w:val="13"/>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Често</w:t>
      </w:r>
      <w:proofErr w:type="spellEnd"/>
      <w:r w:rsidRPr="00CC58F3">
        <w:rPr>
          <w:rFonts w:ascii="Arial Narrow" w:hAnsi="Arial Narrow"/>
          <w:sz w:val="24"/>
          <w:szCs w:val="24"/>
          <w:lang w:val="en-GB"/>
        </w:rPr>
        <w:t xml:space="preserve"> (4+ </w:t>
      </w:r>
      <w:proofErr w:type="spellStart"/>
      <w:r w:rsidRPr="00CC58F3">
        <w:rPr>
          <w:rFonts w:ascii="Arial Narrow" w:hAnsi="Arial Narrow"/>
          <w:sz w:val="24"/>
          <w:szCs w:val="24"/>
          <w:lang w:val="en-GB"/>
        </w:rPr>
        <w:t>пъти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годишно</w:t>
      </w:r>
      <w:proofErr w:type="spellEnd"/>
      <w:r w:rsidRPr="00CC58F3">
        <w:rPr>
          <w:rFonts w:ascii="Arial Narrow" w:hAnsi="Arial Narrow"/>
          <w:sz w:val="24"/>
          <w:szCs w:val="24"/>
          <w:lang w:val="en-GB"/>
        </w:rPr>
        <w:t>)</w:t>
      </w:r>
    </w:p>
    <w:p w14:paraId="64F80B91" w14:textId="69F9096C" w:rsidR="00957E66" w:rsidRPr="00CC58F3" w:rsidRDefault="00957E66" w:rsidP="00C6393F">
      <w:pPr>
        <w:spacing w:line="360" w:lineRule="auto"/>
        <w:rPr>
          <w:rFonts w:ascii="Arial Narrow" w:hAnsi="Arial Narrow"/>
          <w:sz w:val="24"/>
          <w:szCs w:val="24"/>
          <w:lang w:val="en-GB"/>
        </w:rPr>
      </w:pPr>
    </w:p>
    <w:p w14:paraId="1AE0B396" w14:textId="77777777" w:rsidR="00957E66" w:rsidRPr="00CC58F3" w:rsidRDefault="00957E66" w:rsidP="00200849">
      <w:pPr>
        <w:numPr>
          <w:ilvl w:val="0"/>
          <w:numId w:val="4"/>
        </w:numPr>
        <w:tabs>
          <w:tab w:val="num" w:pos="360"/>
        </w:tabs>
        <w:spacing w:line="360" w:lineRule="auto"/>
        <w:rPr>
          <w:rFonts w:ascii="Arial Narrow" w:hAnsi="Arial Narrow"/>
          <w:b/>
          <w:bCs/>
          <w:sz w:val="24"/>
          <w:szCs w:val="24"/>
          <w:lang w:val="en-GB"/>
        </w:rPr>
      </w:pPr>
      <w:proofErr w:type="spellStart"/>
      <w:r w:rsidRPr="00CC58F3">
        <w:rPr>
          <w:rFonts w:ascii="Arial Narrow" w:hAnsi="Arial Narrow"/>
          <w:b/>
          <w:bCs/>
          <w:sz w:val="24"/>
          <w:szCs w:val="24"/>
          <w:lang w:val="en-GB"/>
        </w:rPr>
        <w:t>Социални</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икономически</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аспекти</w:t>
      </w:r>
      <w:proofErr w:type="spellEnd"/>
    </w:p>
    <w:p w14:paraId="39564946" w14:textId="77777777" w:rsidR="00957E66" w:rsidRPr="00CC58F3" w:rsidRDefault="00957E66" w:rsidP="00200849">
      <w:pPr>
        <w:numPr>
          <w:ilvl w:val="0"/>
          <w:numId w:val="14"/>
        </w:numPr>
        <w:spacing w:line="360" w:lineRule="auto"/>
        <w:rPr>
          <w:rFonts w:ascii="Arial Narrow" w:hAnsi="Arial Narrow"/>
          <w:sz w:val="24"/>
          <w:szCs w:val="24"/>
          <w:lang w:val="ru-RU"/>
        </w:rPr>
      </w:pPr>
      <w:r w:rsidRPr="00CC58F3">
        <w:rPr>
          <w:rFonts w:ascii="Arial Narrow" w:hAnsi="Arial Narrow"/>
          <w:b/>
          <w:bCs/>
          <w:sz w:val="24"/>
          <w:szCs w:val="24"/>
          <w:lang w:val="ru-RU"/>
        </w:rPr>
        <w:t>Как оценявате рентата във вашия район?</w:t>
      </w:r>
    </w:p>
    <w:p w14:paraId="3E45DCB8"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висока</w:t>
      </w:r>
      <w:proofErr w:type="spellEnd"/>
    </w:p>
    <w:p w14:paraId="193153F7"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Достатъчна</w:t>
      </w:r>
      <w:proofErr w:type="spellEnd"/>
    </w:p>
    <w:p w14:paraId="146EEB66"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Ниска</w:t>
      </w:r>
      <w:proofErr w:type="spellEnd"/>
    </w:p>
    <w:p w14:paraId="7E495229"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знам</w:t>
      </w:r>
      <w:proofErr w:type="spellEnd"/>
    </w:p>
    <w:p w14:paraId="5DE1F23E" w14:textId="77777777" w:rsidR="00957E66" w:rsidRPr="00CC58F3" w:rsidRDefault="00957E66" w:rsidP="00200849">
      <w:pPr>
        <w:numPr>
          <w:ilvl w:val="0"/>
          <w:numId w:val="14"/>
        </w:numPr>
        <w:spacing w:line="360" w:lineRule="auto"/>
        <w:rPr>
          <w:rFonts w:ascii="Arial Narrow" w:hAnsi="Arial Narrow"/>
          <w:sz w:val="24"/>
          <w:szCs w:val="24"/>
          <w:lang w:val="ru-RU"/>
        </w:rPr>
      </w:pPr>
      <w:r w:rsidRPr="00CC58F3">
        <w:rPr>
          <w:rFonts w:ascii="Arial Narrow" w:hAnsi="Arial Narrow"/>
          <w:b/>
          <w:bCs/>
          <w:sz w:val="24"/>
          <w:szCs w:val="24"/>
          <w:lang w:val="ru-RU"/>
        </w:rPr>
        <w:t>Има ли достатъчно кооперации или асоциации за подкрепа на фермерите във вашия район?</w:t>
      </w:r>
    </w:p>
    <w:p w14:paraId="40171E66"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напълно</w:t>
      </w:r>
      <w:proofErr w:type="spellEnd"/>
    </w:p>
    <w:p w14:paraId="51F5FBC8"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Има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недостатъчно</w:t>
      </w:r>
      <w:proofErr w:type="spellEnd"/>
    </w:p>
    <w:p w14:paraId="64C9017E"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Почти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няма</w:t>
      </w:r>
      <w:proofErr w:type="spellEnd"/>
    </w:p>
    <w:p w14:paraId="0E4B36D0"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Няма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никакви</w:t>
      </w:r>
      <w:proofErr w:type="spellEnd"/>
    </w:p>
    <w:p w14:paraId="76827C96" w14:textId="77777777" w:rsidR="00957E66" w:rsidRPr="00CC58F3" w:rsidRDefault="00957E66" w:rsidP="00200849">
      <w:pPr>
        <w:numPr>
          <w:ilvl w:val="0"/>
          <w:numId w:val="14"/>
        </w:numPr>
        <w:spacing w:line="360" w:lineRule="auto"/>
        <w:rPr>
          <w:rFonts w:ascii="Arial Narrow" w:hAnsi="Arial Narrow"/>
          <w:sz w:val="24"/>
          <w:szCs w:val="24"/>
          <w:lang w:val="ru-RU"/>
        </w:rPr>
      </w:pPr>
      <w:r w:rsidRPr="00CC58F3">
        <w:rPr>
          <w:rFonts w:ascii="Arial Narrow" w:hAnsi="Arial Narrow"/>
          <w:b/>
          <w:bCs/>
          <w:sz w:val="24"/>
          <w:szCs w:val="24"/>
          <w:lang w:val="ru-RU"/>
        </w:rPr>
        <w:t>Колко удовлетворени сте от инфраструктурния достъп до вашите земи (пътища, напояване, складове)?</w:t>
      </w:r>
    </w:p>
    <w:p w14:paraId="06F27B16"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доволен</w:t>
      </w:r>
      <w:proofErr w:type="spellEnd"/>
    </w:p>
    <w:p w14:paraId="1F68A062"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Доволен</w:t>
      </w:r>
      <w:proofErr w:type="spellEnd"/>
    </w:p>
    <w:p w14:paraId="0BDD9B95"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Недоволен</w:t>
      </w:r>
      <w:proofErr w:type="spellEnd"/>
    </w:p>
    <w:p w14:paraId="4FA65DA6"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недоволен</w:t>
      </w:r>
      <w:proofErr w:type="spellEnd"/>
    </w:p>
    <w:p w14:paraId="3C637DD3" w14:textId="77777777" w:rsidR="00957E66" w:rsidRPr="00CC58F3" w:rsidRDefault="00957E66" w:rsidP="00200849">
      <w:pPr>
        <w:numPr>
          <w:ilvl w:val="0"/>
          <w:numId w:val="14"/>
        </w:numPr>
        <w:spacing w:line="360" w:lineRule="auto"/>
        <w:rPr>
          <w:rFonts w:ascii="Arial Narrow" w:hAnsi="Arial Narrow"/>
          <w:sz w:val="24"/>
          <w:szCs w:val="24"/>
          <w:lang w:val="ru-RU"/>
        </w:rPr>
      </w:pPr>
      <w:r w:rsidRPr="00CC58F3">
        <w:rPr>
          <w:rFonts w:ascii="Arial Narrow" w:hAnsi="Arial Narrow"/>
          <w:b/>
          <w:bCs/>
          <w:sz w:val="24"/>
          <w:szCs w:val="24"/>
          <w:lang w:val="ru-RU"/>
        </w:rPr>
        <w:t>Смятате ли, че държавната политика е ефективна за управление на поземлените отношения?</w:t>
      </w:r>
    </w:p>
    <w:p w14:paraId="4FDEDD4B"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напълно</w:t>
      </w:r>
      <w:proofErr w:type="spellEnd"/>
    </w:p>
    <w:p w14:paraId="33DC77B0"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Отчасти</w:t>
      </w:r>
      <w:proofErr w:type="spellEnd"/>
    </w:p>
    <w:p w14:paraId="2BE874EE"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По-скоро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w:t>
      </w:r>
      <w:proofErr w:type="spellEnd"/>
    </w:p>
    <w:p w14:paraId="0FDA87B6"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lastRenderedPageBreak/>
        <w:t>Не</w:t>
      </w:r>
      <w:proofErr w:type="spellEnd"/>
    </w:p>
    <w:p w14:paraId="4D94FBE7" w14:textId="77777777" w:rsidR="00957E66" w:rsidRPr="00CC58F3" w:rsidRDefault="00957E66" w:rsidP="00200849">
      <w:pPr>
        <w:numPr>
          <w:ilvl w:val="0"/>
          <w:numId w:val="14"/>
        </w:numPr>
        <w:spacing w:line="360" w:lineRule="auto"/>
        <w:rPr>
          <w:rFonts w:ascii="Arial Narrow" w:hAnsi="Arial Narrow"/>
          <w:sz w:val="24"/>
          <w:szCs w:val="24"/>
          <w:lang w:val="ru-RU"/>
        </w:rPr>
      </w:pPr>
      <w:r w:rsidRPr="00CC58F3">
        <w:rPr>
          <w:rFonts w:ascii="Arial Narrow" w:hAnsi="Arial Narrow"/>
          <w:b/>
          <w:bCs/>
          <w:sz w:val="24"/>
          <w:szCs w:val="24"/>
          <w:lang w:val="ru-RU"/>
        </w:rPr>
        <w:t>Как оценявате прозрачността при сделки със земеделска земя?</w:t>
      </w:r>
    </w:p>
    <w:p w14:paraId="67909BE4"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Отлична</w:t>
      </w:r>
      <w:proofErr w:type="spellEnd"/>
    </w:p>
    <w:p w14:paraId="31B964E7"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Добра</w:t>
      </w:r>
      <w:proofErr w:type="spellEnd"/>
    </w:p>
    <w:p w14:paraId="3060BB0D"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Слаба</w:t>
      </w:r>
      <w:proofErr w:type="spellEnd"/>
    </w:p>
    <w:p w14:paraId="09F49FFE" w14:textId="77777777" w:rsidR="00957E66" w:rsidRPr="00CC58F3" w:rsidRDefault="00957E66" w:rsidP="00200849">
      <w:pPr>
        <w:numPr>
          <w:ilvl w:val="1"/>
          <w:numId w:val="14"/>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Липсва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прозрачност</w:t>
      </w:r>
      <w:proofErr w:type="spellEnd"/>
    </w:p>
    <w:p w14:paraId="10ACE92D" w14:textId="77777777" w:rsidR="00957E66" w:rsidRPr="00CC58F3" w:rsidRDefault="00957E66" w:rsidP="00200849">
      <w:pPr>
        <w:numPr>
          <w:ilvl w:val="0"/>
          <w:numId w:val="4"/>
        </w:numPr>
        <w:tabs>
          <w:tab w:val="num" w:pos="360"/>
        </w:tabs>
        <w:spacing w:line="360" w:lineRule="auto"/>
        <w:rPr>
          <w:rFonts w:ascii="Arial Narrow" w:hAnsi="Arial Narrow"/>
          <w:b/>
          <w:bCs/>
          <w:sz w:val="24"/>
          <w:szCs w:val="24"/>
          <w:lang w:val="en-GB"/>
        </w:rPr>
      </w:pPr>
      <w:proofErr w:type="spellStart"/>
      <w:r w:rsidRPr="00CC58F3">
        <w:rPr>
          <w:rFonts w:ascii="Arial Narrow" w:hAnsi="Arial Narrow"/>
          <w:b/>
          <w:bCs/>
          <w:sz w:val="24"/>
          <w:szCs w:val="24"/>
          <w:lang w:val="en-GB"/>
        </w:rPr>
        <w:t>Перспективи</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нагласи</w:t>
      </w:r>
      <w:proofErr w:type="spellEnd"/>
    </w:p>
    <w:p w14:paraId="547A1ACB" w14:textId="77777777" w:rsidR="00957E66" w:rsidRPr="00CC58F3" w:rsidRDefault="00957E66" w:rsidP="00200849">
      <w:pPr>
        <w:numPr>
          <w:ilvl w:val="0"/>
          <w:numId w:val="15"/>
        </w:numPr>
        <w:spacing w:line="360" w:lineRule="auto"/>
        <w:rPr>
          <w:rFonts w:ascii="Arial Narrow" w:hAnsi="Arial Narrow"/>
          <w:sz w:val="24"/>
          <w:szCs w:val="24"/>
          <w:lang w:val="ru-RU"/>
        </w:rPr>
      </w:pPr>
      <w:r w:rsidRPr="00CC58F3">
        <w:rPr>
          <w:rFonts w:ascii="Arial Narrow" w:hAnsi="Arial Narrow"/>
          <w:b/>
          <w:bCs/>
          <w:sz w:val="24"/>
          <w:szCs w:val="24"/>
          <w:lang w:val="ru-RU"/>
        </w:rPr>
        <w:t>Бихте ли инвестирали в модерни технологии за обработка на земята?</w:t>
      </w:r>
    </w:p>
    <w:p w14:paraId="6B62C778"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веднага</w:t>
      </w:r>
      <w:proofErr w:type="spellEnd"/>
    </w:p>
    <w:p w14:paraId="478B2BBF"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финансово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подпомагане</w:t>
      </w:r>
      <w:proofErr w:type="spellEnd"/>
    </w:p>
    <w:p w14:paraId="411A209E"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съм</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сигурен</w:t>
      </w:r>
      <w:proofErr w:type="spellEnd"/>
    </w:p>
    <w:p w14:paraId="22622C43"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p>
    <w:p w14:paraId="2B48B82B" w14:textId="77777777" w:rsidR="00957E66" w:rsidRPr="00CC58F3" w:rsidRDefault="00957E66" w:rsidP="00200849">
      <w:pPr>
        <w:numPr>
          <w:ilvl w:val="0"/>
          <w:numId w:val="15"/>
        </w:numPr>
        <w:spacing w:line="360" w:lineRule="auto"/>
        <w:rPr>
          <w:rFonts w:ascii="Arial Narrow" w:hAnsi="Arial Narrow"/>
          <w:sz w:val="24"/>
          <w:szCs w:val="24"/>
          <w:lang w:val="ru-RU"/>
        </w:rPr>
      </w:pPr>
      <w:r w:rsidRPr="00CC58F3">
        <w:rPr>
          <w:rFonts w:ascii="Arial Narrow" w:hAnsi="Arial Narrow"/>
          <w:b/>
          <w:bCs/>
          <w:sz w:val="24"/>
          <w:szCs w:val="24"/>
          <w:lang w:val="ru-RU"/>
        </w:rPr>
        <w:t>Каква е вашата нагласа към биологично земеделие?</w:t>
      </w:r>
    </w:p>
    <w:p w14:paraId="1FCE1B72"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положителна</w:t>
      </w:r>
      <w:proofErr w:type="spellEnd"/>
    </w:p>
    <w:p w14:paraId="40FFA561"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Положителна</w:t>
      </w:r>
      <w:proofErr w:type="spellEnd"/>
    </w:p>
    <w:p w14:paraId="2A784039"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Неутрална</w:t>
      </w:r>
      <w:proofErr w:type="spellEnd"/>
    </w:p>
    <w:p w14:paraId="62449735"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Отрицателна</w:t>
      </w:r>
      <w:proofErr w:type="spellEnd"/>
    </w:p>
    <w:p w14:paraId="7C69B78C" w14:textId="77777777" w:rsidR="00957E66" w:rsidRPr="00CC58F3" w:rsidRDefault="00957E66" w:rsidP="00200849">
      <w:pPr>
        <w:numPr>
          <w:ilvl w:val="0"/>
          <w:numId w:val="15"/>
        </w:numPr>
        <w:spacing w:line="360" w:lineRule="auto"/>
        <w:rPr>
          <w:rFonts w:ascii="Arial Narrow" w:hAnsi="Arial Narrow"/>
          <w:sz w:val="24"/>
          <w:szCs w:val="24"/>
          <w:lang w:val="ru-RU"/>
        </w:rPr>
      </w:pPr>
      <w:r w:rsidRPr="00CC58F3">
        <w:rPr>
          <w:rFonts w:ascii="Arial Narrow" w:hAnsi="Arial Narrow"/>
          <w:b/>
          <w:bCs/>
          <w:sz w:val="24"/>
          <w:szCs w:val="24"/>
          <w:lang w:val="ru-RU"/>
        </w:rPr>
        <w:t>Смятате ли, че консолидирането на земеделските парцели е необходимо?</w:t>
      </w:r>
    </w:p>
    <w:p w14:paraId="7EB37A41"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задължително</w:t>
      </w:r>
      <w:proofErr w:type="spellEnd"/>
    </w:p>
    <w:p w14:paraId="46660E51"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постепенно</w:t>
      </w:r>
      <w:proofErr w:type="spellEnd"/>
    </w:p>
    <w:p w14:paraId="54401942"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е </w:t>
      </w:r>
      <w:proofErr w:type="spellStart"/>
      <w:r w:rsidRPr="00CC58F3">
        <w:rPr>
          <w:rFonts w:ascii="Arial Narrow" w:hAnsi="Arial Narrow"/>
          <w:sz w:val="24"/>
          <w:szCs w:val="24"/>
          <w:lang w:val="en-GB"/>
        </w:rPr>
        <w:t>приоритет</w:t>
      </w:r>
      <w:proofErr w:type="spellEnd"/>
    </w:p>
    <w:p w14:paraId="3A15DF08"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w:t>
      </w:r>
      <w:proofErr w:type="spellEnd"/>
      <w:r w:rsidRPr="00CC58F3">
        <w:rPr>
          <w:rFonts w:ascii="Arial Narrow" w:hAnsi="Arial Narrow"/>
          <w:sz w:val="24"/>
          <w:szCs w:val="24"/>
          <w:lang w:val="en-GB"/>
        </w:rPr>
        <w:t xml:space="preserve"> е </w:t>
      </w:r>
      <w:proofErr w:type="spellStart"/>
      <w:r w:rsidRPr="00CC58F3">
        <w:rPr>
          <w:rFonts w:ascii="Arial Narrow" w:hAnsi="Arial Narrow"/>
          <w:sz w:val="24"/>
          <w:szCs w:val="24"/>
          <w:lang w:val="en-GB"/>
        </w:rPr>
        <w:t>необходимо</w:t>
      </w:r>
      <w:proofErr w:type="spellEnd"/>
    </w:p>
    <w:p w14:paraId="7419F884" w14:textId="77777777" w:rsidR="00957E66" w:rsidRPr="00CC58F3" w:rsidRDefault="00957E66" w:rsidP="00200849">
      <w:pPr>
        <w:numPr>
          <w:ilvl w:val="0"/>
          <w:numId w:val="15"/>
        </w:numPr>
        <w:spacing w:line="360" w:lineRule="auto"/>
        <w:rPr>
          <w:rFonts w:ascii="Arial Narrow" w:hAnsi="Arial Narrow"/>
          <w:sz w:val="24"/>
          <w:szCs w:val="24"/>
          <w:lang w:val="ru-RU"/>
        </w:rPr>
      </w:pPr>
      <w:r w:rsidRPr="00CC58F3">
        <w:rPr>
          <w:rFonts w:ascii="Arial Narrow" w:hAnsi="Arial Narrow"/>
          <w:b/>
          <w:bCs/>
          <w:sz w:val="24"/>
          <w:szCs w:val="24"/>
          <w:lang w:val="ru-RU"/>
        </w:rPr>
        <w:t>Как оценявате достъпа до пазари и логистика за вашата продукция?</w:t>
      </w:r>
    </w:p>
    <w:p w14:paraId="235FCC27"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lastRenderedPageBreak/>
        <w:t>Отличен</w:t>
      </w:r>
      <w:proofErr w:type="spellEnd"/>
    </w:p>
    <w:p w14:paraId="2D27B2BC"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Добър</w:t>
      </w:r>
      <w:proofErr w:type="spellEnd"/>
    </w:p>
    <w:p w14:paraId="6700A379"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Ограничен</w:t>
      </w:r>
      <w:proofErr w:type="spellEnd"/>
    </w:p>
    <w:p w14:paraId="1E8C363F"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Липсва</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достъп</w:t>
      </w:r>
      <w:proofErr w:type="spellEnd"/>
    </w:p>
    <w:p w14:paraId="0409C7D6" w14:textId="77777777" w:rsidR="00957E66" w:rsidRPr="00CC58F3" w:rsidRDefault="00957E66" w:rsidP="00200849">
      <w:pPr>
        <w:numPr>
          <w:ilvl w:val="0"/>
          <w:numId w:val="15"/>
        </w:numPr>
        <w:spacing w:line="360" w:lineRule="auto"/>
        <w:rPr>
          <w:rFonts w:ascii="Arial Narrow" w:hAnsi="Arial Narrow"/>
          <w:sz w:val="24"/>
          <w:szCs w:val="24"/>
          <w:lang w:val="ru-RU"/>
        </w:rPr>
      </w:pPr>
      <w:r w:rsidRPr="00CC58F3">
        <w:rPr>
          <w:rFonts w:ascii="Arial Narrow" w:hAnsi="Arial Narrow"/>
          <w:b/>
          <w:bCs/>
          <w:sz w:val="24"/>
          <w:szCs w:val="24"/>
          <w:lang w:val="ru-RU"/>
        </w:rPr>
        <w:t>Какво е вашето общо удовлетворение от икономическата реализация на земята?</w:t>
      </w:r>
    </w:p>
    <w:p w14:paraId="06441205"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удовлетворен</w:t>
      </w:r>
      <w:proofErr w:type="spellEnd"/>
    </w:p>
    <w:p w14:paraId="7C7402E9"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Удовлетворен</w:t>
      </w:r>
      <w:proofErr w:type="spellEnd"/>
    </w:p>
    <w:p w14:paraId="09A08E39" w14:textId="77777777" w:rsidR="00957E66" w:rsidRPr="00CC58F3" w:rsidRDefault="00957E66" w:rsidP="00200849">
      <w:pPr>
        <w:numPr>
          <w:ilvl w:val="1"/>
          <w:numId w:val="15"/>
        </w:numPr>
        <w:spacing w:line="360" w:lineRule="auto"/>
        <w:rPr>
          <w:rFonts w:ascii="Arial Narrow" w:hAnsi="Arial Narrow"/>
          <w:sz w:val="24"/>
          <w:szCs w:val="24"/>
          <w:lang w:val="en-GB"/>
        </w:rPr>
      </w:pPr>
      <w:proofErr w:type="spellStart"/>
      <w:r w:rsidRPr="00CC58F3">
        <w:rPr>
          <w:rFonts w:ascii="Arial Narrow" w:hAnsi="Arial Narrow"/>
          <w:sz w:val="24"/>
          <w:szCs w:val="24"/>
          <w:lang w:val="en-GB"/>
        </w:rPr>
        <w:t>Неудовлетворен</w:t>
      </w:r>
      <w:proofErr w:type="spellEnd"/>
    </w:p>
    <w:p w14:paraId="6A1F8823" w14:textId="2D6036E4" w:rsidR="00A561AC" w:rsidRPr="00CC58F3" w:rsidRDefault="00957E66" w:rsidP="00200849">
      <w:pPr>
        <w:numPr>
          <w:ilvl w:val="1"/>
          <w:numId w:val="15"/>
        </w:numPr>
        <w:spacing w:line="360" w:lineRule="auto"/>
        <w:rPr>
          <w:rFonts w:ascii="Arial Narrow" w:hAnsi="Arial Narrow"/>
          <w:sz w:val="24"/>
          <w:szCs w:val="24"/>
          <w:lang w:val="bg-BG"/>
        </w:rPr>
      </w:pPr>
      <w:proofErr w:type="spellStart"/>
      <w:r w:rsidRPr="00CC58F3">
        <w:rPr>
          <w:rFonts w:ascii="Arial Narrow" w:hAnsi="Arial Narrow"/>
          <w:sz w:val="24"/>
          <w:szCs w:val="24"/>
          <w:lang w:val="en-GB"/>
        </w:rPr>
        <w:t>Много</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неудовлетворен</w:t>
      </w:r>
      <w:proofErr w:type="spellEnd"/>
    </w:p>
    <w:p w14:paraId="4966EFCC" w14:textId="12BAC905" w:rsidR="00AA2261" w:rsidRPr="00CC58F3" w:rsidRDefault="00AA2261" w:rsidP="00C6393F">
      <w:pPr>
        <w:spacing w:line="360" w:lineRule="auto"/>
        <w:ind w:firstLine="708"/>
        <w:rPr>
          <w:rFonts w:ascii="Arial Narrow" w:hAnsi="Arial Narrow"/>
          <w:b/>
          <w:bCs/>
          <w:sz w:val="24"/>
          <w:szCs w:val="24"/>
          <w:lang w:val="bg-BG"/>
        </w:rPr>
      </w:pPr>
      <w:r w:rsidRPr="00CC58F3">
        <w:rPr>
          <w:rFonts w:ascii="Arial Narrow" w:hAnsi="Arial Narrow"/>
          <w:b/>
          <w:bCs/>
          <w:sz w:val="24"/>
          <w:szCs w:val="24"/>
          <w:lang w:val="ru-RU"/>
        </w:rPr>
        <w:t xml:space="preserve">26. </w:t>
      </w:r>
      <w:r w:rsidRPr="00CC58F3">
        <w:rPr>
          <w:rFonts w:ascii="Arial Narrow" w:hAnsi="Arial Narrow"/>
          <w:b/>
          <w:bCs/>
          <w:sz w:val="24"/>
          <w:szCs w:val="24"/>
          <w:lang w:val="bg-BG"/>
        </w:rPr>
        <w:t>Считате ли, че съществуващият модел на земеползване в България е устойчив в дългосрочен план?</w:t>
      </w:r>
    </w:p>
    <w:p w14:paraId="0D0A362F" w14:textId="77777777" w:rsidR="00AA2261" w:rsidRPr="00CC58F3" w:rsidRDefault="00AA2261" w:rsidP="00C6393F">
      <w:pPr>
        <w:spacing w:line="360" w:lineRule="auto"/>
        <w:ind w:firstLine="708"/>
        <w:rPr>
          <w:rFonts w:ascii="Arial Narrow" w:hAnsi="Arial Narrow"/>
          <w:sz w:val="24"/>
          <w:szCs w:val="24"/>
          <w:lang w:val="bg-BG"/>
        </w:rPr>
      </w:pPr>
      <w:r w:rsidRPr="00CC58F3">
        <w:rPr>
          <w:rFonts w:ascii="Arial Narrow" w:hAnsi="Arial Narrow"/>
          <w:sz w:val="24"/>
          <w:szCs w:val="24"/>
          <w:lang w:val="bg-BG"/>
        </w:rPr>
        <w:t>o</w:t>
      </w:r>
      <w:r w:rsidRPr="00CC58F3">
        <w:rPr>
          <w:rFonts w:ascii="Arial Narrow" w:hAnsi="Arial Narrow"/>
          <w:sz w:val="24"/>
          <w:szCs w:val="24"/>
          <w:lang w:val="bg-BG"/>
        </w:rPr>
        <w:tab/>
        <w:t>Да (моля,посочете защо)</w:t>
      </w:r>
    </w:p>
    <w:p w14:paraId="5BCD7114" w14:textId="77777777" w:rsidR="00AA2261" w:rsidRPr="00CC58F3" w:rsidRDefault="00AA2261" w:rsidP="00C6393F">
      <w:pPr>
        <w:spacing w:line="360" w:lineRule="auto"/>
        <w:rPr>
          <w:rFonts w:ascii="Arial Narrow" w:hAnsi="Arial Narrow"/>
          <w:sz w:val="24"/>
          <w:szCs w:val="24"/>
          <w:lang w:val="bg-BG"/>
        </w:rPr>
      </w:pPr>
      <w:r w:rsidRPr="00CC58F3">
        <w:rPr>
          <w:rFonts w:ascii="Arial Narrow" w:hAnsi="Arial Narrow"/>
          <w:sz w:val="24"/>
          <w:szCs w:val="24"/>
          <w:lang w:val="bg-BG"/>
        </w:rPr>
        <w:t>………………………………………………………………………………………………………………..</w:t>
      </w:r>
    </w:p>
    <w:p w14:paraId="7377FB75" w14:textId="77777777" w:rsidR="00AA2261" w:rsidRPr="00CC58F3" w:rsidRDefault="00AA2261" w:rsidP="00C6393F">
      <w:pPr>
        <w:spacing w:line="360" w:lineRule="auto"/>
        <w:rPr>
          <w:rFonts w:ascii="Arial Narrow" w:hAnsi="Arial Narrow"/>
          <w:sz w:val="24"/>
          <w:szCs w:val="24"/>
          <w:lang w:val="bg-BG"/>
        </w:rPr>
      </w:pPr>
      <w:r w:rsidRPr="00CC58F3">
        <w:rPr>
          <w:rFonts w:ascii="Arial Narrow" w:hAnsi="Arial Narrow"/>
          <w:sz w:val="24"/>
          <w:szCs w:val="24"/>
          <w:lang w:val="bg-BG"/>
        </w:rPr>
        <w:t>………………………………………………………………………………………………………………..</w:t>
      </w:r>
    </w:p>
    <w:p w14:paraId="5CF6A69F" w14:textId="77777777" w:rsidR="00AA2261" w:rsidRPr="00CC58F3" w:rsidRDefault="00AA2261" w:rsidP="00C6393F">
      <w:pPr>
        <w:spacing w:line="360" w:lineRule="auto"/>
        <w:ind w:firstLine="708"/>
        <w:rPr>
          <w:rFonts w:ascii="Arial Narrow" w:hAnsi="Arial Narrow"/>
          <w:sz w:val="24"/>
          <w:szCs w:val="24"/>
          <w:lang w:val="bg-BG"/>
        </w:rPr>
      </w:pPr>
      <w:r w:rsidRPr="00CC58F3">
        <w:rPr>
          <w:rFonts w:ascii="Arial Narrow" w:hAnsi="Arial Narrow"/>
          <w:sz w:val="24"/>
          <w:szCs w:val="24"/>
          <w:lang w:val="bg-BG"/>
        </w:rPr>
        <w:t>o</w:t>
      </w:r>
      <w:r w:rsidRPr="00CC58F3">
        <w:rPr>
          <w:rFonts w:ascii="Arial Narrow" w:hAnsi="Arial Narrow"/>
          <w:sz w:val="24"/>
          <w:szCs w:val="24"/>
          <w:lang w:val="bg-BG"/>
        </w:rPr>
        <w:tab/>
        <w:t>Не (моля, посочете защо)</w:t>
      </w:r>
    </w:p>
    <w:p w14:paraId="7D6309FC" w14:textId="77777777" w:rsidR="00AA2261" w:rsidRPr="00CC58F3" w:rsidRDefault="00AA2261" w:rsidP="00C6393F">
      <w:pPr>
        <w:spacing w:line="360" w:lineRule="auto"/>
        <w:rPr>
          <w:rFonts w:ascii="Arial Narrow" w:hAnsi="Arial Narrow"/>
          <w:sz w:val="24"/>
          <w:szCs w:val="24"/>
          <w:lang w:val="bg-BG"/>
        </w:rPr>
      </w:pPr>
      <w:r w:rsidRPr="00CC58F3">
        <w:rPr>
          <w:rFonts w:ascii="Arial Narrow" w:hAnsi="Arial Narrow"/>
          <w:sz w:val="24"/>
          <w:szCs w:val="24"/>
          <w:lang w:val="bg-BG"/>
        </w:rPr>
        <w:t>…………………………………………………………………………………………………………………………………………………………………………………………………………………………………………….</w:t>
      </w:r>
    </w:p>
    <w:p w14:paraId="5F268B83" w14:textId="5B82FBC9" w:rsidR="00A561AC" w:rsidRPr="00CC58F3" w:rsidRDefault="00AA2261" w:rsidP="00C6393F">
      <w:pPr>
        <w:spacing w:line="360" w:lineRule="auto"/>
        <w:rPr>
          <w:rFonts w:ascii="Arial Narrow" w:hAnsi="Arial Narrow"/>
          <w:sz w:val="24"/>
          <w:szCs w:val="24"/>
          <w:lang w:val="bg-BG"/>
        </w:rPr>
      </w:pPr>
      <w:r w:rsidRPr="00CC58F3">
        <w:rPr>
          <w:rFonts w:ascii="Arial Narrow" w:hAnsi="Arial Narrow"/>
          <w:sz w:val="24"/>
          <w:szCs w:val="24"/>
          <w:lang w:val="bg-BG"/>
        </w:rPr>
        <w:t> </w:t>
      </w:r>
      <w:r w:rsidR="00A561AC" w:rsidRPr="00CC58F3">
        <w:rPr>
          <w:rFonts w:ascii="Arial Narrow" w:hAnsi="Arial Narrow"/>
          <w:sz w:val="24"/>
          <w:szCs w:val="24"/>
          <w:lang w:val="bg-BG"/>
        </w:rPr>
        <w:br w:type="page"/>
      </w:r>
    </w:p>
    <w:p w14:paraId="07C50BBE" w14:textId="364498F8" w:rsidR="00957E66" w:rsidRPr="00CC58F3" w:rsidRDefault="00A561AC" w:rsidP="00C6393F">
      <w:pPr>
        <w:pStyle w:val="Heading2"/>
        <w:numPr>
          <w:ilvl w:val="0"/>
          <w:numId w:val="0"/>
        </w:numPr>
        <w:spacing w:line="360" w:lineRule="auto"/>
        <w:jc w:val="center"/>
        <w:rPr>
          <w:rFonts w:ascii="Arial Narrow" w:hAnsi="Arial Narrow"/>
          <w:b w:val="0"/>
          <w:bCs w:val="0"/>
          <w:sz w:val="24"/>
          <w:szCs w:val="24"/>
          <w:lang w:val="bg-BG"/>
        </w:rPr>
      </w:pPr>
      <w:r w:rsidRPr="00CC58F3">
        <w:rPr>
          <w:rFonts w:ascii="Arial Narrow" w:hAnsi="Arial Narrow"/>
          <w:sz w:val="24"/>
          <w:szCs w:val="24"/>
          <w:lang w:val="bg-BG"/>
        </w:rPr>
        <w:lastRenderedPageBreak/>
        <w:t>ПРИЛОЖЕНИЕ 2. ВЪПРОСНИК ЗА ИНТЕРВЮ ЗА НАГЛАСИТЕ НА ЗЕМЕДЕЛЦИТЕ ОТНОСНО ПРОБЛЕМИТЕ И ПРАКТИКИТЕ, СВЪРЗАНИ СЪС СОБСТВЕНОСТТА, УПРАВЛЕНИЕТО И ИЗПОЛЗВАНЕТО НА ЗЕМЯТА</w:t>
      </w:r>
    </w:p>
    <w:p w14:paraId="42B2BCF6" w14:textId="77777777" w:rsidR="001F5FA1" w:rsidRPr="00CC58F3" w:rsidRDefault="001F5FA1" w:rsidP="00C6393F">
      <w:pPr>
        <w:spacing w:line="360" w:lineRule="auto"/>
        <w:jc w:val="both"/>
        <w:rPr>
          <w:rFonts w:ascii="Arial Narrow" w:hAnsi="Arial Narrow"/>
          <w:sz w:val="24"/>
          <w:szCs w:val="24"/>
          <w:lang w:val="ru-RU"/>
        </w:rPr>
      </w:pP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 (неформален преход)</w:t>
      </w:r>
    </w:p>
    <w:p w14:paraId="5E080B4C" w14:textId="77777777" w:rsidR="001F5FA1" w:rsidRPr="00CC58F3" w:rsidRDefault="001F5FA1" w:rsidP="00200849">
      <w:pPr>
        <w:numPr>
          <w:ilvl w:val="0"/>
          <w:numId w:val="17"/>
        </w:numPr>
        <w:spacing w:line="360" w:lineRule="auto"/>
        <w:jc w:val="both"/>
        <w:rPr>
          <w:rFonts w:ascii="Arial Narrow" w:hAnsi="Arial Narrow"/>
          <w:sz w:val="24"/>
          <w:szCs w:val="24"/>
          <w:lang w:val="ru-RU"/>
        </w:rPr>
      </w:pPr>
      <w:r w:rsidRPr="00CC58F3">
        <w:rPr>
          <w:rFonts w:ascii="Arial Narrow" w:hAnsi="Arial Narrow"/>
          <w:sz w:val="24"/>
          <w:szCs w:val="24"/>
          <w:lang w:val="ru-RU"/>
        </w:rPr>
        <w:t>За начало бих Ви помолил/а да ми разкажете малко повече за себе си – на каква възраст сте и от колко време се занимавате със земеделие?</w:t>
      </w:r>
    </w:p>
    <w:p w14:paraId="75A64BF5" w14:textId="77777777" w:rsidR="001F5FA1" w:rsidRPr="00CC58F3" w:rsidRDefault="001F5FA1" w:rsidP="00200849">
      <w:pPr>
        <w:numPr>
          <w:ilvl w:val="0"/>
          <w:numId w:val="17"/>
        </w:numPr>
        <w:spacing w:line="360" w:lineRule="auto"/>
        <w:jc w:val="both"/>
        <w:rPr>
          <w:rFonts w:ascii="Arial Narrow" w:hAnsi="Arial Narrow"/>
          <w:sz w:val="24"/>
          <w:szCs w:val="24"/>
          <w:lang w:val="ru-RU"/>
        </w:rPr>
      </w:pPr>
      <w:r w:rsidRPr="00CC58F3">
        <w:rPr>
          <w:rFonts w:ascii="Arial Narrow" w:hAnsi="Arial Narrow"/>
          <w:sz w:val="24"/>
          <w:szCs w:val="24"/>
          <w:lang w:val="ru-RU"/>
        </w:rPr>
        <w:t>Как бихте се определили – мъж, жена или предпочитате да не конкретизирате?</w:t>
      </w:r>
    </w:p>
    <w:p w14:paraId="07BCDEAF" w14:textId="77777777" w:rsidR="001F5FA1" w:rsidRPr="00CC58F3" w:rsidRDefault="001F5FA1" w:rsidP="00200849">
      <w:pPr>
        <w:numPr>
          <w:ilvl w:val="0"/>
          <w:numId w:val="17"/>
        </w:numPr>
        <w:spacing w:line="360" w:lineRule="auto"/>
        <w:jc w:val="both"/>
        <w:rPr>
          <w:rFonts w:ascii="Arial Narrow" w:hAnsi="Arial Narrow"/>
          <w:sz w:val="24"/>
          <w:szCs w:val="24"/>
          <w:lang w:val="ru-RU"/>
        </w:rPr>
      </w:pPr>
      <w:r w:rsidRPr="00CC58F3">
        <w:rPr>
          <w:rFonts w:ascii="Arial Narrow" w:hAnsi="Arial Narrow"/>
          <w:sz w:val="24"/>
          <w:szCs w:val="24"/>
          <w:lang w:val="ru-RU"/>
        </w:rPr>
        <w:t>Какво образование имате и дали то е свързано със земеделие или сте се насочили към тази дейност по друг път?</w:t>
      </w:r>
    </w:p>
    <w:p w14:paraId="73B7899B" w14:textId="77777777" w:rsidR="001F5FA1" w:rsidRPr="00CC58F3" w:rsidRDefault="001F5FA1" w:rsidP="00200849">
      <w:pPr>
        <w:numPr>
          <w:ilvl w:val="0"/>
          <w:numId w:val="17"/>
        </w:numPr>
        <w:spacing w:line="360" w:lineRule="auto"/>
        <w:jc w:val="both"/>
        <w:rPr>
          <w:rFonts w:ascii="Arial Narrow" w:hAnsi="Arial Narrow"/>
          <w:sz w:val="24"/>
          <w:szCs w:val="24"/>
          <w:lang w:val="ru-RU"/>
        </w:rPr>
      </w:pPr>
      <w:r w:rsidRPr="00CC58F3">
        <w:rPr>
          <w:rFonts w:ascii="Arial Narrow" w:hAnsi="Arial Narrow"/>
          <w:sz w:val="24"/>
          <w:szCs w:val="24"/>
          <w:lang w:val="ru-RU"/>
        </w:rPr>
        <w:t>В какъв тип населено място живеете? Става дума дали сте от столицата, областен град, по-голям или по-малък град, или пък от село?</w:t>
      </w:r>
    </w:p>
    <w:p w14:paraId="6326FBB0" w14:textId="77777777" w:rsidR="001F5FA1" w:rsidRPr="00CC58F3" w:rsidRDefault="001F5FA1" w:rsidP="00200849">
      <w:pPr>
        <w:numPr>
          <w:ilvl w:val="0"/>
          <w:numId w:val="17"/>
        </w:numPr>
        <w:spacing w:line="360" w:lineRule="auto"/>
        <w:jc w:val="both"/>
        <w:rPr>
          <w:rFonts w:ascii="Arial Narrow" w:hAnsi="Arial Narrow"/>
          <w:sz w:val="24"/>
          <w:szCs w:val="24"/>
          <w:lang w:val="ru-RU"/>
        </w:rPr>
      </w:pPr>
      <w:r w:rsidRPr="00CC58F3">
        <w:rPr>
          <w:rFonts w:ascii="Arial Narrow" w:hAnsi="Arial Narrow"/>
          <w:sz w:val="24"/>
          <w:szCs w:val="24"/>
          <w:lang w:val="ru-RU"/>
        </w:rPr>
        <w:t>Как бихте описали ролята си в поземлените отношения – стопанисвате ли земя, отдавате я под аренда, работите ли в кооперация, или имате друга форма на участие?</w:t>
      </w:r>
    </w:p>
    <w:p w14:paraId="69927CDB" w14:textId="3CEFA1F4" w:rsidR="001F5FA1" w:rsidRPr="00CC58F3" w:rsidRDefault="001F5FA1" w:rsidP="00C6393F">
      <w:pPr>
        <w:spacing w:line="360" w:lineRule="auto"/>
        <w:jc w:val="both"/>
        <w:rPr>
          <w:rFonts w:ascii="Arial Narrow" w:hAnsi="Arial Narrow"/>
          <w:sz w:val="24"/>
          <w:szCs w:val="24"/>
          <w:lang w:val="ru-RU"/>
        </w:rPr>
      </w:pPr>
    </w:p>
    <w:p w14:paraId="33CCC94E" w14:textId="77777777" w:rsidR="001F5FA1" w:rsidRPr="00CC58F3" w:rsidRDefault="001F5FA1" w:rsidP="00C6393F">
      <w:pPr>
        <w:spacing w:line="360" w:lineRule="auto"/>
        <w:jc w:val="both"/>
        <w:rPr>
          <w:rFonts w:ascii="Arial Narrow" w:hAnsi="Arial Narrow"/>
          <w:sz w:val="24"/>
          <w:szCs w:val="24"/>
          <w:lang w:val="en-GB"/>
        </w:rPr>
      </w:pPr>
      <w:r w:rsidRPr="00CC58F3">
        <w:rPr>
          <w:rFonts w:ascii="Arial Narrow" w:hAnsi="Arial Narrow"/>
          <w:b/>
          <w:bCs/>
          <w:sz w:val="24"/>
          <w:szCs w:val="24"/>
          <w:lang w:val="en-GB"/>
        </w:rPr>
        <w:t xml:space="preserve">II. </w:t>
      </w:r>
      <w:proofErr w:type="spellStart"/>
      <w:r w:rsidRPr="00CC58F3">
        <w:rPr>
          <w:rFonts w:ascii="Arial Narrow" w:hAnsi="Arial Narrow"/>
          <w:b/>
          <w:bCs/>
          <w:sz w:val="24"/>
          <w:szCs w:val="24"/>
          <w:lang w:val="en-GB"/>
        </w:rPr>
        <w:t>Собственост</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правна</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сигурност</w:t>
      </w:r>
      <w:proofErr w:type="spellEnd"/>
    </w:p>
    <w:p w14:paraId="525396D1" w14:textId="77777777" w:rsidR="001F5FA1" w:rsidRPr="00CC58F3" w:rsidRDefault="001F5FA1" w:rsidP="00200849">
      <w:pPr>
        <w:numPr>
          <w:ilvl w:val="0"/>
          <w:numId w:val="18"/>
        </w:numPr>
        <w:spacing w:line="360" w:lineRule="auto"/>
        <w:jc w:val="both"/>
        <w:rPr>
          <w:rFonts w:ascii="Arial Narrow" w:hAnsi="Arial Narrow"/>
          <w:sz w:val="24"/>
          <w:szCs w:val="24"/>
          <w:lang w:val="ru-RU"/>
        </w:rPr>
      </w:pPr>
      <w:r w:rsidRPr="00CC58F3">
        <w:rPr>
          <w:rFonts w:ascii="Arial Narrow" w:hAnsi="Arial Narrow"/>
          <w:sz w:val="24"/>
          <w:szCs w:val="24"/>
          <w:lang w:val="ru-RU"/>
        </w:rPr>
        <w:t xml:space="preserve">Каква е Вашата лична история със земята, с която работите? Има ли нещо характерно около собствеността </w:t>
      </w:r>
      <w:r w:rsidRPr="00CC58F3">
        <w:rPr>
          <w:rFonts w:ascii="Calibri" w:hAnsi="Calibri" w:cs="Calibri"/>
          <w:sz w:val="24"/>
          <w:szCs w:val="24"/>
          <w:lang w:val="ru-RU"/>
        </w:rPr>
        <w:t>ѝ</w:t>
      </w:r>
      <w:r w:rsidRPr="00CC58F3">
        <w:rPr>
          <w:rFonts w:ascii="Arial Narrow" w:hAnsi="Arial Narrow"/>
          <w:sz w:val="24"/>
          <w:szCs w:val="24"/>
          <w:lang w:val="ru-RU"/>
        </w:rPr>
        <w:t>?</w:t>
      </w:r>
    </w:p>
    <w:p w14:paraId="6BCDB5D3" w14:textId="77777777" w:rsidR="001F5FA1" w:rsidRPr="00CC58F3" w:rsidRDefault="001F5FA1" w:rsidP="00200849">
      <w:pPr>
        <w:numPr>
          <w:ilvl w:val="0"/>
          <w:numId w:val="18"/>
        </w:numPr>
        <w:spacing w:line="360" w:lineRule="auto"/>
        <w:jc w:val="both"/>
        <w:rPr>
          <w:rFonts w:ascii="Arial Narrow" w:hAnsi="Arial Narrow"/>
          <w:sz w:val="24"/>
          <w:szCs w:val="24"/>
          <w:lang w:val="ru-RU"/>
        </w:rPr>
      </w:pPr>
      <w:r w:rsidRPr="00CC58F3">
        <w:rPr>
          <w:rFonts w:ascii="Arial Narrow" w:hAnsi="Arial Narrow"/>
          <w:sz w:val="24"/>
          <w:szCs w:val="24"/>
          <w:lang w:val="ru-RU"/>
        </w:rPr>
        <w:t>Срещали ли сте трудности при доказване на собственост или прехвърляне на имоти през годините?</w:t>
      </w:r>
    </w:p>
    <w:p w14:paraId="4DC5610E" w14:textId="77777777" w:rsidR="001F5FA1" w:rsidRPr="00CC58F3" w:rsidRDefault="001F5FA1" w:rsidP="00200849">
      <w:pPr>
        <w:numPr>
          <w:ilvl w:val="0"/>
          <w:numId w:val="18"/>
        </w:numPr>
        <w:spacing w:line="360" w:lineRule="auto"/>
        <w:jc w:val="both"/>
        <w:rPr>
          <w:rFonts w:ascii="Arial Narrow" w:hAnsi="Arial Narrow"/>
          <w:sz w:val="24"/>
          <w:szCs w:val="24"/>
          <w:lang w:val="ru-RU"/>
        </w:rPr>
      </w:pPr>
      <w:r w:rsidRPr="00CC58F3">
        <w:rPr>
          <w:rFonts w:ascii="Arial Narrow" w:hAnsi="Arial Narrow"/>
          <w:sz w:val="24"/>
          <w:szCs w:val="24"/>
          <w:lang w:val="ru-RU"/>
        </w:rPr>
        <w:t>Според Вас как работи системата за кадастър и имотна регистрация – има ли несъответствия, грешки или тя е надеждна?</w:t>
      </w:r>
    </w:p>
    <w:p w14:paraId="2829243D" w14:textId="77777777" w:rsidR="001F5FA1" w:rsidRPr="00CC58F3" w:rsidRDefault="001F5FA1" w:rsidP="00200849">
      <w:pPr>
        <w:numPr>
          <w:ilvl w:val="0"/>
          <w:numId w:val="18"/>
        </w:numPr>
        <w:spacing w:line="360" w:lineRule="auto"/>
        <w:jc w:val="both"/>
        <w:rPr>
          <w:rFonts w:ascii="Arial Narrow" w:hAnsi="Arial Narrow"/>
          <w:sz w:val="24"/>
          <w:szCs w:val="24"/>
          <w:lang w:val="ru-RU"/>
        </w:rPr>
      </w:pPr>
      <w:r w:rsidRPr="00CC58F3">
        <w:rPr>
          <w:rFonts w:ascii="Arial Narrow" w:hAnsi="Arial Narrow"/>
          <w:sz w:val="24"/>
          <w:szCs w:val="24"/>
          <w:lang w:val="ru-RU"/>
        </w:rPr>
        <w:t>Ако трябва да дадете обща оценка – колко стабилна и предвидима е според Вас правната рамка за земеделската земя в България?</w:t>
      </w:r>
    </w:p>
    <w:p w14:paraId="4D5FFCF2" w14:textId="45656C88" w:rsidR="001F5FA1" w:rsidRPr="00CC58F3" w:rsidRDefault="001F5FA1" w:rsidP="00C6393F">
      <w:pPr>
        <w:spacing w:line="360" w:lineRule="auto"/>
        <w:jc w:val="both"/>
        <w:rPr>
          <w:rFonts w:ascii="Arial Narrow" w:hAnsi="Arial Narrow"/>
          <w:sz w:val="24"/>
          <w:szCs w:val="24"/>
          <w:lang w:val="ru-RU"/>
        </w:rPr>
      </w:pPr>
    </w:p>
    <w:p w14:paraId="7677A002" w14:textId="77777777" w:rsidR="001F5FA1" w:rsidRPr="00CC58F3" w:rsidRDefault="001F5FA1" w:rsidP="00C6393F">
      <w:pPr>
        <w:spacing w:line="360" w:lineRule="auto"/>
        <w:jc w:val="both"/>
        <w:rPr>
          <w:rFonts w:ascii="Arial Narrow" w:hAnsi="Arial Narrow"/>
          <w:sz w:val="24"/>
          <w:szCs w:val="24"/>
          <w:lang w:val="en-GB"/>
        </w:rPr>
      </w:pPr>
      <w:r w:rsidRPr="00CC58F3">
        <w:rPr>
          <w:rFonts w:ascii="Arial Narrow" w:hAnsi="Arial Narrow"/>
          <w:b/>
          <w:bCs/>
          <w:sz w:val="24"/>
          <w:szCs w:val="24"/>
          <w:lang w:val="en-GB"/>
        </w:rPr>
        <w:t xml:space="preserve">III. </w:t>
      </w:r>
      <w:proofErr w:type="spellStart"/>
      <w:r w:rsidRPr="00CC58F3">
        <w:rPr>
          <w:rFonts w:ascii="Arial Narrow" w:hAnsi="Arial Narrow"/>
          <w:b/>
          <w:bCs/>
          <w:sz w:val="24"/>
          <w:szCs w:val="24"/>
          <w:lang w:val="en-GB"/>
        </w:rPr>
        <w:t>Управление</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институционална</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среда</w:t>
      </w:r>
      <w:proofErr w:type="spellEnd"/>
    </w:p>
    <w:p w14:paraId="66427398" w14:textId="77777777" w:rsidR="001F5FA1" w:rsidRPr="00CC58F3" w:rsidRDefault="001F5FA1" w:rsidP="00200849">
      <w:pPr>
        <w:numPr>
          <w:ilvl w:val="0"/>
          <w:numId w:val="19"/>
        </w:numPr>
        <w:spacing w:line="360" w:lineRule="auto"/>
        <w:jc w:val="both"/>
        <w:rPr>
          <w:rFonts w:ascii="Arial Narrow" w:hAnsi="Arial Narrow"/>
          <w:sz w:val="24"/>
          <w:szCs w:val="24"/>
          <w:lang w:val="ru-RU"/>
        </w:rPr>
      </w:pPr>
      <w:r w:rsidRPr="00CC58F3">
        <w:rPr>
          <w:rFonts w:ascii="Arial Narrow" w:hAnsi="Arial Narrow"/>
          <w:sz w:val="24"/>
          <w:szCs w:val="24"/>
          <w:lang w:val="ru-RU"/>
        </w:rPr>
        <w:lastRenderedPageBreak/>
        <w:t>Как управлявате земята си – самостоятелно, с помощта на семейство, чрез кооперация или друга форма на сдружение?</w:t>
      </w:r>
    </w:p>
    <w:p w14:paraId="1E598CA0" w14:textId="77777777" w:rsidR="001F5FA1" w:rsidRPr="00CC58F3" w:rsidRDefault="001F5FA1" w:rsidP="00200849">
      <w:pPr>
        <w:numPr>
          <w:ilvl w:val="0"/>
          <w:numId w:val="19"/>
        </w:numPr>
        <w:spacing w:line="360" w:lineRule="auto"/>
        <w:jc w:val="both"/>
        <w:rPr>
          <w:rFonts w:ascii="Arial Narrow" w:hAnsi="Arial Narrow"/>
          <w:sz w:val="24"/>
          <w:szCs w:val="24"/>
          <w:lang w:val="ru-RU"/>
        </w:rPr>
      </w:pPr>
      <w:r w:rsidRPr="00CC58F3">
        <w:rPr>
          <w:rFonts w:ascii="Arial Narrow" w:hAnsi="Arial Narrow"/>
          <w:sz w:val="24"/>
          <w:szCs w:val="24"/>
          <w:lang w:val="ru-RU"/>
        </w:rPr>
        <w:t>Има ли конкретни административни спънки, които редовно затрудняват работата Ви?</w:t>
      </w:r>
    </w:p>
    <w:p w14:paraId="6C749A02" w14:textId="77777777" w:rsidR="001F5FA1" w:rsidRPr="00CC58F3" w:rsidRDefault="001F5FA1" w:rsidP="00200849">
      <w:pPr>
        <w:numPr>
          <w:ilvl w:val="0"/>
          <w:numId w:val="19"/>
        </w:numPr>
        <w:spacing w:line="360" w:lineRule="auto"/>
        <w:jc w:val="both"/>
        <w:rPr>
          <w:rFonts w:ascii="Arial Narrow" w:hAnsi="Arial Narrow"/>
          <w:sz w:val="24"/>
          <w:szCs w:val="24"/>
          <w:lang w:val="en-GB"/>
        </w:rPr>
      </w:pPr>
      <w:r w:rsidRPr="00CC58F3">
        <w:rPr>
          <w:rFonts w:ascii="Arial Narrow" w:hAnsi="Arial Narrow"/>
          <w:sz w:val="24"/>
          <w:szCs w:val="24"/>
          <w:lang w:val="ru-RU"/>
        </w:rPr>
        <w:t xml:space="preserve">Участвали ли сте в програми за субсидиране по линия на Европейския съюз? </w:t>
      </w:r>
      <w:proofErr w:type="spellStart"/>
      <w:r w:rsidRPr="00CC58F3">
        <w:rPr>
          <w:rFonts w:ascii="Arial Narrow" w:hAnsi="Arial Narrow"/>
          <w:sz w:val="24"/>
          <w:szCs w:val="24"/>
          <w:lang w:val="en-GB"/>
        </w:rPr>
        <w:t>Как</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протече</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този</w:t>
      </w:r>
      <w:proofErr w:type="spellEnd"/>
      <w:r w:rsidRPr="00CC58F3">
        <w:rPr>
          <w:rFonts w:ascii="Arial Narrow" w:hAnsi="Arial Narrow"/>
          <w:sz w:val="24"/>
          <w:szCs w:val="24"/>
          <w:lang w:val="en-GB"/>
        </w:rPr>
        <w:t xml:space="preserve"> </w:t>
      </w:r>
      <w:proofErr w:type="spellStart"/>
      <w:r w:rsidRPr="00CC58F3">
        <w:rPr>
          <w:rFonts w:ascii="Arial Narrow" w:hAnsi="Arial Narrow"/>
          <w:sz w:val="24"/>
          <w:szCs w:val="24"/>
          <w:lang w:val="en-GB"/>
        </w:rPr>
        <w:t>процес</w:t>
      </w:r>
      <w:proofErr w:type="spellEnd"/>
      <w:r w:rsidRPr="00CC58F3">
        <w:rPr>
          <w:rFonts w:ascii="Arial Narrow" w:hAnsi="Arial Narrow"/>
          <w:sz w:val="24"/>
          <w:szCs w:val="24"/>
          <w:lang w:val="en-GB"/>
        </w:rPr>
        <w:t>?</w:t>
      </w:r>
    </w:p>
    <w:p w14:paraId="50452E4B" w14:textId="77777777" w:rsidR="001F5FA1" w:rsidRPr="00CC58F3" w:rsidRDefault="001F5FA1" w:rsidP="00200849">
      <w:pPr>
        <w:numPr>
          <w:ilvl w:val="0"/>
          <w:numId w:val="19"/>
        </w:numPr>
        <w:spacing w:line="360" w:lineRule="auto"/>
        <w:jc w:val="both"/>
        <w:rPr>
          <w:rFonts w:ascii="Arial Narrow" w:hAnsi="Arial Narrow"/>
          <w:sz w:val="24"/>
          <w:szCs w:val="24"/>
          <w:lang w:val="ru-RU"/>
        </w:rPr>
      </w:pPr>
      <w:r w:rsidRPr="00CC58F3">
        <w:rPr>
          <w:rFonts w:ascii="Arial Narrow" w:hAnsi="Arial Narrow"/>
          <w:sz w:val="24"/>
          <w:szCs w:val="24"/>
          <w:lang w:val="ru-RU"/>
        </w:rPr>
        <w:t>Какво е Вашето мнение за сътрудничеството с общинските и държавни структури в сектора?</w:t>
      </w:r>
    </w:p>
    <w:p w14:paraId="090DDEEC" w14:textId="487BE3F8" w:rsidR="001F5FA1" w:rsidRPr="00CC58F3" w:rsidRDefault="001F5FA1" w:rsidP="00C6393F">
      <w:pPr>
        <w:spacing w:line="360" w:lineRule="auto"/>
        <w:jc w:val="both"/>
        <w:rPr>
          <w:rFonts w:ascii="Arial Narrow" w:hAnsi="Arial Narrow"/>
          <w:sz w:val="24"/>
          <w:szCs w:val="24"/>
          <w:lang w:val="ru-RU"/>
        </w:rPr>
      </w:pPr>
    </w:p>
    <w:p w14:paraId="742DB7E2" w14:textId="77777777" w:rsidR="001F5FA1" w:rsidRPr="00CC58F3" w:rsidRDefault="001F5FA1" w:rsidP="00C6393F">
      <w:pPr>
        <w:spacing w:line="360" w:lineRule="auto"/>
        <w:jc w:val="both"/>
        <w:rPr>
          <w:rFonts w:ascii="Arial Narrow" w:hAnsi="Arial Narrow"/>
          <w:sz w:val="24"/>
          <w:szCs w:val="24"/>
          <w:lang w:val="ru-RU"/>
        </w:rPr>
      </w:pPr>
      <w:r w:rsidRPr="00CC58F3">
        <w:rPr>
          <w:rFonts w:ascii="Arial Narrow" w:hAnsi="Arial Narrow"/>
          <w:b/>
          <w:bCs/>
          <w:sz w:val="24"/>
          <w:szCs w:val="24"/>
          <w:lang w:val="en-GB"/>
        </w:rPr>
        <w:t>IV</w:t>
      </w:r>
      <w:r w:rsidRPr="00CC58F3">
        <w:rPr>
          <w:rFonts w:ascii="Arial Narrow" w:hAnsi="Arial Narrow"/>
          <w:b/>
          <w:bCs/>
          <w:sz w:val="24"/>
          <w:szCs w:val="24"/>
          <w:lang w:val="ru-RU"/>
        </w:rPr>
        <w:t>. Използване на земята – практики и ограничения</w:t>
      </w:r>
    </w:p>
    <w:p w14:paraId="18F44321" w14:textId="77777777" w:rsidR="001F5FA1" w:rsidRPr="00CC58F3" w:rsidRDefault="001F5FA1" w:rsidP="00200849">
      <w:pPr>
        <w:numPr>
          <w:ilvl w:val="0"/>
          <w:numId w:val="20"/>
        </w:numPr>
        <w:spacing w:line="360" w:lineRule="auto"/>
        <w:jc w:val="both"/>
        <w:rPr>
          <w:rFonts w:ascii="Arial Narrow" w:hAnsi="Arial Narrow"/>
          <w:sz w:val="24"/>
          <w:szCs w:val="24"/>
          <w:lang w:val="ru-RU"/>
        </w:rPr>
      </w:pPr>
      <w:r w:rsidRPr="00CC58F3">
        <w:rPr>
          <w:rFonts w:ascii="Arial Narrow" w:hAnsi="Arial Narrow"/>
          <w:sz w:val="24"/>
          <w:szCs w:val="24"/>
          <w:lang w:val="ru-RU"/>
        </w:rPr>
        <w:t>Как решавате какво да отглеждате на конкретна земя – какви фактори влияят най-много при това решение?</w:t>
      </w:r>
    </w:p>
    <w:p w14:paraId="6DBFFD5C" w14:textId="77777777" w:rsidR="001F5FA1" w:rsidRPr="00CC58F3" w:rsidRDefault="001F5FA1" w:rsidP="00200849">
      <w:pPr>
        <w:numPr>
          <w:ilvl w:val="0"/>
          <w:numId w:val="20"/>
        </w:numPr>
        <w:spacing w:line="360" w:lineRule="auto"/>
        <w:jc w:val="both"/>
        <w:rPr>
          <w:rFonts w:ascii="Arial Narrow" w:hAnsi="Arial Narrow"/>
          <w:sz w:val="24"/>
          <w:szCs w:val="24"/>
          <w:lang w:val="en-GB"/>
        </w:rPr>
      </w:pPr>
      <w:r w:rsidRPr="00CC58F3">
        <w:rPr>
          <w:rFonts w:ascii="Arial Narrow" w:hAnsi="Arial Narrow"/>
          <w:sz w:val="24"/>
          <w:szCs w:val="24"/>
          <w:lang w:val="ru-RU"/>
        </w:rPr>
        <w:t xml:space="preserve">Според Вас използвате ли потенциала на земята, с която разполагате, в максимална степен? </w:t>
      </w:r>
      <w:proofErr w:type="spellStart"/>
      <w:r w:rsidRPr="00CC58F3">
        <w:rPr>
          <w:rFonts w:ascii="Arial Narrow" w:hAnsi="Arial Narrow"/>
          <w:sz w:val="24"/>
          <w:szCs w:val="24"/>
          <w:lang w:val="en-GB"/>
        </w:rPr>
        <w:t>Защо</w:t>
      </w:r>
      <w:proofErr w:type="spellEnd"/>
      <w:r w:rsidRPr="00CC58F3">
        <w:rPr>
          <w:rFonts w:ascii="Arial Narrow" w:hAnsi="Arial Narrow"/>
          <w:sz w:val="24"/>
          <w:szCs w:val="24"/>
          <w:lang w:val="en-GB"/>
        </w:rPr>
        <w:t>?</w:t>
      </w:r>
    </w:p>
    <w:p w14:paraId="7967B159" w14:textId="77777777" w:rsidR="001F5FA1" w:rsidRPr="00CC58F3" w:rsidRDefault="001F5FA1" w:rsidP="00200849">
      <w:pPr>
        <w:numPr>
          <w:ilvl w:val="0"/>
          <w:numId w:val="20"/>
        </w:numPr>
        <w:spacing w:line="360" w:lineRule="auto"/>
        <w:jc w:val="both"/>
        <w:rPr>
          <w:rFonts w:ascii="Arial Narrow" w:hAnsi="Arial Narrow"/>
          <w:sz w:val="24"/>
          <w:szCs w:val="24"/>
          <w:lang w:val="ru-RU"/>
        </w:rPr>
      </w:pPr>
      <w:r w:rsidRPr="00CC58F3">
        <w:rPr>
          <w:rFonts w:ascii="Arial Narrow" w:hAnsi="Arial Narrow"/>
          <w:sz w:val="24"/>
          <w:szCs w:val="24"/>
          <w:lang w:val="ru-RU"/>
        </w:rPr>
        <w:t>Има ли конкретни ограничения – липса на напояване, достъп, пазарна среда – които Ви пречат да развивате дейността си?</w:t>
      </w:r>
    </w:p>
    <w:p w14:paraId="1A0B9826" w14:textId="77777777" w:rsidR="001F5FA1" w:rsidRPr="00CC58F3" w:rsidRDefault="001F5FA1" w:rsidP="00200849">
      <w:pPr>
        <w:numPr>
          <w:ilvl w:val="0"/>
          <w:numId w:val="20"/>
        </w:numPr>
        <w:spacing w:line="360" w:lineRule="auto"/>
        <w:jc w:val="both"/>
        <w:rPr>
          <w:rFonts w:ascii="Arial Narrow" w:hAnsi="Arial Narrow"/>
          <w:sz w:val="24"/>
          <w:szCs w:val="24"/>
          <w:lang w:val="ru-RU"/>
        </w:rPr>
      </w:pPr>
      <w:r w:rsidRPr="00CC58F3">
        <w:rPr>
          <w:rFonts w:ascii="Arial Narrow" w:hAnsi="Arial Narrow"/>
          <w:sz w:val="24"/>
          <w:szCs w:val="24"/>
          <w:lang w:val="ru-RU"/>
        </w:rPr>
        <w:t>Отглеждате ли основно традиционни култури или експериментирате и с по-нестандартни и нишови решения?</w:t>
      </w:r>
    </w:p>
    <w:p w14:paraId="49D8A42C" w14:textId="778C2774" w:rsidR="001F5FA1" w:rsidRPr="00CC58F3" w:rsidRDefault="001F5FA1" w:rsidP="00C6393F">
      <w:pPr>
        <w:spacing w:line="360" w:lineRule="auto"/>
        <w:jc w:val="both"/>
        <w:rPr>
          <w:rFonts w:ascii="Arial Narrow" w:hAnsi="Arial Narrow"/>
          <w:sz w:val="24"/>
          <w:szCs w:val="24"/>
          <w:lang w:val="ru-RU"/>
        </w:rPr>
      </w:pPr>
    </w:p>
    <w:p w14:paraId="171F18EF" w14:textId="77777777" w:rsidR="001F5FA1" w:rsidRPr="00CC58F3" w:rsidRDefault="001F5FA1" w:rsidP="00C6393F">
      <w:pPr>
        <w:spacing w:line="360" w:lineRule="auto"/>
        <w:jc w:val="both"/>
        <w:rPr>
          <w:rFonts w:ascii="Arial Narrow" w:hAnsi="Arial Narrow"/>
          <w:sz w:val="24"/>
          <w:szCs w:val="24"/>
          <w:lang w:val="en-GB"/>
        </w:rPr>
      </w:pPr>
      <w:r w:rsidRPr="00CC58F3">
        <w:rPr>
          <w:rFonts w:ascii="Arial Narrow" w:hAnsi="Arial Narrow"/>
          <w:b/>
          <w:bCs/>
          <w:sz w:val="24"/>
          <w:szCs w:val="24"/>
          <w:lang w:val="en-GB"/>
        </w:rPr>
        <w:t xml:space="preserve">V. </w:t>
      </w:r>
      <w:proofErr w:type="spellStart"/>
      <w:r w:rsidRPr="00CC58F3">
        <w:rPr>
          <w:rFonts w:ascii="Arial Narrow" w:hAnsi="Arial Narrow"/>
          <w:b/>
          <w:bCs/>
          <w:sz w:val="24"/>
          <w:szCs w:val="24"/>
          <w:lang w:val="en-GB"/>
        </w:rPr>
        <w:t>Арендни</w:t>
      </w:r>
      <w:proofErr w:type="spellEnd"/>
      <w:r w:rsidRPr="00CC58F3">
        <w:rPr>
          <w:rFonts w:ascii="Arial Narrow" w:hAnsi="Arial Narrow"/>
          <w:b/>
          <w:bCs/>
          <w:sz w:val="24"/>
          <w:szCs w:val="24"/>
          <w:lang w:val="en-GB"/>
        </w:rPr>
        <w:t xml:space="preserve"> </w:t>
      </w:r>
      <w:proofErr w:type="spellStart"/>
      <w:r w:rsidRPr="00CC58F3">
        <w:rPr>
          <w:rFonts w:ascii="Arial Narrow" w:hAnsi="Arial Narrow"/>
          <w:b/>
          <w:bCs/>
          <w:sz w:val="24"/>
          <w:szCs w:val="24"/>
          <w:lang w:val="en-GB"/>
        </w:rPr>
        <w:t>отношения</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договори</w:t>
      </w:r>
      <w:proofErr w:type="spellEnd"/>
    </w:p>
    <w:p w14:paraId="1F0C4059" w14:textId="77777777" w:rsidR="001F5FA1" w:rsidRPr="00CC58F3" w:rsidRDefault="001F5FA1" w:rsidP="00200849">
      <w:pPr>
        <w:numPr>
          <w:ilvl w:val="0"/>
          <w:numId w:val="21"/>
        </w:numPr>
        <w:spacing w:line="360" w:lineRule="auto"/>
        <w:jc w:val="both"/>
        <w:rPr>
          <w:rFonts w:ascii="Arial Narrow" w:hAnsi="Arial Narrow"/>
          <w:sz w:val="24"/>
          <w:szCs w:val="24"/>
          <w:lang w:val="ru-RU"/>
        </w:rPr>
      </w:pPr>
      <w:r w:rsidRPr="00CC58F3">
        <w:rPr>
          <w:rFonts w:ascii="Arial Narrow" w:hAnsi="Arial Narrow"/>
          <w:sz w:val="24"/>
          <w:szCs w:val="24"/>
          <w:lang w:val="ru-RU"/>
        </w:rPr>
        <w:t>Имате ли личен опит с аренда – като собственик или арендатор? Какво Ви е впечатлението – по-скоро улеснява ли или затруднява работата Ви?</w:t>
      </w:r>
    </w:p>
    <w:p w14:paraId="340D60A9" w14:textId="77777777" w:rsidR="001F5FA1" w:rsidRPr="00CC58F3" w:rsidRDefault="001F5FA1" w:rsidP="00200849">
      <w:pPr>
        <w:numPr>
          <w:ilvl w:val="0"/>
          <w:numId w:val="21"/>
        </w:numPr>
        <w:spacing w:line="360" w:lineRule="auto"/>
        <w:jc w:val="both"/>
        <w:rPr>
          <w:rFonts w:ascii="Arial Narrow" w:hAnsi="Arial Narrow"/>
          <w:sz w:val="24"/>
          <w:szCs w:val="24"/>
          <w:lang w:val="ru-RU"/>
        </w:rPr>
      </w:pPr>
      <w:r w:rsidRPr="00CC58F3">
        <w:rPr>
          <w:rFonts w:ascii="Arial Narrow" w:hAnsi="Arial Narrow"/>
          <w:sz w:val="24"/>
          <w:szCs w:val="24"/>
          <w:lang w:val="ru-RU"/>
        </w:rPr>
        <w:t>Във Вашия район как най-често се уреждат арендните договори – писмено, устно, чрез посредници?</w:t>
      </w:r>
    </w:p>
    <w:p w14:paraId="0042146E" w14:textId="77777777" w:rsidR="001F5FA1" w:rsidRPr="00CC58F3" w:rsidRDefault="001F5FA1" w:rsidP="00200849">
      <w:pPr>
        <w:numPr>
          <w:ilvl w:val="0"/>
          <w:numId w:val="21"/>
        </w:numPr>
        <w:spacing w:line="360" w:lineRule="auto"/>
        <w:jc w:val="both"/>
        <w:rPr>
          <w:rFonts w:ascii="Arial Narrow" w:hAnsi="Arial Narrow"/>
          <w:sz w:val="24"/>
          <w:szCs w:val="24"/>
          <w:lang w:val="ru-RU"/>
        </w:rPr>
      </w:pPr>
      <w:r w:rsidRPr="00CC58F3">
        <w:rPr>
          <w:rFonts w:ascii="Arial Narrow" w:hAnsi="Arial Narrow"/>
          <w:sz w:val="24"/>
          <w:szCs w:val="24"/>
          <w:lang w:val="ru-RU"/>
        </w:rPr>
        <w:t>Смятате ли, че арендните отношения у нас са достатъчно ясно уредени и защитават интересите и на двете страни?</w:t>
      </w:r>
    </w:p>
    <w:p w14:paraId="02167C0F" w14:textId="3B625AF1" w:rsidR="001F5FA1" w:rsidRPr="00CC58F3" w:rsidRDefault="001F5FA1" w:rsidP="00C6393F">
      <w:pPr>
        <w:spacing w:line="360" w:lineRule="auto"/>
        <w:jc w:val="both"/>
        <w:rPr>
          <w:rFonts w:ascii="Arial Narrow" w:hAnsi="Arial Narrow"/>
          <w:sz w:val="24"/>
          <w:szCs w:val="24"/>
          <w:lang w:val="ru-RU"/>
        </w:rPr>
      </w:pPr>
    </w:p>
    <w:p w14:paraId="33A1F27D" w14:textId="77777777" w:rsidR="001F5FA1" w:rsidRPr="00CC58F3" w:rsidRDefault="001F5FA1" w:rsidP="00C6393F">
      <w:pPr>
        <w:spacing w:line="360" w:lineRule="auto"/>
        <w:jc w:val="both"/>
        <w:rPr>
          <w:rFonts w:ascii="Arial Narrow" w:hAnsi="Arial Narrow"/>
          <w:sz w:val="24"/>
          <w:szCs w:val="24"/>
          <w:lang w:val="en-GB"/>
        </w:rPr>
      </w:pPr>
      <w:r w:rsidRPr="00CC58F3">
        <w:rPr>
          <w:rFonts w:ascii="Arial Narrow" w:hAnsi="Arial Narrow"/>
          <w:b/>
          <w:bCs/>
          <w:sz w:val="24"/>
          <w:szCs w:val="24"/>
          <w:lang w:val="en-GB"/>
        </w:rPr>
        <w:lastRenderedPageBreak/>
        <w:t xml:space="preserve">VI. </w:t>
      </w:r>
      <w:proofErr w:type="spellStart"/>
      <w:r w:rsidRPr="00CC58F3">
        <w:rPr>
          <w:rFonts w:ascii="Arial Narrow" w:hAnsi="Arial Narrow"/>
          <w:b/>
          <w:bCs/>
          <w:sz w:val="24"/>
          <w:szCs w:val="24"/>
          <w:lang w:val="en-GB"/>
        </w:rPr>
        <w:t>Перспективи</w:t>
      </w:r>
      <w:proofErr w:type="spellEnd"/>
      <w:r w:rsidRPr="00CC58F3">
        <w:rPr>
          <w:rFonts w:ascii="Arial Narrow" w:hAnsi="Arial Narrow"/>
          <w:b/>
          <w:bCs/>
          <w:sz w:val="24"/>
          <w:szCs w:val="24"/>
          <w:lang w:val="en-GB"/>
        </w:rPr>
        <w:t xml:space="preserve"> и </w:t>
      </w:r>
      <w:proofErr w:type="spellStart"/>
      <w:r w:rsidRPr="00CC58F3">
        <w:rPr>
          <w:rFonts w:ascii="Arial Narrow" w:hAnsi="Arial Narrow"/>
          <w:b/>
          <w:bCs/>
          <w:sz w:val="24"/>
          <w:szCs w:val="24"/>
          <w:lang w:val="en-GB"/>
        </w:rPr>
        <w:t>нагласи</w:t>
      </w:r>
      <w:proofErr w:type="spellEnd"/>
    </w:p>
    <w:p w14:paraId="66E07F9C" w14:textId="77777777" w:rsidR="001F5FA1" w:rsidRPr="00CC58F3" w:rsidRDefault="001F5FA1" w:rsidP="00200849">
      <w:pPr>
        <w:numPr>
          <w:ilvl w:val="0"/>
          <w:numId w:val="22"/>
        </w:numPr>
        <w:spacing w:line="360" w:lineRule="auto"/>
        <w:jc w:val="both"/>
        <w:rPr>
          <w:rFonts w:ascii="Arial Narrow" w:hAnsi="Arial Narrow"/>
          <w:sz w:val="24"/>
          <w:szCs w:val="24"/>
          <w:lang w:val="ru-RU"/>
        </w:rPr>
      </w:pPr>
      <w:r w:rsidRPr="00CC58F3">
        <w:rPr>
          <w:rFonts w:ascii="Arial Narrow" w:hAnsi="Arial Narrow"/>
          <w:sz w:val="24"/>
          <w:szCs w:val="24"/>
          <w:lang w:val="ru-RU"/>
        </w:rPr>
        <w:t>Когато мислите за бъдещето – планирате ли разширяване на дейността, инвестиции в техника, или сте по-предпазлив?</w:t>
      </w:r>
    </w:p>
    <w:p w14:paraId="4D8C784C" w14:textId="77777777" w:rsidR="001F5FA1" w:rsidRPr="00CC58F3" w:rsidRDefault="001F5FA1" w:rsidP="00200849">
      <w:pPr>
        <w:numPr>
          <w:ilvl w:val="0"/>
          <w:numId w:val="22"/>
        </w:numPr>
        <w:spacing w:line="360" w:lineRule="auto"/>
        <w:jc w:val="both"/>
        <w:rPr>
          <w:rFonts w:ascii="Arial Narrow" w:hAnsi="Arial Narrow"/>
          <w:sz w:val="24"/>
          <w:szCs w:val="24"/>
          <w:lang w:val="ru-RU"/>
        </w:rPr>
      </w:pPr>
      <w:r w:rsidRPr="00CC58F3">
        <w:rPr>
          <w:rFonts w:ascii="Arial Narrow" w:hAnsi="Arial Narrow"/>
          <w:sz w:val="24"/>
          <w:szCs w:val="24"/>
          <w:lang w:val="ru-RU"/>
        </w:rPr>
        <w:t>Смятате ли, че настоящият модел на земеползване е устойчив в дългосрочен план, или е необходима промяна?</w:t>
      </w:r>
    </w:p>
    <w:p w14:paraId="20EFDE11" w14:textId="77777777" w:rsidR="001F5FA1" w:rsidRPr="00CC58F3" w:rsidRDefault="001F5FA1" w:rsidP="00200849">
      <w:pPr>
        <w:numPr>
          <w:ilvl w:val="0"/>
          <w:numId w:val="22"/>
        </w:numPr>
        <w:spacing w:line="360" w:lineRule="auto"/>
        <w:jc w:val="both"/>
        <w:rPr>
          <w:rFonts w:ascii="Arial Narrow" w:hAnsi="Arial Narrow"/>
          <w:sz w:val="24"/>
          <w:szCs w:val="24"/>
          <w:lang w:val="ru-RU"/>
        </w:rPr>
      </w:pPr>
      <w:r w:rsidRPr="00CC58F3">
        <w:rPr>
          <w:rFonts w:ascii="Arial Narrow" w:hAnsi="Arial Narrow"/>
          <w:sz w:val="24"/>
          <w:szCs w:val="24"/>
          <w:lang w:val="ru-RU"/>
        </w:rPr>
        <w:t>Какво бихте променили в политиката към земеделските производители, ако имахте възможност да предложите нещо на държавно ниво?</w:t>
      </w:r>
    </w:p>
    <w:p w14:paraId="2D26FF94" w14:textId="77777777" w:rsidR="001F5FA1" w:rsidRPr="00CC58F3" w:rsidRDefault="001F5FA1" w:rsidP="00200849">
      <w:pPr>
        <w:numPr>
          <w:ilvl w:val="0"/>
          <w:numId w:val="22"/>
        </w:numPr>
        <w:spacing w:line="360" w:lineRule="auto"/>
        <w:jc w:val="both"/>
        <w:rPr>
          <w:rFonts w:ascii="Arial Narrow" w:hAnsi="Arial Narrow"/>
          <w:sz w:val="24"/>
          <w:szCs w:val="24"/>
          <w:lang w:val="ru-RU"/>
        </w:rPr>
      </w:pPr>
      <w:r w:rsidRPr="00CC58F3">
        <w:rPr>
          <w:rFonts w:ascii="Arial Narrow" w:hAnsi="Arial Narrow"/>
          <w:sz w:val="24"/>
          <w:szCs w:val="24"/>
          <w:lang w:val="ru-RU"/>
        </w:rPr>
        <w:t>Какви според Вас са тенденциите в поземлените отношения у нас? Какво очаквате да се случи в следващите 5–10 години?</w:t>
      </w:r>
    </w:p>
    <w:p w14:paraId="4C279C98" w14:textId="77777777" w:rsidR="001F5FA1" w:rsidRPr="00CC58F3" w:rsidRDefault="001F5FA1" w:rsidP="00200849">
      <w:pPr>
        <w:numPr>
          <w:ilvl w:val="0"/>
          <w:numId w:val="22"/>
        </w:numPr>
        <w:spacing w:line="360" w:lineRule="auto"/>
        <w:jc w:val="both"/>
        <w:rPr>
          <w:rFonts w:ascii="Arial Narrow" w:hAnsi="Arial Narrow"/>
          <w:sz w:val="24"/>
          <w:szCs w:val="24"/>
          <w:lang w:val="ru-RU"/>
        </w:rPr>
      </w:pPr>
      <w:r w:rsidRPr="00CC58F3">
        <w:rPr>
          <w:rFonts w:ascii="Arial Narrow" w:hAnsi="Arial Narrow"/>
          <w:sz w:val="24"/>
          <w:szCs w:val="24"/>
          <w:lang w:val="ru-RU"/>
        </w:rPr>
        <w:t>Има ли нещо друго, което искате да споделите относно Вашата работа със земята – нещо, което не сме обсъдили, но смятате за важно?</w:t>
      </w:r>
    </w:p>
    <w:p w14:paraId="3E5DDE3C" w14:textId="32237C83" w:rsidR="00DE1B01" w:rsidRPr="00CC58F3" w:rsidRDefault="00DE1B01"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0B82B699" w14:textId="77777777" w:rsidR="00DE1B01" w:rsidRPr="00CC58F3" w:rsidRDefault="00DE1B01" w:rsidP="00C6393F">
      <w:pPr>
        <w:pStyle w:val="Heading2"/>
        <w:numPr>
          <w:ilvl w:val="0"/>
          <w:numId w:val="0"/>
        </w:numPr>
        <w:spacing w:line="360" w:lineRule="auto"/>
        <w:ind w:left="4546" w:hanging="576"/>
        <w:rPr>
          <w:rFonts w:ascii="Arial Narrow" w:hAnsi="Arial Narrow"/>
          <w:b w:val="0"/>
          <w:bCs w:val="0"/>
          <w:sz w:val="24"/>
          <w:szCs w:val="24"/>
          <w:lang w:val="bg-BG"/>
        </w:rPr>
      </w:pPr>
      <w:r w:rsidRPr="00CC58F3">
        <w:rPr>
          <w:rFonts w:ascii="Arial Narrow" w:hAnsi="Arial Narrow"/>
          <w:sz w:val="24"/>
          <w:szCs w:val="24"/>
          <w:lang w:val="bg-BG"/>
        </w:rPr>
        <w:lastRenderedPageBreak/>
        <w:t>Отговори на интервюто</w:t>
      </w:r>
    </w:p>
    <w:p w14:paraId="4C4F13BC" w14:textId="7DBD50DE" w:rsidR="00DE1B01" w:rsidRPr="00CC58F3" w:rsidRDefault="00DE1B01" w:rsidP="00C6393F">
      <w:pPr>
        <w:spacing w:line="360" w:lineRule="auto"/>
        <w:ind w:firstLine="708"/>
        <w:rPr>
          <w:rFonts w:ascii="Arial Narrow" w:hAnsi="Arial Narrow"/>
          <w:b/>
          <w:bCs/>
          <w:sz w:val="24"/>
          <w:szCs w:val="24"/>
          <w:lang w:val="bg-BG"/>
        </w:rPr>
      </w:pPr>
      <w:r w:rsidRPr="00CC58F3">
        <w:rPr>
          <w:rFonts w:ascii="Arial Narrow" w:hAnsi="Arial Narrow"/>
          <w:b/>
          <w:bCs/>
          <w:sz w:val="24"/>
          <w:szCs w:val="24"/>
          <w:lang w:val="bg-BG"/>
        </w:rPr>
        <w:t>Респондент 1. Експерт</w:t>
      </w:r>
    </w:p>
    <w:p w14:paraId="1DB7DE42" w14:textId="2AF2EAB3"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 (неформален преход)</w:t>
      </w:r>
      <w:r w:rsidRPr="00CC58F3">
        <w:rPr>
          <w:rFonts w:ascii="Arial Narrow" w:hAnsi="Arial Narrow"/>
          <w:sz w:val="24"/>
          <w:szCs w:val="24"/>
          <w:lang w:val="ru-RU"/>
        </w:rPr>
        <w:br/>
        <w:t>На 42 години съм и работя в сферата на земеделието вече почти 15 години. Започнах като специалист в областната служба, а в последните години отговарям за координацията на съветническата дейност към земеделски производители.</w:t>
      </w:r>
      <w:r w:rsidRPr="00CC58F3">
        <w:rPr>
          <w:rFonts w:ascii="Arial Narrow" w:hAnsi="Arial Narrow"/>
          <w:sz w:val="24"/>
          <w:szCs w:val="24"/>
          <w:lang w:val="bg-BG"/>
        </w:rPr>
        <w:t xml:space="preserve"> </w:t>
      </w:r>
      <w:r w:rsidRPr="00CC58F3">
        <w:rPr>
          <w:rFonts w:ascii="Arial Narrow" w:hAnsi="Arial Narrow"/>
          <w:sz w:val="24"/>
          <w:szCs w:val="24"/>
          <w:lang w:val="ru-RU"/>
        </w:rPr>
        <w:t>Мъж.</w:t>
      </w:r>
      <w:r w:rsidRPr="00CC58F3">
        <w:rPr>
          <w:rFonts w:ascii="Arial Narrow" w:hAnsi="Arial Narrow"/>
          <w:sz w:val="24"/>
          <w:szCs w:val="24"/>
          <w:lang w:val="bg-BG"/>
        </w:rPr>
        <w:t xml:space="preserve"> </w:t>
      </w:r>
      <w:r w:rsidRPr="00CC58F3">
        <w:rPr>
          <w:rFonts w:ascii="Arial Narrow" w:hAnsi="Arial Narrow"/>
          <w:sz w:val="24"/>
          <w:szCs w:val="24"/>
          <w:lang w:val="ru-RU"/>
        </w:rPr>
        <w:t>Имам висше образование по агрономство, което допълних с магистратура по управление на селските райони. Образованието ми е пряко свързано със сектора.</w:t>
      </w:r>
      <w:r w:rsidRPr="00CC58F3">
        <w:rPr>
          <w:rFonts w:ascii="Arial Narrow" w:hAnsi="Arial Narrow"/>
          <w:sz w:val="24"/>
          <w:szCs w:val="24"/>
          <w:lang w:val="bg-BG"/>
        </w:rPr>
        <w:t xml:space="preserve"> </w:t>
      </w:r>
      <w:r w:rsidRPr="00CC58F3">
        <w:rPr>
          <w:rFonts w:ascii="Arial Narrow" w:hAnsi="Arial Narrow"/>
          <w:sz w:val="24"/>
          <w:szCs w:val="24"/>
          <w:lang w:val="ru-RU"/>
        </w:rPr>
        <w:t>Живея в областен град, но работата ми често ме отвежда в селските райони и по-малки населени места.</w:t>
      </w:r>
      <w:r w:rsidRPr="00CC58F3">
        <w:rPr>
          <w:rFonts w:ascii="Arial Narrow" w:hAnsi="Arial Narrow"/>
          <w:sz w:val="24"/>
          <w:szCs w:val="24"/>
          <w:lang w:val="ru-RU"/>
        </w:rPr>
        <w:br/>
        <w:t>Участието ми в поземлените отношения е от институционална позиция – подпомагам земеделски стопани, кооперации и общини с информация, съвети и административни насоки.</w:t>
      </w:r>
    </w:p>
    <w:p w14:paraId="31D6562E"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w:t>
      </w:r>
      <w:r w:rsidRPr="00CC58F3">
        <w:rPr>
          <w:rFonts w:ascii="Arial Narrow" w:hAnsi="Arial Narrow"/>
          <w:b/>
          <w:bCs/>
          <w:sz w:val="24"/>
          <w:szCs w:val="24"/>
          <w:lang w:val="ru-RU"/>
        </w:rPr>
        <w:t>. Собственост и правна сигурност</w:t>
      </w:r>
      <w:r w:rsidRPr="00CC58F3">
        <w:rPr>
          <w:rFonts w:ascii="Arial Narrow" w:hAnsi="Arial Narrow"/>
          <w:sz w:val="24"/>
          <w:szCs w:val="24"/>
          <w:lang w:val="ru-RU"/>
        </w:rPr>
        <w:br/>
        <w:t>В практиката си често се сблъсквам с казуси, свързани със земя, наследена от няколко поколения, без ясни граници, съсобственост или липсващи документи. Това е особено често при по-възрастни стопани.</w:t>
      </w:r>
      <w:r w:rsidRPr="00CC58F3">
        <w:rPr>
          <w:rFonts w:ascii="Arial Narrow" w:hAnsi="Arial Narrow"/>
          <w:sz w:val="24"/>
          <w:szCs w:val="24"/>
          <w:lang w:val="ru-RU"/>
        </w:rPr>
        <w:br/>
        <w:t>Да, срещат се затруднения при доказване на собственост, особено при земи, върнати чрез реституция, или при неправилно нанесени данни в кадастралните карти.</w:t>
      </w:r>
      <w:r w:rsidRPr="00CC58F3">
        <w:rPr>
          <w:rFonts w:ascii="Arial Narrow" w:hAnsi="Arial Narrow"/>
          <w:sz w:val="24"/>
          <w:szCs w:val="24"/>
          <w:lang w:val="ru-RU"/>
        </w:rPr>
        <w:br/>
        <w:t>Системата за кадастър се подобрява, но все още има случаи на неточности, припокривания на граници или забавено вписване на промени. За малките земеделци тези процеси са често неразбираеми и административно тежки.</w:t>
      </w:r>
      <w:r w:rsidRPr="00CC58F3">
        <w:rPr>
          <w:rFonts w:ascii="Arial Narrow" w:hAnsi="Arial Narrow"/>
          <w:sz w:val="24"/>
          <w:szCs w:val="24"/>
          <w:lang w:val="ru-RU"/>
        </w:rPr>
        <w:br/>
        <w:t>Правната рамка е достатъчно развита, но нестабилна – промените в законите се случват често, което създава несигурност и трудности в планирането на дългосрочна стопанска дейност.</w:t>
      </w:r>
    </w:p>
    <w:p w14:paraId="06B4F224"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III</w:t>
      </w:r>
      <w:r w:rsidRPr="00CC58F3">
        <w:rPr>
          <w:rFonts w:ascii="Arial Narrow" w:hAnsi="Arial Narrow"/>
          <w:b/>
          <w:bCs/>
          <w:sz w:val="24"/>
          <w:szCs w:val="24"/>
          <w:lang w:val="ru-RU"/>
        </w:rPr>
        <w:t>. Управление и институционална среда</w:t>
      </w:r>
      <w:r w:rsidRPr="00CC58F3">
        <w:rPr>
          <w:rFonts w:ascii="Arial Narrow" w:hAnsi="Arial Narrow"/>
          <w:sz w:val="24"/>
          <w:szCs w:val="24"/>
          <w:lang w:val="ru-RU"/>
        </w:rPr>
        <w:br/>
        <w:t>Работата ми е основно административна, но постоянно наблюдавам различни модели – някои стопани се справят сами, други разчитат на кооперации или семейна подкрепа.</w:t>
      </w:r>
      <w:r w:rsidRPr="00CC58F3">
        <w:rPr>
          <w:rFonts w:ascii="Arial Narrow" w:hAnsi="Arial Narrow"/>
          <w:sz w:val="24"/>
          <w:szCs w:val="24"/>
          <w:lang w:val="ru-RU"/>
        </w:rPr>
        <w:br/>
        <w:t>Често административните спънки се свързват с прекомерна документация, забавени отговори от институции и различна практика в отделните области. Това демотивира малките производители.</w:t>
      </w:r>
      <w:r w:rsidRPr="00CC58F3">
        <w:rPr>
          <w:rFonts w:ascii="Arial Narrow" w:hAnsi="Arial Narrow"/>
          <w:sz w:val="24"/>
          <w:szCs w:val="24"/>
          <w:lang w:val="ru-RU"/>
        </w:rPr>
        <w:br/>
        <w:t>Имам пряк опит с програми за субсидии – подпомагам кандидатстването на земеделци. Процедурите са по-лесни за големите стопанства, но за малките често са натоварващи, особено по отношение на електронната документация.</w:t>
      </w:r>
      <w:r w:rsidRPr="00CC58F3">
        <w:rPr>
          <w:rFonts w:ascii="Arial Narrow" w:hAnsi="Arial Narrow"/>
          <w:sz w:val="24"/>
          <w:szCs w:val="24"/>
          <w:lang w:val="ru-RU"/>
        </w:rPr>
        <w:br/>
        <w:t xml:space="preserve">Сътрудничеството с общините е неравномерно – в някои райони администрацията е активна, в </w:t>
      </w:r>
      <w:r w:rsidRPr="00CC58F3">
        <w:rPr>
          <w:rFonts w:ascii="Arial Narrow" w:hAnsi="Arial Narrow"/>
          <w:sz w:val="24"/>
          <w:szCs w:val="24"/>
          <w:lang w:val="ru-RU"/>
        </w:rPr>
        <w:lastRenderedPageBreak/>
        <w:t>други липсва капацитет или интерес. С Държавен фонд „Земеделие“ има добър диалог, но нуждата от по-голяма прозрачност и консистентност е очевидна.</w:t>
      </w:r>
    </w:p>
    <w:p w14:paraId="66B9F0DE"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IV</w:t>
      </w:r>
      <w:r w:rsidRPr="00CC58F3">
        <w:rPr>
          <w:rFonts w:ascii="Arial Narrow" w:hAnsi="Arial Narrow"/>
          <w:b/>
          <w:bCs/>
          <w:sz w:val="24"/>
          <w:szCs w:val="24"/>
          <w:lang w:val="ru-RU"/>
        </w:rPr>
        <w:t>. Използване на земята – практики и ограничения</w:t>
      </w:r>
      <w:r w:rsidRPr="00CC58F3">
        <w:rPr>
          <w:rFonts w:ascii="Arial Narrow" w:hAnsi="Arial Narrow"/>
          <w:sz w:val="24"/>
          <w:szCs w:val="24"/>
          <w:lang w:val="ru-RU"/>
        </w:rPr>
        <w:br/>
        <w:t>Много от земеделците избират културите си според пазара, субсидиите и възможностите на техниката, с която разполагат. Малцина имат възможност за експериментиране.</w:t>
      </w:r>
      <w:r w:rsidRPr="00CC58F3">
        <w:rPr>
          <w:rFonts w:ascii="Arial Narrow" w:hAnsi="Arial Narrow"/>
          <w:sz w:val="24"/>
          <w:szCs w:val="24"/>
          <w:lang w:val="ru-RU"/>
        </w:rPr>
        <w:br/>
        <w:t>Често наблюдавам, че земята не се използва оптимално – причините са многобройни: липса на достъп до кредити, недостатъчна техника, липса на поливна инфраструктура.</w:t>
      </w:r>
      <w:r w:rsidRPr="00CC58F3">
        <w:rPr>
          <w:rFonts w:ascii="Arial Narrow" w:hAnsi="Arial Narrow"/>
          <w:sz w:val="24"/>
          <w:szCs w:val="24"/>
          <w:lang w:val="ru-RU"/>
        </w:rPr>
        <w:br/>
        <w:t>Напояването е сериозен проблем. В много райони няма канали, съоръженията са стари, а изграждането на нови изисква координация и финансиране.</w:t>
      </w:r>
      <w:r w:rsidRPr="00CC58F3">
        <w:rPr>
          <w:rFonts w:ascii="Arial Narrow" w:hAnsi="Arial Narrow"/>
          <w:sz w:val="24"/>
          <w:szCs w:val="24"/>
          <w:lang w:val="ru-RU"/>
        </w:rPr>
        <w:br/>
        <w:t>Повечето стопани залагат на традиционни култури като пшеница, царевица и слънчоглед. Биоземеделието и нишовите решения се развиват слабо – главно заради риска и липсата на пазарна сигурност.</w:t>
      </w:r>
    </w:p>
    <w:p w14:paraId="065A71C8"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V</w:t>
      </w:r>
      <w:r w:rsidRPr="00CC58F3">
        <w:rPr>
          <w:rFonts w:ascii="Arial Narrow" w:hAnsi="Arial Narrow"/>
          <w:b/>
          <w:bCs/>
          <w:sz w:val="24"/>
          <w:szCs w:val="24"/>
          <w:lang w:val="ru-RU"/>
        </w:rPr>
        <w:t>. Арендни отношения и договори</w:t>
      </w:r>
      <w:r w:rsidRPr="00CC58F3">
        <w:rPr>
          <w:rFonts w:ascii="Arial Narrow" w:hAnsi="Arial Narrow"/>
          <w:sz w:val="24"/>
          <w:szCs w:val="24"/>
          <w:lang w:val="ru-RU"/>
        </w:rPr>
        <w:br/>
        <w:t>Имам пряк поглед върху арендатори и собственици – често се случва да възникват спорове при изтичане на договори или при липса на писмени споразумения. Някои арендатори не изпълняват договореното, други не плащат редовно.</w:t>
      </w:r>
      <w:r w:rsidRPr="00CC58F3">
        <w:rPr>
          <w:rFonts w:ascii="Arial Narrow" w:hAnsi="Arial Narrow"/>
          <w:sz w:val="24"/>
          <w:szCs w:val="24"/>
          <w:lang w:val="ru-RU"/>
        </w:rPr>
        <w:br/>
        <w:t>Въпреки че законът изисква писмени договори, на практика се сключват и устни, особено в малките населени места. Това води до неформалност и правна несигурност.</w:t>
      </w:r>
      <w:r w:rsidRPr="00CC58F3">
        <w:rPr>
          <w:rFonts w:ascii="Arial Narrow" w:hAnsi="Arial Narrow"/>
          <w:sz w:val="24"/>
          <w:szCs w:val="24"/>
          <w:lang w:val="ru-RU"/>
        </w:rPr>
        <w:br/>
        <w:t>Считам, че арендните отношения имат нужда от актуализация и механизъм за предварителен контрол – настоящият режим не защитава достатъчно интересите на двете страни, особено на дребните собственици.</w:t>
      </w:r>
    </w:p>
    <w:p w14:paraId="56CBC62B" w14:textId="77777777" w:rsidR="00DE1B01" w:rsidRPr="00CC58F3" w:rsidRDefault="00DE1B01" w:rsidP="00C6393F">
      <w:pPr>
        <w:spacing w:line="360" w:lineRule="auto"/>
        <w:ind w:firstLine="708"/>
        <w:rPr>
          <w:rFonts w:ascii="Arial Narrow" w:hAnsi="Arial Narrow"/>
          <w:sz w:val="24"/>
          <w:szCs w:val="24"/>
          <w:lang w:val="bg-BG"/>
        </w:rPr>
      </w:pPr>
      <w:r w:rsidRPr="00CC58F3">
        <w:rPr>
          <w:rFonts w:ascii="Arial Narrow" w:hAnsi="Arial Narrow"/>
          <w:b/>
          <w:bCs/>
          <w:sz w:val="24"/>
          <w:szCs w:val="24"/>
          <w:lang w:val="en-GB"/>
        </w:rPr>
        <w:t>VI</w:t>
      </w:r>
      <w:r w:rsidRPr="00CC58F3">
        <w:rPr>
          <w:rFonts w:ascii="Arial Narrow" w:hAnsi="Arial Narrow"/>
          <w:b/>
          <w:bCs/>
          <w:sz w:val="24"/>
          <w:szCs w:val="24"/>
          <w:lang w:val="ru-RU"/>
        </w:rPr>
        <w:t>. Перспективи и нагласи</w:t>
      </w:r>
      <w:r w:rsidRPr="00CC58F3">
        <w:rPr>
          <w:rFonts w:ascii="Arial Narrow" w:hAnsi="Arial Narrow"/>
          <w:sz w:val="24"/>
          <w:szCs w:val="24"/>
          <w:lang w:val="ru-RU"/>
        </w:rPr>
        <w:br/>
        <w:t>Според мен много земеделци имат интерес към модернизация и инвестиции, но се страхуват от несигурността – както икономическа, така и правна. Нужен е целенасочен стимул.</w:t>
      </w:r>
      <w:r w:rsidRPr="00CC58F3">
        <w:rPr>
          <w:rFonts w:ascii="Arial Narrow" w:hAnsi="Arial Narrow"/>
          <w:sz w:val="24"/>
          <w:szCs w:val="24"/>
          <w:lang w:val="ru-RU"/>
        </w:rPr>
        <w:br/>
        <w:t>Настоящият модел на земеползване не е устойчив – фрагментацията, пустеещите земи и липсата на комасация са системни проблеми. Без ясна национална политика и координация няма как да се промени това.</w:t>
      </w:r>
      <w:r w:rsidRPr="00CC58F3">
        <w:rPr>
          <w:rFonts w:ascii="Arial Narrow" w:hAnsi="Arial Narrow"/>
          <w:sz w:val="24"/>
          <w:szCs w:val="24"/>
          <w:lang w:val="ru-RU"/>
        </w:rPr>
        <w:br/>
        <w:t>Ако можех да предложа нещо, това би било създаване на централизирана стратегия за управление на земеделските земи, с акцент върху комасацията, напояването и правната сигурност.</w:t>
      </w:r>
      <w:r w:rsidRPr="00CC58F3">
        <w:rPr>
          <w:rFonts w:ascii="Arial Narrow" w:hAnsi="Arial Narrow"/>
          <w:sz w:val="24"/>
          <w:szCs w:val="24"/>
          <w:lang w:val="ru-RU"/>
        </w:rPr>
        <w:br/>
        <w:t xml:space="preserve">Очаквам в следващите 5–10 години процесът на консолидиране на парцели да стане неизбежен, но ще се нуждае от държавна подкрепа и координация. В противен случай ще продължи да </w:t>
      </w:r>
      <w:r w:rsidRPr="00CC58F3">
        <w:rPr>
          <w:rFonts w:ascii="Arial Narrow" w:hAnsi="Arial Narrow"/>
          <w:sz w:val="24"/>
          <w:szCs w:val="24"/>
          <w:lang w:val="ru-RU"/>
        </w:rPr>
        <w:lastRenderedPageBreak/>
        <w:t>доминира неустойчивият модел.</w:t>
      </w:r>
      <w:r w:rsidRPr="00CC58F3">
        <w:rPr>
          <w:rFonts w:ascii="Arial Narrow" w:hAnsi="Arial Narrow"/>
          <w:sz w:val="24"/>
          <w:szCs w:val="24"/>
          <w:lang w:val="ru-RU"/>
        </w:rPr>
        <w:br/>
        <w:t>Искам да подчертая, че основната нужда на земеделците не е само финансова – те търсят стабилна и предвидима среда, административна помощ и реално присъствие на институциите в ежедневната им работа.</w:t>
      </w:r>
    </w:p>
    <w:p w14:paraId="7E53F214" w14:textId="757AF71A" w:rsidR="00DE1B01" w:rsidRPr="00CC58F3" w:rsidRDefault="00DE1B01"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09669ACF" w14:textId="51B917EF" w:rsidR="00DE1B01" w:rsidRPr="00CC58F3" w:rsidRDefault="00DE1B01" w:rsidP="00C6393F">
      <w:pPr>
        <w:spacing w:line="360" w:lineRule="auto"/>
        <w:ind w:firstLine="708"/>
        <w:rPr>
          <w:rFonts w:ascii="Arial Narrow" w:hAnsi="Arial Narrow"/>
          <w:b/>
          <w:bCs/>
          <w:sz w:val="24"/>
          <w:szCs w:val="24"/>
          <w:lang w:val="bg-BG"/>
        </w:rPr>
      </w:pPr>
      <w:r w:rsidRPr="00CC58F3">
        <w:rPr>
          <w:rFonts w:ascii="Arial Narrow" w:hAnsi="Arial Narrow"/>
          <w:b/>
          <w:bCs/>
          <w:sz w:val="24"/>
          <w:szCs w:val="24"/>
          <w:lang w:val="bg-BG"/>
        </w:rPr>
        <w:lastRenderedPageBreak/>
        <w:t xml:space="preserve">Респондент 2. Експерт </w:t>
      </w:r>
    </w:p>
    <w:p w14:paraId="1D50E0E1" w14:textId="330EB40D"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 (неформален преход)</w:t>
      </w:r>
      <w:r w:rsidRPr="00CC58F3">
        <w:rPr>
          <w:rFonts w:ascii="Arial Narrow" w:hAnsi="Arial Narrow"/>
          <w:sz w:val="24"/>
          <w:szCs w:val="24"/>
          <w:lang w:val="ru-RU"/>
        </w:rPr>
        <w:br/>
        <w:t>Аз съм на 49 години и работя в сферата на поземлените отношения от близо 20 години. От 12 години съм част от екипа на ДФ „Земеделие“, като се занимавам с оценка и контрол на проекти, свързани със земеползване и инвестиции в земеделие.Мъж.</w:t>
      </w:r>
      <w:r w:rsidRPr="00CC58F3">
        <w:rPr>
          <w:rFonts w:ascii="Arial Narrow" w:hAnsi="Arial Narrow"/>
          <w:sz w:val="24"/>
          <w:szCs w:val="24"/>
          <w:lang w:val="bg-BG"/>
        </w:rPr>
        <w:t xml:space="preserve"> </w:t>
      </w:r>
      <w:r w:rsidRPr="00CC58F3">
        <w:rPr>
          <w:rFonts w:ascii="Arial Narrow" w:hAnsi="Arial Narrow"/>
          <w:sz w:val="24"/>
          <w:szCs w:val="24"/>
          <w:lang w:val="ru-RU"/>
        </w:rPr>
        <w:t xml:space="preserve">Имам висше </w:t>
      </w:r>
      <w:r w:rsidRPr="00CC58F3">
        <w:rPr>
          <w:rFonts w:ascii="Arial Narrow" w:hAnsi="Arial Narrow"/>
          <w:sz w:val="24"/>
          <w:szCs w:val="24"/>
          <w:lang w:val="bg-BG"/>
        </w:rPr>
        <w:t xml:space="preserve">юридическо </w:t>
      </w:r>
      <w:r w:rsidRPr="00CC58F3">
        <w:rPr>
          <w:rFonts w:ascii="Arial Narrow" w:hAnsi="Arial Narrow"/>
          <w:sz w:val="24"/>
          <w:szCs w:val="24"/>
          <w:lang w:val="ru-RU"/>
        </w:rPr>
        <w:t>образование и допълнителна квалификация в областта на европейската аграрна политика. Това ми позволява да работя едновременно със законодателството и с оперативните механизми на политиките в сектора.</w:t>
      </w:r>
      <w:r w:rsidRPr="00CC58F3">
        <w:rPr>
          <w:rFonts w:ascii="Arial Narrow" w:hAnsi="Arial Narrow"/>
          <w:sz w:val="24"/>
          <w:szCs w:val="24"/>
          <w:lang w:val="ru-RU"/>
        </w:rPr>
        <w:br/>
        <w:t>Живея и работя в София, но служебно често пътувам в различни региони на страната.</w:t>
      </w:r>
      <w:r w:rsidRPr="00CC58F3">
        <w:rPr>
          <w:rFonts w:ascii="Arial Narrow" w:hAnsi="Arial Narrow"/>
          <w:sz w:val="24"/>
          <w:szCs w:val="24"/>
          <w:lang w:val="ru-RU"/>
        </w:rPr>
        <w:br/>
        <w:t>Не съм земеделец в пряк смисъл, но съм ежедневно ангажиран с управлението на проекти и контрол по прилагането на Общата селскостопанска политика, което ми дава реална представа за функционирането на поземлените отношения.</w:t>
      </w:r>
    </w:p>
    <w:p w14:paraId="42CFCB24"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w:t>
      </w:r>
      <w:r w:rsidRPr="00CC58F3">
        <w:rPr>
          <w:rFonts w:ascii="Arial Narrow" w:hAnsi="Arial Narrow"/>
          <w:b/>
          <w:bCs/>
          <w:sz w:val="24"/>
          <w:szCs w:val="24"/>
          <w:lang w:val="ru-RU"/>
        </w:rPr>
        <w:t>. Собственост и правна сигурност</w:t>
      </w:r>
      <w:r w:rsidRPr="00CC58F3">
        <w:rPr>
          <w:rFonts w:ascii="Arial Narrow" w:hAnsi="Arial Narrow"/>
          <w:sz w:val="24"/>
          <w:szCs w:val="24"/>
          <w:lang w:val="ru-RU"/>
        </w:rPr>
        <w:br/>
        <w:t>Най-честият казус, който наблюдаваме, е липсата на актуална собственост в кадастъра или разминаване между нотариални актове и реалната ползваема площ. Това затруднява допустимостта по схемите за подпомагане.</w:t>
      </w:r>
      <w:r w:rsidRPr="00CC58F3">
        <w:rPr>
          <w:rFonts w:ascii="Arial Narrow" w:hAnsi="Arial Narrow"/>
          <w:sz w:val="24"/>
          <w:szCs w:val="24"/>
          <w:lang w:val="ru-RU"/>
        </w:rPr>
        <w:br/>
        <w:t>Много от нашите бенефициенти срещат проблеми с доказването на правно основание за ползване – особено в случаите на неделена наследствена собственост, или когато липсва вписан договор за наем.</w:t>
      </w:r>
      <w:r w:rsidRPr="00CC58F3">
        <w:rPr>
          <w:rFonts w:ascii="Arial Narrow" w:hAnsi="Arial Narrow"/>
          <w:sz w:val="24"/>
          <w:szCs w:val="24"/>
          <w:lang w:val="ru-RU"/>
        </w:rPr>
        <w:br/>
        <w:t>Кадастралната система претърпя значителни подобрения, но все още има големи разлики в актуалността на данните по региони. Често се налага съвместна работа с Агенцията по геодезия и кадастър за отстраняване на несъответствия.</w:t>
      </w:r>
      <w:r w:rsidRPr="00CC58F3">
        <w:rPr>
          <w:rFonts w:ascii="Arial Narrow" w:hAnsi="Arial Narrow"/>
          <w:sz w:val="24"/>
          <w:szCs w:val="24"/>
          <w:lang w:val="ru-RU"/>
        </w:rPr>
        <w:br/>
        <w:t>Правната рамка в България страда от фрагментарност. Честите промени в ЗСПЗЗ и в наредбите, както и липсата на единен координиращ орган по поземлената политика, затрудняват както бенефициентите, така и администрацията.</w:t>
      </w:r>
    </w:p>
    <w:p w14:paraId="38B0EEC8"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III</w:t>
      </w:r>
      <w:r w:rsidRPr="00CC58F3">
        <w:rPr>
          <w:rFonts w:ascii="Arial Narrow" w:hAnsi="Arial Narrow"/>
          <w:b/>
          <w:bCs/>
          <w:sz w:val="24"/>
          <w:szCs w:val="24"/>
          <w:lang w:val="ru-RU"/>
        </w:rPr>
        <w:t>. Управление и институционална среда</w:t>
      </w:r>
      <w:r w:rsidRPr="00CC58F3">
        <w:rPr>
          <w:rFonts w:ascii="Arial Narrow" w:hAnsi="Arial Narrow"/>
          <w:sz w:val="24"/>
          <w:szCs w:val="24"/>
          <w:lang w:val="ru-RU"/>
        </w:rPr>
        <w:br/>
        <w:t>Повечето бенефициенти управляват земята чрез ЕТ или земеделски фирми. Много от тях комбинират семейна работа с наети работници, а малка част участват в кооперативни структури.</w:t>
      </w:r>
      <w:r w:rsidRPr="00CC58F3">
        <w:rPr>
          <w:rFonts w:ascii="Arial Narrow" w:hAnsi="Arial Narrow"/>
          <w:sz w:val="24"/>
          <w:szCs w:val="24"/>
          <w:lang w:val="ru-RU"/>
        </w:rPr>
        <w:br/>
        <w:t>Едно от сериозните предизвикателства, което наблюдаваме, е сложността на административните процедури при кандидатстване – много земеделци се отказват или допускат грешки, особено при работа със Система за идентификация на земеделските парцели (ИСАК).</w:t>
      </w:r>
      <w:r w:rsidRPr="00CC58F3">
        <w:rPr>
          <w:rFonts w:ascii="Arial Narrow" w:hAnsi="Arial Narrow"/>
          <w:sz w:val="24"/>
          <w:szCs w:val="24"/>
          <w:lang w:val="ru-RU"/>
        </w:rPr>
        <w:br/>
        <w:t xml:space="preserve">Да, повечето от бенефициентите по ПРСР и директните плащания са имали контакт с </w:t>
      </w:r>
      <w:r w:rsidRPr="00CC58F3">
        <w:rPr>
          <w:rFonts w:ascii="Arial Narrow" w:hAnsi="Arial Narrow"/>
          <w:sz w:val="24"/>
          <w:szCs w:val="24"/>
          <w:lang w:val="ru-RU"/>
        </w:rPr>
        <w:lastRenderedPageBreak/>
        <w:t>фондовете. Самото кандидатстване вече е електронно, но изискванията към документацията и проверките остават високи, което понякога демотивира малките стопанства.</w:t>
      </w:r>
      <w:r w:rsidRPr="00CC58F3">
        <w:rPr>
          <w:rFonts w:ascii="Arial Narrow" w:hAnsi="Arial Narrow"/>
          <w:sz w:val="24"/>
          <w:szCs w:val="24"/>
          <w:lang w:val="ru-RU"/>
        </w:rPr>
        <w:br/>
        <w:t>Сътрудничеството с общините е различно – някои активно подпомагат земеделците, други не разполагат с необходимия капацитет. Като фонд поддържаме структурирани връзки с общините и службите по земеделие, но липсата на координация между институциите остава проблем.</w:t>
      </w:r>
    </w:p>
    <w:p w14:paraId="76C54C2A"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IV</w:t>
      </w:r>
      <w:r w:rsidRPr="00CC58F3">
        <w:rPr>
          <w:rFonts w:ascii="Arial Narrow" w:hAnsi="Arial Narrow"/>
          <w:b/>
          <w:bCs/>
          <w:sz w:val="24"/>
          <w:szCs w:val="24"/>
          <w:lang w:val="ru-RU"/>
        </w:rPr>
        <w:t>. Използване на земята – практики и ограничения</w:t>
      </w:r>
      <w:r w:rsidRPr="00CC58F3">
        <w:rPr>
          <w:rFonts w:ascii="Arial Narrow" w:hAnsi="Arial Narrow"/>
          <w:sz w:val="24"/>
          <w:szCs w:val="24"/>
          <w:lang w:val="ru-RU"/>
        </w:rPr>
        <w:br/>
        <w:t>Финансираните проекти показват, че решенията за земеползване се водят най-вече от възможностите за реализация на продукцията и достъпа до техника. Малко са тези, които се водят от агроекологични фактори.</w:t>
      </w:r>
      <w:r w:rsidRPr="00CC58F3">
        <w:rPr>
          <w:rFonts w:ascii="Arial Narrow" w:hAnsi="Arial Narrow"/>
          <w:sz w:val="24"/>
          <w:szCs w:val="24"/>
          <w:lang w:val="ru-RU"/>
        </w:rPr>
        <w:br/>
        <w:t>Потенциалът на земята не винаги се използва ефективно – има много изоставени или поддържани формално земи, както и парцели без достъп до пътища или инфраструктура.</w:t>
      </w:r>
      <w:r w:rsidRPr="00CC58F3">
        <w:rPr>
          <w:rFonts w:ascii="Arial Narrow" w:hAnsi="Arial Narrow"/>
          <w:sz w:val="24"/>
          <w:szCs w:val="24"/>
          <w:lang w:val="ru-RU"/>
        </w:rPr>
        <w:br/>
        <w:t>Най-големите пречки са свързани с фрагментацията, липсата на комасация, ниското качество на инфраструктурата и слабия пазар за земеделска продукция в някои региони.</w:t>
      </w:r>
      <w:r w:rsidRPr="00CC58F3">
        <w:rPr>
          <w:rFonts w:ascii="Arial Narrow" w:hAnsi="Arial Narrow"/>
          <w:sz w:val="24"/>
          <w:szCs w:val="24"/>
          <w:lang w:val="ru-RU"/>
        </w:rPr>
        <w:br/>
        <w:t>Голяма част от проектите се реализират върху традиционни култури – пшеница, царевица, слънчоглед. Експерименти се срещат главно при млади фермери, които развиват ниши или биопроизводство.</w:t>
      </w:r>
    </w:p>
    <w:p w14:paraId="0A07DB7A" w14:textId="77777777" w:rsidR="00DE1B01" w:rsidRPr="00CC58F3" w:rsidRDefault="00DE1B01"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V</w:t>
      </w:r>
      <w:r w:rsidRPr="00CC58F3">
        <w:rPr>
          <w:rFonts w:ascii="Arial Narrow" w:hAnsi="Arial Narrow"/>
          <w:b/>
          <w:bCs/>
          <w:sz w:val="24"/>
          <w:szCs w:val="24"/>
          <w:lang w:val="ru-RU"/>
        </w:rPr>
        <w:t>. Арендни отношения и договори</w:t>
      </w:r>
      <w:r w:rsidRPr="00CC58F3">
        <w:rPr>
          <w:rFonts w:ascii="Arial Narrow" w:hAnsi="Arial Narrow"/>
          <w:sz w:val="24"/>
          <w:szCs w:val="24"/>
          <w:lang w:val="ru-RU"/>
        </w:rPr>
        <w:br/>
        <w:t>Нашата практика показва, че проблемите с арендата са сериозни – много сделки са неформални, има случаи на двойно отдаване на една и съща земя, липса на актуализация на договорите и конфликти при наследствени имоти.</w:t>
      </w:r>
      <w:r w:rsidRPr="00CC58F3">
        <w:rPr>
          <w:rFonts w:ascii="Arial Narrow" w:hAnsi="Arial Narrow"/>
          <w:sz w:val="24"/>
          <w:szCs w:val="24"/>
          <w:lang w:val="ru-RU"/>
        </w:rPr>
        <w:br/>
        <w:t>Въпреки законовите изисквания, в редица райони арендата се урежда само устно. Това е особено видно при дребните собственици, които не познават правата си или нямат капацитет да изискват спазване на договори.</w:t>
      </w:r>
      <w:r w:rsidRPr="00CC58F3">
        <w:rPr>
          <w:rFonts w:ascii="Arial Narrow" w:hAnsi="Arial Narrow"/>
          <w:sz w:val="24"/>
          <w:szCs w:val="24"/>
          <w:lang w:val="ru-RU"/>
        </w:rPr>
        <w:br/>
        <w:t>Не можем да кажем, че арендната рамка е напълно работеща – тя не осигурява достатъчна защита, особено при прекратяване на договори или при липса на яснота в клаузите. Законът има нужда от актуализация и механизми за реален контрол.</w:t>
      </w:r>
    </w:p>
    <w:p w14:paraId="6A7B804E" w14:textId="77777777" w:rsidR="00DE1B01" w:rsidRPr="00CC58F3" w:rsidRDefault="00DE1B01" w:rsidP="00C6393F">
      <w:pPr>
        <w:spacing w:line="360" w:lineRule="auto"/>
        <w:ind w:firstLine="708"/>
        <w:rPr>
          <w:rFonts w:ascii="Arial Narrow" w:hAnsi="Arial Narrow"/>
          <w:sz w:val="24"/>
          <w:szCs w:val="24"/>
          <w:lang w:val="bg-BG"/>
        </w:rPr>
      </w:pPr>
      <w:r w:rsidRPr="00CC58F3">
        <w:rPr>
          <w:rFonts w:ascii="Arial Narrow" w:hAnsi="Arial Narrow"/>
          <w:b/>
          <w:bCs/>
          <w:sz w:val="24"/>
          <w:szCs w:val="24"/>
          <w:lang w:val="en-GB"/>
        </w:rPr>
        <w:t>VI</w:t>
      </w:r>
      <w:r w:rsidRPr="00CC58F3">
        <w:rPr>
          <w:rFonts w:ascii="Arial Narrow" w:hAnsi="Arial Narrow"/>
          <w:b/>
          <w:bCs/>
          <w:sz w:val="24"/>
          <w:szCs w:val="24"/>
          <w:lang w:val="ru-RU"/>
        </w:rPr>
        <w:t>. Перспективи и нагласи</w:t>
      </w:r>
      <w:r w:rsidRPr="00CC58F3">
        <w:rPr>
          <w:rFonts w:ascii="Arial Narrow" w:hAnsi="Arial Narrow"/>
          <w:sz w:val="24"/>
          <w:szCs w:val="24"/>
          <w:lang w:val="ru-RU"/>
        </w:rPr>
        <w:br/>
        <w:t>Повечето от земеделските стопани, с които работим, проявяват интерес към инвестиции, но се колебаят заради липсата на дългосрочна сигурност – както на пазара, така и в нормативната среда.</w:t>
      </w:r>
      <w:r w:rsidRPr="00CC58F3">
        <w:rPr>
          <w:rFonts w:ascii="Arial Narrow" w:hAnsi="Arial Narrow"/>
          <w:sz w:val="24"/>
          <w:szCs w:val="24"/>
          <w:lang w:val="ru-RU"/>
        </w:rPr>
        <w:br/>
        <w:t xml:space="preserve">Настоящият модел е затворен в цикъл от краткосрочни решения. Ако не се въведат по-целенасочени политики за консолидиране, напояване и подкрепа за пазарна реализация, няма </w:t>
      </w:r>
      <w:r w:rsidRPr="00CC58F3">
        <w:rPr>
          <w:rFonts w:ascii="Arial Narrow" w:hAnsi="Arial Narrow"/>
          <w:sz w:val="24"/>
          <w:szCs w:val="24"/>
          <w:lang w:val="ru-RU"/>
        </w:rPr>
        <w:lastRenderedPageBreak/>
        <w:t>как да бъде устойчив.</w:t>
      </w:r>
      <w:r w:rsidRPr="00CC58F3">
        <w:rPr>
          <w:rFonts w:ascii="Arial Narrow" w:hAnsi="Arial Narrow"/>
          <w:sz w:val="24"/>
          <w:szCs w:val="24"/>
          <w:lang w:val="ru-RU"/>
        </w:rPr>
        <w:br/>
        <w:t>На държавно ниво бих препоръчал да се създаде национален орган или агенция, която да координира всички аспекти на поземлената политика – комасация, кадастър, субсидии, инфраструктура.</w:t>
      </w:r>
      <w:r w:rsidRPr="00CC58F3">
        <w:rPr>
          <w:rFonts w:ascii="Arial Narrow" w:hAnsi="Arial Narrow"/>
          <w:sz w:val="24"/>
          <w:szCs w:val="24"/>
          <w:lang w:val="ru-RU"/>
        </w:rPr>
        <w:br/>
        <w:t>Тенденциите сочат увеличаване на средния размер на стопанствата, навлизане на технологиите и по-сериозен интерес към биоземеделие. Но ако не се реши проблемът със собствеността и инфраструктурата, това ще остане достъпно само за малка част от земеделците.</w:t>
      </w:r>
      <w:r w:rsidRPr="00CC58F3">
        <w:rPr>
          <w:rFonts w:ascii="Arial Narrow" w:hAnsi="Arial Narrow"/>
          <w:sz w:val="24"/>
          <w:szCs w:val="24"/>
          <w:lang w:val="ru-RU"/>
        </w:rPr>
        <w:br/>
        <w:t>Важно е да се разбере, че земята не е само икономически ресурс, а и стратегически фактор за развитие на регионите, социална стабилност и сигурност на прехраната. Без дългосрочна визия и координирани действия, поземлените отношения ще останат източник на напрежение, а не на растеж.</w:t>
      </w:r>
    </w:p>
    <w:p w14:paraId="5E623FAF" w14:textId="7A31F822" w:rsidR="00DE1B01" w:rsidRPr="00CC58F3" w:rsidRDefault="00DE1B01"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6A092F34" w14:textId="465FA42C" w:rsidR="00DE1B01" w:rsidRPr="00CC58F3" w:rsidRDefault="00DE1B01" w:rsidP="00C6393F">
      <w:pPr>
        <w:spacing w:line="360" w:lineRule="auto"/>
        <w:ind w:firstLine="708"/>
        <w:rPr>
          <w:rFonts w:ascii="Arial Narrow" w:hAnsi="Arial Narrow"/>
          <w:b/>
          <w:bCs/>
          <w:sz w:val="24"/>
          <w:szCs w:val="24"/>
          <w:lang w:val="bg-BG"/>
        </w:rPr>
      </w:pPr>
      <w:r w:rsidRPr="00CC58F3">
        <w:rPr>
          <w:rFonts w:ascii="Arial Narrow" w:hAnsi="Arial Narrow"/>
          <w:b/>
          <w:bCs/>
          <w:sz w:val="24"/>
          <w:szCs w:val="24"/>
          <w:lang w:val="bg-BG"/>
        </w:rPr>
        <w:lastRenderedPageBreak/>
        <w:t>Респондент 3. Експерт</w:t>
      </w:r>
    </w:p>
    <w:p w14:paraId="35BD9F6C" w14:textId="7109D5AC" w:rsidR="00B81842" w:rsidRPr="00CC58F3" w:rsidRDefault="00B81842"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 (неформален преход)</w:t>
      </w:r>
      <w:r w:rsidRPr="00CC58F3">
        <w:rPr>
          <w:rFonts w:ascii="Arial Narrow" w:hAnsi="Arial Narrow"/>
          <w:sz w:val="24"/>
          <w:szCs w:val="24"/>
          <w:lang w:val="ru-RU"/>
        </w:rPr>
        <w:br/>
        <w:t>На 38 години съм и съм в системата на земеделската администрация от повече от 12 години. Работя като главен експерт в областната дирекция „Земеделие“ и отговарям основно за поземлени спорове, комасационни процедури и координация с общинските служби.</w:t>
      </w:r>
      <w:r w:rsidRPr="00CC58F3">
        <w:rPr>
          <w:rFonts w:ascii="Arial Narrow" w:hAnsi="Arial Narrow"/>
          <w:sz w:val="24"/>
          <w:szCs w:val="24"/>
          <w:lang w:val="bg-BG"/>
        </w:rPr>
        <w:t xml:space="preserve"> </w:t>
      </w:r>
      <w:r w:rsidRPr="00CC58F3">
        <w:rPr>
          <w:rFonts w:ascii="Arial Narrow" w:hAnsi="Arial Narrow"/>
          <w:sz w:val="24"/>
          <w:szCs w:val="24"/>
          <w:lang w:val="ru-RU"/>
        </w:rPr>
        <w:t>Жена.</w:t>
      </w:r>
      <w:r w:rsidRPr="00CC58F3">
        <w:rPr>
          <w:rFonts w:ascii="Arial Narrow" w:hAnsi="Arial Narrow"/>
          <w:sz w:val="24"/>
          <w:szCs w:val="24"/>
          <w:lang w:val="ru-RU"/>
        </w:rPr>
        <w:br/>
        <w:t>Завършила съм специалност „</w:t>
      </w:r>
      <w:r w:rsidRPr="00CC58F3">
        <w:rPr>
          <w:rFonts w:ascii="Arial Narrow" w:hAnsi="Arial Narrow"/>
          <w:sz w:val="24"/>
          <w:szCs w:val="24"/>
          <w:lang w:val="bg-BG"/>
        </w:rPr>
        <w:t>Агрономство</w:t>
      </w:r>
      <w:r w:rsidRPr="00CC58F3">
        <w:rPr>
          <w:rFonts w:ascii="Arial Narrow" w:hAnsi="Arial Narrow"/>
          <w:sz w:val="24"/>
          <w:szCs w:val="24"/>
          <w:lang w:val="ru-RU"/>
        </w:rPr>
        <w:t>“ в Аграрния университет</w:t>
      </w:r>
      <w:r w:rsidRPr="00CC58F3">
        <w:rPr>
          <w:rFonts w:ascii="Arial Narrow" w:hAnsi="Arial Narrow"/>
          <w:sz w:val="24"/>
          <w:szCs w:val="24"/>
          <w:lang w:val="bg-BG"/>
        </w:rPr>
        <w:t xml:space="preserve"> в Пловдив</w:t>
      </w:r>
      <w:r w:rsidRPr="00CC58F3">
        <w:rPr>
          <w:rFonts w:ascii="Arial Narrow" w:hAnsi="Arial Narrow"/>
          <w:sz w:val="24"/>
          <w:szCs w:val="24"/>
          <w:lang w:val="ru-RU"/>
        </w:rPr>
        <w:t>.</w:t>
      </w:r>
      <w:r w:rsidRPr="00CC58F3">
        <w:rPr>
          <w:rFonts w:ascii="Arial Narrow" w:hAnsi="Arial Narrow"/>
          <w:sz w:val="24"/>
          <w:szCs w:val="24"/>
          <w:lang w:val="ru-RU"/>
        </w:rPr>
        <w:br/>
        <w:t>Живея в областен град, но ежедневно съм на терен, както в малки населени места, така и в селски райони.</w:t>
      </w:r>
      <w:r w:rsidRPr="00CC58F3">
        <w:rPr>
          <w:rFonts w:ascii="Arial Narrow" w:hAnsi="Arial Narrow"/>
          <w:sz w:val="24"/>
          <w:szCs w:val="24"/>
          <w:lang w:val="ru-RU"/>
        </w:rPr>
        <w:br/>
        <w:t>Ролята ми е институционална – работя с документация, обслужвам заявления, участвам в комисии по спорове и възстановяване на собствеността, и давам разяснения по закона.</w:t>
      </w:r>
    </w:p>
    <w:p w14:paraId="4699B72B" w14:textId="77777777" w:rsidR="00B81842" w:rsidRPr="00CC58F3" w:rsidRDefault="00B81842"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w:t>
      </w:r>
      <w:r w:rsidRPr="00CC58F3">
        <w:rPr>
          <w:rFonts w:ascii="Arial Narrow" w:hAnsi="Arial Narrow"/>
          <w:b/>
          <w:bCs/>
          <w:sz w:val="24"/>
          <w:szCs w:val="24"/>
          <w:lang w:val="ru-RU"/>
        </w:rPr>
        <w:t>. Собственост и правна сигурност</w:t>
      </w:r>
      <w:r w:rsidRPr="00CC58F3">
        <w:rPr>
          <w:rFonts w:ascii="Arial Narrow" w:hAnsi="Arial Narrow"/>
          <w:sz w:val="24"/>
          <w:szCs w:val="24"/>
          <w:lang w:val="ru-RU"/>
        </w:rPr>
        <w:br/>
        <w:t>Виждам ежедневно сложни случаи на съсобственост, наследствени спорове и неподдържани имоти. Често земята е разделена между много наследници, някои от които живеят в чужбина, което затруднява управлението.</w:t>
      </w:r>
      <w:r w:rsidRPr="00CC58F3">
        <w:rPr>
          <w:rFonts w:ascii="Arial Narrow" w:hAnsi="Arial Narrow"/>
          <w:sz w:val="24"/>
          <w:szCs w:val="24"/>
          <w:lang w:val="ru-RU"/>
        </w:rPr>
        <w:br/>
        <w:t>Да, в практиката има трудности при доказване на собственост – често хората не разполагат с пълни документи или има разминаване между границите по скица и реалното ползване.</w:t>
      </w:r>
      <w:r w:rsidRPr="00CC58F3">
        <w:rPr>
          <w:rFonts w:ascii="Arial Narrow" w:hAnsi="Arial Narrow"/>
          <w:sz w:val="24"/>
          <w:szCs w:val="24"/>
          <w:lang w:val="ru-RU"/>
        </w:rPr>
        <w:br/>
        <w:t>Кадастралната система е много важна, но все още не е напълно обхванала всички земеделски територии. Има случаи, в които земята е вписана в кадастъра, но със сгрешени граници, а хората дори не знаят за това.</w:t>
      </w:r>
      <w:r w:rsidRPr="00CC58F3">
        <w:rPr>
          <w:rFonts w:ascii="Arial Narrow" w:hAnsi="Arial Narrow"/>
          <w:sz w:val="24"/>
          <w:szCs w:val="24"/>
          <w:lang w:val="ru-RU"/>
        </w:rPr>
        <w:br/>
        <w:t>Правната рамка е обемна, но фрагментирана. За хора без юридически опит тя е трудна за разбиране. От гледна точка на администрацията пречка са често променящите се наредби и липсата на координация между държавни и общински органи.</w:t>
      </w:r>
    </w:p>
    <w:p w14:paraId="1214CAA9" w14:textId="77777777" w:rsidR="00B81842" w:rsidRPr="00CC58F3" w:rsidRDefault="00B81842"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III</w:t>
      </w:r>
      <w:r w:rsidRPr="00CC58F3">
        <w:rPr>
          <w:rFonts w:ascii="Arial Narrow" w:hAnsi="Arial Narrow"/>
          <w:b/>
          <w:bCs/>
          <w:sz w:val="24"/>
          <w:szCs w:val="24"/>
          <w:lang w:val="ru-RU"/>
        </w:rPr>
        <w:t>. Управление и институционална среда</w:t>
      </w:r>
      <w:r w:rsidRPr="00CC58F3">
        <w:rPr>
          <w:rFonts w:ascii="Arial Narrow" w:hAnsi="Arial Narrow"/>
          <w:sz w:val="24"/>
          <w:szCs w:val="24"/>
          <w:lang w:val="ru-RU"/>
        </w:rPr>
        <w:br/>
        <w:t>Земеделските стопани в нашия район най-често управляват земята си индивидуално или чрез семейство. Само малък дял са в кооперации или в сдружения.</w:t>
      </w:r>
      <w:r w:rsidRPr="00CC58F3">
        <w:rPr>
          <w:rFonts w:ascii="Arial Narrow" w:hAnsi="Arial Narrow"/>
          <w:sz w:val="24"/>
          <w:szCs w:val="24"/>
          <w:lang w:val="ru-RU"/>
        </w:rPr>
        <w:br/>
        <w:t>Най-честите административни пречки са свързани с подаването на заявления за участие в програми, недобра координация между институции, както и с процедурите по комасация, които са тежки и бавни.</w:t>
      </w:r>
      <w:r w:rsidRPr="00CC58F3">
        <w:rPr>
          <w:rFonts w:ascii="Arial Narrow" w:hAnsi="Arial Narrow"/>
          <w:sz w:val="24"/>
          <w:szCs w:val="24"/>
          <w:lang w:val="ru-RU"/>
        </w:rPr>
        <w:br/>
        <w:t>Много от земеделците са участвали в субсидиране по ПРСР или схемите за директни плащания. В началото срещат трудности с разчитане на условията, но с помощ от нашите експерти и службата за съвети успяват да се справят.</w:t>
      </w:r>
      <w:r w:rsidRPr="00CC58F3">
        <w:rPr>
          <w:rFonts w:ascii="Arial Narrow" w:hAnsi="Arial Narrow"/>
          <w:sz w:val="24"/>
          <w:szCs w:val="24"/>
          <w:lang w:val="ru-RU"/>
        </w:rPr>
        <w:br/>
        <w:t xml:space="preserve">Като цяло, държавните структури се стремят да помагат, но хората често се оплакват от </w:t>
      </w:r>
      <w:r w:rsidRPr="00CC58F3">
        <w:rPr>
          <w:rFonts w:ascii="Arial Narrow" w:hAnsi="Arial Narrow"/>
          <w:sz w:val="24"/>
          <w:szCs w:val="24"/>
          <w:lang w:val="ru-RU"/>
        </w:rPr>
        <w:lastRenderedPageBreak/>
        <w:t>сложността и забавянията в обработката на документи, както и от различия в тълкуванията на закона от различни администрации.</w:t>
      </w:r>
    </w:p>
    <w:p w14:paraId="42AF674C" w14:textId="77777777" w:rsidR="00B81842" w:rsidRPr="00CC58F3" w:rsidRDefault="00B81842"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IV</w:t>
      </w:r>
      <w:r w:rsidRPr="00CC58F3">
        <w:rPr>
          <w:rFonts w:ascii="Arial Narrow" w:hAnsi="Arial Narrow"/>
          <w:b/>
          <w:bCs/>
          <w:sz w:val="24"/>
          <w:szCs w:val="24"/>
          <w:lang w:val="ru-RU"/>
        </w:rPr>
        <w:t>. Използване на земята – практики и ограничения</w:t>
      </w:r>
      <w:r w:rsidRPr="00CC58F3">
        <w:rPr>
          <w:rFonts w:ascii="Arial Narrow" w:hAnsi="Arial Narrow"/>
          <w:sz w:val="24"/>
          <w:szCs w:val="24"/>
          <w:lang w:val="ru-RU"/>
        </w:rPr>
        <w:br/>
        <w:t>Много фермери взимат решения според икономическите си възможности и схемите за подпомагане. Експерименти с култури се правят рядко.</w:t>
      </w:r>
      <w:r w:rsidRPr="00CC58F3">
        <w:rPr>
          <w:rFonts w:ascii="Arial Narrow" w:hAnsi="Arial Narrow"/>
          <w:sz w:val="24"/>
          <w:szCs w:val="24"/>
          <w:lang w:val="ru-RU"/>
        </w:rPr>
        <w:br/>
        <w:t>Потенциалът на земята невинаги се реализира – има много изоставени имоти, пасища, които се използват формално, и липса на достъп до някои терени.</w:t>
      </w:r>
      <w:r w:rsidRPr="00CC58F3">
        <w:rPr>
          <w:rFonts w:ascii="Arial Narrow" w:hAnsi="Arial Narrow"/>
          <w:sz w:val="24"/>
          <w:szCs w:val="24"/>
          <w:lang w:val="ru-RU"/>
        </w:rPr>
        <w:br/>
        <w:t>Основните ограничения са липсата на напоителна инфраструктура, недостъпни полета, слаба пътна мрежа, ниско качество на почвата и влошена дренажна система.</w:t>
      </w:r>
      <w:r w:rsidRPr="00CC58F3">
        <w:rPr>
          <w:rFonts w:ascii="Arial Narrow" w:hAnsi="Arial Narrow"/>
          <w:sz w:val="24"/>
          <w:szCs w:val="24"/>
          <w:lang w:val="ru-RU"/>
        </w:rPr>
        <w:br/>
        <w:t>Обикновено хората залагат на традиционни култури – зърнени, маслодайни – защото носят по-сигурни приходи и по-лесен достъп до подпомагане.</w:t>
      </w:r>
    </w:p>
    <w:p w14:paraId="5E1AA766" w14:textId="77777777" w:rsidR="00B81842" w:rsidRPr="00CC58F3" w:rsidRDefault="00B81842"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V</w:t>
      </w:r>
      <w:r w:rsidRPr="00CC58F3">
        <w:rPr>
          <w:rFonts w:ascii="Arial Narrow" w:hAnsi="Arial Narrow"/>
          <w:b/>
          <w:bCs/>
          <w:sz w:val="24"/>
          <w:szCs w:val="24"/>
          <w:lang w:val="ru-RU"/>
        </w:rPr>
        <w:t>. Арендни отношения и договори</w:t>
      </w:r>
      <w:r w:rsidRPr="00CC58F3">
        <w:rPr>
          <w:rFonts w:ascii="Arial Narrow" w:hAnsi="Arial Narrow"/>
          <w:sz w:val="24"/>
          <w:szCs w:val="24"/>
          <w:lang w:val="ru-RU"/>
        </w:rPr>
        <w:br/>
        <w:t>Работата ми включва и разглеждане на спорове между арендодатели и арендатори. Повечето случаи се отнасят до неплатена рента, неправилно вписани договори или липса на актуализация.</w:t>
      </w:r>
      <w:r w:rsidRPr="00CC58F3">
        <w:rPr>
          <w:rFonts w:ascii="Arial Narrow" w:hAnsi="Arial Narrow"/>
          <w:sz w:val="24"/>
          <w:szCs w:val="24"/>
          <w:lang w:val="ru-RU"/>
        </w:rPr>
        <w:br/>
        <w:t>В селските райони се сключват и устни договорки, макар че това не се препоръчва. Проблемът е, че много собственици не познават правата си или не желаят да се ангажират с административни процедури.</w:t>
      </w:r>
      <w:r w:rsidRPr="00CC58F3">
        <w:rPr>
          <w:rFonts w:ascii="Arial Narrow" w:hAnsi="Arial Narrow"/>
          <w:sz w:val="24"/>
          <w:szCs w:val="24"/>
          <w:lang w:val="ru-RU"/>
        </w:rPr>
        <w:br/>
        <w:t>Арендните отношения се нуждаят от допълнително регулиране, особено при прекратяване и вписване. Смятам, че трябва да има централен регистър на всички аренди с възможност за електронно проследяване.</w:t>
      </w:r>
    </w:p>
    <w:p w14:paraId="3F94D743" w14:textId="77777777" w:rsidR="00B81842" w:rsidRPr="00CC58F3" w:rsidRDefault="00B81842" w:rsidP="00C6393F">
      <w:pPr>
        <w:spacing w:line="360" w:lineRule="auto"/>
        <w:ind w:firstLine="708"/>
        <w:rPr>
          <w:rFonts w:ascii="Arial Narrow" w:hAnsi="Arial Narrow"/>
          <w:sz w:val="24"/>
          <w:szCs w:val="24"/>
          <w:lang w:val="bg-BG"/>
        </w:rPr>
      </w:pPr>
      <w:r w:rsidRPr="00CC58F3">
        <w:rPr>
          <w:rFonts w:ascii="Arial Narrow" w:hAnsi="Arial Narrow"/>
          <w:b/>
          <w:bCs/>
          <w:sz w:val="24"/>
          <w:szCs w:val="24"/>
          <w:lang w:val="en-GB"/>
        </w:rPr>
        <w:t>VI</w:t>
      </w:r>
      <w:r w:rsidRPr="00CC58F3">
        <w:rPr>
          <w:rFonts w:ascii="Arial Narrow" w:hAnsi="Arial Narrow"/>
          <w:b/>
          <w:bCs/>
          <w:sz w:val="24"/>
          <w:szCs w:val="24"/>
          <w:lang w:val="ru-RU"/>
        </w:rPr>
        <w:t>. Перспективи и нагласи</w:t>
      </w:r>
      <w:r w:rsidRPr="00CC58F3">
        <w:rPr>
          <w:rFonts w:ascii="Arial Narrow" w:hAnsi="Arial Narrow"/>
          <w:sz w:val="24"/>
          <w:szCs w:val="24"/>
          <w:lang w:val="ru-RU"/>
        </w:rPr>
        <w:br/>
        <w:t>Все повече земеделци говорят за инвестиции, но обикновено са предпазливи – липсата на дългосрочна сигурност и промени в пазара ги карат да отлагат.</w:t>
      </w:r>
      <w:r w:rsidRPr="00CC58F3">
        <w:rPr>
          <w:rFonts w:ascii="Arial Narrow" w:hAnsi="Arial Narrow"/>
          <w:sz w:val="24"/>
          <w:szCs w:val="24"/>
          <w:lang w:val="ru-RU"/>
        </w:rPr>
        <w:br/>
        <w:t>Моделът на земеползване не е устойчив. Комасацията е почти формална, много парцели са трудно достъпни, а част от субсидиите отиват при собственици, които не обработват реално земята.</w:t>
      </w:r>
      <w:r w:rsidRPr="00CC58F3">
        <w:rPr>
          <w:rFonts w:ascii="Arial Narrow" w:hAnsi="Arial Narrow"/>
          <w:sz w:val="24"/>
          <w:szCs w:val="24"/>
          <w:lang w:val="ru-RU"/>
        </w:rPr>
        <w:br/>
        <w:t>Ако можех да предложа промяна, тя би била в посока централизирана координация между институциите, ясна стратегия за комасация и програми за възстановяване на напояването.</w:t>
      </w:r>
      <w:r w:rsidRPr="00CC58F3">
        <w:rPr>
          <w:rFonts w:ascii="Arial Narrow" w:hAnsi="Arial Narrow"/>
          <w:sz w:val="24"/>
          <w:szCs w:val="24"/>
          <w:lang w:val="ru-RU"/>
        </w:rPr>
        <w:br/>
        <w:t>В следващите години очаквам нарастващ интерес към устойчиви практики, както и по-сериозни инвестиции в техника и земя от млади хора, но само ако държавата осигури подходяща среда.</w:t>
      </w:r>
      <w:r w:rsidRPr="00CC58F3">
        <w:rPr>
          <w:rFonts w:ascii="Arial Narrow" w:hAnsi="Arial Narrow"/>
          <w:sz w:val="24"/>
          <w:szCs w:val="24"/>
          <w:lang w:val="ru-RU"/>
        </w:rPr>
        <w:br/>
        <w:t xml:space="preserve">Важно е да се подчертае, че земеделците имат нужда от стабилна, предвидима и разбираема </w:t>
      </w:r>
      <w:r w:rsidRPr="00CC58F3">
        <w:rPr>
          <w:rFonts w:ascii="Arial Narrow" w:hAnsi="Arial Narrow"/>
          <w:sz w:val="24"/>
          <w:szCs w:val="24"/>
          <w:lang w:val="ru-RU"/>
        </w:rPr>
        <w:lastRenderedPageBreak/>
        <w:t>среда, а не само от финансиране. Доверието в администрацията се печели с постоянна работа на терен и открито отношение.</w:t>
      </w:r>
    </w:p>
    <w:p w14:paraId="6637627C" w14:textId="75CA1E50" w:rsidR="003054F8" w:rsidRPr="00CC58F3" w:rsidRDefault="003054F8"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65F9E49D" w14:textId="7554F5BB" w:rsidR="003054F8" w:rsidRPr="00CC58F3" w:rsidRDefault="003054F8" w:rsidP="00C6393F">
      <w:pPr>
        <w:spacing w:line="360" w:lineRule="auto"/>
        <w:ind w:firstLine="708"/>
        <w:rPr>
          <w:rFonts w:ascii="Arial Narrow" w:hAnsi="Arial Narrow"/>
          <w:b/>
          <w:bCs/>
          <w:sz w:val="24"/>
          <w:szCs w:val="24"/>
          <w:lang w:val="bg-BG"/>
        </w:rPr>
      </w:pPr>
      <w:r w:rsidRPr="00CC58F3">
        <w:rPr>
          <w:rFonts w:ascii="Arial Narrow" w:hAnsi="Arial Narrow"/>
          <w:b/>
          <w:bCs/>
          <w:sz w:val="24"/>
          <w:szCs w:val="24"/>
          <w:lang w:val="bg-BG"/>
        </w:rPr>
        <w:lastRenderedPageBreak/>
        <w:t>Респондент 4. Експерт</w:t>
      </w:r>
    </w:p>
    <w:p w14:paraId="56C1D462" w14:textId="08A8EB1B"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 (неформален преход)</w:t>
      </w:r>
      <w:r w:rsidRPr="00CC58F3">
        <w:rPr>
          <w:rFonts w:ascii="Arial Narrow" w:hAnsi="Arial Narrow"/>
          <w:sz w:val="24"/>
          <w:szCs w:val="24"/>
          <w:lang w:val="ru-RU"/>
        </w:rPr>
        <w:br/>
        <w:t>На 45 години съм и съм част от екипа на Държавен фонд „</w:t>
      </w:r>
      <w:proofErr w:type="gramStart"/>
      <w:r w:rsidRPr="00CC58F3">
        <w:rPr>
          <w:rFonts w:ascii="Arial Narrow" w:hAnsi="Arial Narrow"/>
          <w:sz w:val="24"/>
          <w:szCs w:val="24"/>
          <w:lang w:val="ru-RU"/>
        </w:rPr>
        <w:t>Земеделие“ от</w:t>
      </w:r>
      <w:proofErr w:type="gramEnd"/>
      <w:r w:rsidRPr="00CC58F3">
        <w:rPr>
          <w:rFonts w:ascii="Arial Narrow" w:hAnsi="Arial Narrow"/>
          <w:sz w:val="24"/>
          <w:szCs w:val="24"/>
          <w:lang w:val="ru-RU"/>
        </w:rPr>
        <w:t xml:space="preserve"> над 13 години. Специализирам в административния контрол и одобрението на заявления по програмите за развитие на селските райони. Работя в регионален офис, но често имам взаимодействие и с централната администрация.</w:t>
      </w:r>
      <w:r w:rsidRPr="00CC58F3">
        <w:rPr>
          <w:rFonts w:ascii="Arial Narrow" w:hAnsi="Arial Narrow"/>
          <w:sz w:val="24"/>
          <w:szCs w:val="24"/>
          <w:lang w:val="bg-BG"/>
        </w:rPr>
        <w:t xml:space="preserve"> </w:t>
      </w:r>
      <w:r w:rsidRPr="00CC58F3">
        <w:rPr>
          <w:rFonts w:ascii="Arial Narrow" w:hAnsi="Arial Narrow"/>
          <w:sz w:val="24"/>
          <w:szCs w:val="24"/>
          <w:lang w:val="ru-RU"/>
        </w:rPr>
        <w:t>Мъж.</w:t>
      </w:r>
      <w:r w:rsidRPr="00CC58F3">
        <w:rPr>
          <w:rFonts w:ascii="Arial Narrow" w:hAnsi="Arial Narrow"/>
          <w:sz w:val="24"/>
          <w:szCs w:val="24"/>
          <w:lang w:val="bg-BG"/>
        </w:rPr>
        <w:t xml:space="preserve"> </w:t>
      </w:r>
      <w:r w:rsidRPr="00CC58F3">
        <w:rPr>
          <w:rFonts w:ascii="Arial Narrow" w:hAnsi="Arial Narrow"/>
          <w:sz w:val="24"/>
          <w:szCs w:val="24"/>
          <w:lang w:val="ru-RU"/>
        </w:rPr>
        <w:t>Образованието ми е в сферата на агроикономиката и публичната администрация. Завърших бакалавър</w:t>
      </w:r>
      <w:r w:rsidRPr="00CC58F3">
        <w:rPr>
          <w:rFonts w:ascii="Arial Narrow" w:hAnsi="Arial Narrow"/>
          <w:sz w:val="24"/>
          <w:szCs w:val="24"/>
          <w:lang w:val="bg-BG"/>
        </w:rPr>
        <w:t xml:space="preserve"> специалност „Агрономство“</w:t>
      </w:r>
      <w:r w:rsidRPr="00CC58F3">
        <w:rPr>
          <w:rFonts w:ascii="Arial Narrow" w:hAnsi="Arial Narrow"/>
          <w:sz w:val="24"/>
          <w:szCs w:val="24"/>
          <w:lang w:val="ru-RU"/>
        </w:rPr>
        <w:t xml:space="preserve"> в Аграрния университет</w:t>
      </w:r>
      <w:r w:rsidRPr="00CC58F3">
        <w:rPr>
          <w:rFonts w:ascii="Arial Narrow" w:hAnsi="Arial Narrow"/>
          <w:sz w:val="24"/>
          <w:szCs w:val="24"/>
          <w:lang w:val="bg-BG"/>
        </w:rPr>
        <w:t xml:space="preserve"> в Пловдив</w:t>
      </w:r>
      <w:r w:rsidRPr="00CC58F3">
        <w:rPr>
          <w:rFonts w:ascii="Arial Narrow" w:hAnsi="Arial Narrow"/>
          <w:sz w:val="24"/>
          <w:szCs w:val="24"/>
          <w:lang w:val="ru-RU"/>
        </w:rPr>
        <w:t xml:space="preserve">, а след това магистратура </w:t>
      </w:r>
      <w:r w:rsidRPr="00CC58F3">
        <w:rPr>
          <w:rFonts w:ascii="Arial Narrow" w:hAnsi="Arial Narrow"/>
          <w:sz w:val="24"/>
          <w:szCs w:val="24"/>
          <w:lang w:val="bg-BG"/>
        </w:rPr>
        <w:t xml:space="preserve">по Финанси </w:t>
      </w:r>
      <w:r w:rsidRPr="00CC58F3">
        <w:rPr>
          <w:rFonts w:ascii="Arial Narrow" w:hAnsi="Arial Narrow"/>
          <w:sz w:val="24"/>
          <w:szCs w:val="24"/>
          <w:lang w:val="ru-RU"/>
        </w:rPr>
        <w:t>в Университета по национално и световно стопанство.</w:t>
      </w:r>
      <w:r w:rsidRPr="00CC58F3">
        <w:rPr>
          <w:rFonts w:ascii="Arial Narrow" w:hAnsi="Arial Narrow"/>
          <w:sz w:val="24"/>
          <w:szCs w:val="24"/>
          <w:lang w:val="ru-RU"/>
        </w:rPr>
        <w:br/>
        <w:t>Живея в голям град, но работата ми ежедневно ме свързва с хора от по-малки населени места, включително фермери, общини и консултанти.</w:t>
      </w:r>
      <w:r w:rsidRPr="00CC58F3">
        <w:rPr>
          <w:rFonts w:ascii="Arial Narrow" w:hAnsi="Arial Narrow"/>
          <w:sz w:val="24"/>
          <w:szCs w:val="24"/>
          <w:lang w:val="ru-RU"/>
        </w:rPr>
        <w:br/>
        <w:t>Участието ми в поземлените отношения е от позицията на администратор на финансиращите механизми – имам преки наблюдения върху заявители, арендни договори, собственост и правни конфликти около земята.</w:t>
      </w:r>
    </w:p>
    <w:p w14:paraId="64FDA617"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w:t>
      </w:r>
      <w:r w:rsidRPr="00CC58F3">
        <w:rPr>
          <w:rFonts w:ascii="Arial Narrow" w:hAnsi="Arial Narrow"/>
          <w:b/>
          <w:bCs/>
          <w:sz w:val="24"/>
          <w:szCs w:val="24"/>
          <w:lang w:val="ru-RU"/>
        </w:rPr>
        <w:t>. Собственост и правна сигурност</w:t>
      </w:r>
      <w:r w:rsidRPr="00CC58F3">
        <w:rPr>
          <w:rFonts w:ascii="Arial Narrow" w:hAnsi="Arial Narrow"/>
          <w:sz w:val="24"/>
          <w:szCs w:val="24"/>
          <w:lang w:val="ru-RU"/>
        </w:rPr>
        <w:br/>
        <w:t>Често се сблъскваме с кандидати, които имат земя в съсобственост или не могат да докажат ясно правото си на ползване. Това се оказва пречка при кандидатстване и забавя целия процес.</w:t>
      </w:r>
      <w:r w:rsidRPr="00CC58F3">
        <w:rPr>
          <w:rFonts w:ascii="Arial Narrow" w:hAnsi="Arial Narrow"/>
          <w:sz w:val="24"/>
          <w:szCs w:val="24"/>
          <w:lang w:val="ru-RU"/>
        </w:rPr>
        <w:br/>
        <w:t>Да, трудностите с прехвърляне, вписване в кадастъра и доказване на собственост са чести – особено за земи, възстановени по ЗСПЗЗ, или земи с неуредена наследствена собственост.</w:t>
      </w:r>
      <w:r w:rsidRPr="00CC58F3">
        <w:rPr>
          <w:rFonts w:ascii="Arial Narrow" w:hAnsi="Arial Narrow"/>
          <w:sz w:val="24"/>
          <w:szCs w:val="24"/>
          <w:lang w:val="ru-RU"/>
        </w:rPr>
        <w:br/>
        <w:t>Имотният регистър все още не е напълно свързан с кадастралната карта, което води до несъответствия. Случвало се е да получим документи, които са формално изрядни, но реално не отразяват съществуващото състояние на имота.</w:t>
      </w:r>
      <w:r w:rsidRPr="00CC58F3">
        <w:rPr>
          <w:rFonts w:ascii="Arial Narrow" w:hAnsi="Arial Narrow"/>
          <w:sz w:val="24"/>
          <w:szCs w:val="24"/>
          <w:lang w:val="ru-RU"/>
        </w:rPr>
        <w:br/>
        <w:t>Според мен правната рамка се нуждае от уеднаквяване и по-ясни процедури. Законът за земята се променя твърде често, което създава несигурност и затруднява прогнозируемостта при по-големи инвестиции.</w:t>
      </w:r>
    </w:p>
    <w:p w14:paraId="71D9AF2C"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III</w:t>
      </w:r>
      <w:r w:rsidRPr="00CC58F3">
        <w:rPr>
          <w:rFonts w:ascii="Arial Narrow" w:hAnsi="Arial Narrow"/>
          <w:b/>
          <w:bCs/>
          <w:sz w:val="24"/>
          <w:szCs w:val="24"/>
          <w:lang w:val="ru-RU"/>
        </w:rPr>
        <w:t>. Управление и институционална среда</w:t>
      </w:r>
      <w:r w:rsidRPr="00CC58F3">
        <w:rPr>
          <w:rFonts w:ascii="Arial Narrow" w:hAnsi="Arial Narrow"/>
          <w:sz w:val="24"/>
          <w:szCs w:val="24"/>
          <w:lang w:val="ru-RU"/>
        </w:rPr>
        <w:br/>
        <w:t>В повечето случаи земеделците работят самостоятелно или в рамките на семейни ферми. Кооперативните структури са по-слабо застъпени.</w:t>
      </w:r>
      <w:r w:rsidRPr="00CC58F3">
        <w:rPr>
          <w:rFonts w:ascii="Arial Narrow" w:hAnsi="Arial Narrow"/>
          <w:sz w:val="24"/>
          <w:szCs w:val="24"/>
          <w:lang w:val="ru-RU"/>
        </w:rPr>
        <w:br/>
        <w:t>Най-честите спънки са свързани с липсата на административен капацитет на местно ниво, неразбиране на процедурите по програмите и липса на консултации преди подаване на заявления.</w:t>
      </w:r>
      <w:r w:rsidRPr="00CC58F3">
        <w:rPr>
          <w:rFonts w:ascii="Arial Narrow" w:hAnsi="Arial Narrow"/>
          <w:sz w:val="24"/>
          <w:szCs w:val="24"/>
          <w:lang w:val="ru-RU"/>
        </w:rPr>
        <w:br/>
        <w:t xml:space="preserve">Участието в европейски програми е значимо, но неравномерно. Големите стопанства имат </w:t>
      </w:r>
      <w:r w:rsidRPr="00CC58F3">
        <w:rPr>
          <w:rFonts w:ascii="Arial Narrow" w:hAnsi="Arial Narrow"/>
          <w:sz w:val="24"/>
          <w:szCs w:val="24"/>
          <w:lang w:val="ru-RU"/>
        </w:rPr>
        <w:lastRenderedPageBreak/>
        <w:t>предимство – знаят как да структурират проекти и имат опит. За по-малките производители процедурата е сложна и често ги отказва.</w:t>
      </w:r>
      <w:r w:rsidRPr="00CC58F3">
        <w:rPr>
          <w:rFonts w:ascii="Arial Narrow" w:hAnsi="Arial Narrow"/>
          <w:sz w:val="24"/>
          <w:szCs w:val="24"/>
          <w:lang w:val="ru-RU"/>
        </w:rPr>
        <w:br/>
        <w:t>Общинските служби понякога оказват съдействие, но има и случаи на противоречиви тълкувания или бавна обработка на документи. В такива ситуации кандидатите изпускат срокове, което води до откази за финансиране.</w:t>
      </w:r>
    </w:p>
    <w:p w14:paraId="47221DA0"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IV</w:t>
      </w:r>
      <w:r w:rsidRPr="00CC58F3">
        <w:rPr>
          <w:rFonts w:ascii="Arial Narrow" w:hAnsi="Arial Narrow"/>
          <w:b/>
          <w:bCs/>
          <w:sz w:val="24"/>
          <w:szCs w:val="24"/>
          <w:lang w:val="ru-RU"/>
        </w:rPr>
        <w:t>. Използване на земята – практики и ограничения</w:t>
      </w:r>
      <w:r w:rsidRPr="00CC58F3">
        <w:rPr>
          <w:rFonts w:ascii="Arial Narrow" w:hAnsi="Arial Narrow"/>
          <w:sz w:val="24"/>
          <w:szCs w:val="24"/>
          <w:lang w:val="ru-RU"/>
        </w:rPr>
        <w:br/>
        <w:t>При избор на култури фермерите са повлияни предимно от субсидиите – зърнено-маслодайният сектор е доминиращ. Биоземеделието се подкрепя от ПРСР, но не е масова практика.</w:t>
      </w:r>
      <w:r w:rsidRPr="00CC58F3">
        <w:rPr>
          <w:rFonts w:ascii="Arial Narrow" w:hAnsi="Arial Narrow"/>
          <w:sz w:val="24"/>
          <w:szCs w:val="24"/>
          <w:lang w:val="ru-RU"/>
        </w:rPr>
        <w:br/>
        <w:t>Виждаме много случаи на недоизползване на потенциала – земя с добри агрохимични характеристики остава необработвана поради липса на техника, човешки ресурс или пазар.</w:t>
      </w:r>
      <w:r w:rsidRPr="00CC58F3">
        <w:rPr>
          <w:rFonts w:ascii="Arial Narrow" w:hAnsi="Arial Narrow"/>
          <w:sz w:val="24"/>
          <w:szCs w:val="24"/>
          <w:lang w:val="ru-RU"/>
        </w:rPr>
        <w:br/>
        <w:t>Най-сериозните ограничения са лошата инфраструктура – липса на напояване, лоши полски пътища, недостъпни имоти. Това особено засяга райони със стръмни терени или стари полски блокове.</w:t>
      </w:r>
      <w:r w:rsidRPr="00CC58F3">
        <w:rPr>
          <w:rFonts w:ascii="Arial Narrow" w:hAnsi="Arial Narrow"/>
          <w:sz w:val="24"/>
          <w:szCs w:val="24"/>
          <w:lang w:val="ru-RU"/>
        </w:rPr>
        <w:br/>
        <w:t>Традиционните култури все още преобладават – има известни опити с лавандула, нахут, биоовощни градини, но те са по-скоро изключения.</w:t>
      </w:r>
    </w:p>
    <w:p w14:paraId="02D759AC"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V</w:t>
      </w:r>
      <w:r w:rsidRPr="00CC58F3">
        <w:rPr>
          <w:rFonts w:ascii="Arial Narrow" w:hAnsi="Arial Narrow"/>
          <w:b/>
          <w:bCs/>
          <w:sz w:val="24"/>
          <w:szCs w:val="24"/>
          <w:lang w:val="ru-RU"/>
        </w:rPr>
        <w:t>. Арендни отношения и договори</w:t>
      </w:r>
      <w:r w:rsidRPr="00CC58F3">
        <w:rPr>
          <w:rFonts w:ascii="Arial Narrow" w:hAnsi="Arial Narrow"/>
          <w:sz w:val="24"/>
          <w:szCs w:val="24"/>
          <w:lang w:val="ru-RU"/>
        </w:rPr>
        <w:br/>
        <w:t>Арендата е често срещана практика. В документите, които обработваме, почти винаги има нужда от прецизна проверка на договори – дали са регистрирани, с валидни срокове и съдържат коректна информация.</w:t>
      </w:r>
      <w:r w:rsidRPr="00CC58F3">
        <w:rPr>
          <w:rFonts w:ascii="Arial Narrow" w:hAnsi="Arial Narrow"/>
          <w:sz w:val="24"/>
          <w:szCs w:val="24"/>
          <w:lang w:val="ru-RU"/>
        </w:rPr>
        <w:br/>
        <w:t>В по-малките населени места се срещат и устни договорки. Това създава проблеми при кандидатстване, тъй като без валиден писмен договор субсидиите не могат да се отпускат.</w:t>
      </w:r>
      <w:r w:rsidRPr="00CC58F3">
        <w:rPr>
          <w:rFonts w:ascii="Arial Narrow" w:hAnsi="Arial Narrow"/>
          <w:sz w:val="24"/>
          <w:szCs w:val="24"/>
          <w:lang w:val="ru-RU"/>
        </w:rPr>
        <w:br/>
        <w:t>Смятам, че арендното законодателство има нужда от дигитализация – централен електронен регистър, в който всяка страна да може да проследява статуса на договора и да подава жалби при нужда.</w:t>
      </w:r>
    </w:p>
    <w:p w14:paraId="1A97C718" w14:textId="77777777" w:rsidR="003054F8" w:rsidRPr="00CC58F3" w:rsidRDefault="003054F8" w:rsidP="00C6393F">
      <w:pPr>
        <w:spacing w:line="360" w:lineRule="auto"/>
        <w:ind w:firstLine="708"/>
        <w:rPr>
          <w:rFonts w:ascii="Arial Narrow" w:hAnsi="Arial Narrow"/>
          <w:sz w:val="24"/>
          <w:szCs w:val="24"/>
          <w:lang w:val="bg-BG"/>
        </w:rPr>
      </w:pPr>
      <w:r w:rsidRPr="00CC58F3">
        <w:rPr>
          <w:rFonts w:ascii="Arial Narrow" w:hAnsi="Arial Narrow"/>
          <w:b/>
          <w:bCs/>
          <w:sz w:val="24"/>
          <w:szCs w:val="24"/>
          <w:lang w:val="en-GB"/>
        </w:rPr>
        <w:t>VI</w:t>
      </w:r>
      <w:r w:rsidRPr="00CC58F3">
        <w:rPr>
          <w:rFonts w:ascii="Arial Narrow" w:hAnsi="Arial Narrow"/>
          <w:b/>
          <w:bCs/>
          <w:sz w:val="24"/>
          <w:szCs w:val="24"/>
          <w:lang w:val="ru-RU"/>
        </w:rPr>
        <w:t>. Перспективи и нагласи</w:t>
      </w:r>
      <w:r w:rsidRPr="00CC58F3">
        <w:rPr>
          <w:rFonts w:ascii="Arial Narrow" w:hAnsi="Arial Narrow"/>
          <w:sz w:val="24"/>
          <w:szCs w:val="24"/>
          <w:lang w:val="ru-RU"/>
        </w:rPr>
        <w:br/>
        <w:t xml:space="preserve">Фермерите, с които работим, се интересуват от нови технологии – системи за прецизно земеделие, метеостанции, </w:t>
      </w:r>
      <w:r w:rsidRPr="00CC58F3">
        <w:rPr>
          <w:rFonts w:ascii="Arial Narrow" w:hAnsi="Arial Narrow"/>
          <w:sz w:val="24"/>
          <w:szCs w:val="24"/>
          <w:lang w:val="en-GB"/>
        </w:rPr>
        <w:t>GPS</w:t>
      </w:r>
      <w:r w:rsidRPr="00CC58F3">
        <w:rPr>
          <w:rFonts w:ascii="Arial Narrow" w:hAnsi="Arial Narrow"/>
          <w:sz w:val="24"/>
          <w:szCs w:val="24"/>
          <w:lang w:val="ru-RU"/>
        </w:rPr>
        <w:t xml:space="preserve"> управление – но без външно финансиране това остава трудно постижимо.</w:t>
      </w:r>
      <w:r w:rsidRPr="00CC58F3">
        <w:rPr>
          <w:rFonts w:ascii="Arial Narrow" w:hAnsi="Arial Narrow"/>
          <w:sz w:val="24"/>
          <w:szCs w:val="24"/>
          <w:lang w:val="ru-RU"/>
        </w:rPr>
        <w:br/>
        <w:t>Настоящият модел на земеползване не насърчава устойчивост. Комасацията почти не се прилага, а много договори са краткосрочни, което възпира инвестициите.</w:t>
      </w:r>
      <w:r w:rsidRPr="00CC58F3">
        <w:rPr>
          <w:rFonts w:ascii="Arial Narrow" w:hAnsi="Arial Narrow"/>
          <w:sz w:val="24"/>
          <w:szCs w:val="24"/>
          <w:lang w:val="ru-RU"/>
        </w:rPr>
        <w:br/>
        <w:t>Бих предложил облекчена процедура за малките фермери, включително безвъзмездни пакети за консултации, и мерки за стимулиране на реалната обработка на земя, а не фиктивно ползване.</w:t>
      </w:r>
      <w:r w:rsidRPr="00CC58F3">
        <w:rPr>
          <w:rFonts w:ascii="Arial Narrow" w:hAnsi="Arial Narrow"/>
          <w:sz w:val="24"/>
          <w:szCs w:val="24"/>
          <w:lang w:val="ru-RU"/>
        </w:rPr>
        <w:br/>
      </w:r>
      <w:r w:rsidRPr="00CC58F3">
        <w:rPr>
          <w:rFonts w:ascii="Arial Narrow" w:hAnsi="Arial Narrow"/>
          <w:sz w:val="24"/>
          <w:szCs w:val="24"/>
          <w:lang w:val="ru-RU"/>
        </w:rPr>
        <w:lastRenderedPageBreak/>
        <w:t>Очаквам, че натискът от ЕС за устойчиво земеползване, дигитализация и иновации ще принуди България да въведе по-целенасочени механизми за комасация, напояване и контрол.</w:t>
      </w:r>
      <w:r w:rsidRPr="00CC58F3">
        <w:rPr>
          <w:rFonts w:ascii="Arial Narrow" w:hAnsi="Arial Narrow"/>
          <w:sz w:val="24"/>
          <w:szCs w:val="24"/>
          <w:lang w:val="ru-RU"/>
        </w:rPr>
        <w:br/>
        <w:t>Важно е фермерите да усещат, че институциите са партньори, а не бариера – това може да стане чрез по-добра комуникация, прозрачни правила и реална помощ, а не само контролни функции.</w:t>
      </w:r>
    </w:p>
    <w:p w14:paraId="46332AD6" w14:textId="072B6010" w:rsidR="003054F8" w:rsidRPr="00CC58F3" w:rsidRDefault="003054F8"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2610EE5A" w14:textId="6C75310B" w:rsidR="003054F8" w:rsidRPr="00CC58F3" w:rsidRDefault="003054F8" w:rsidP="00C6393F">
      <w:pPr>
        <w:spacing w:line="360" w:lineRule="auto"/>
        <w:ind w:firstLine="708"/>
        <w:rPr>
          <w:rFonts w:ascii="Arial Narrow" w:hAnsi="Arial Narrow"/>
          <w:b/>
          <w:bCs/>
          <w:sz w:val="24"/>
          <w:szCs w:val="24"/>
          <w:lang w:val="bg-BG"/>
        </w:rPr>
      </w:pPr>
      <w:r w:rsidRPr="00CC58F3">
        <w:rPr>
          <w:rFonts w:ascii="Arial Narrow" w:hAnsi="Arial Narrow"/>
          <w:b/>
          <w:bCs/>
          <w:sz w:val="24"/>
          <w:szCs w:val="24"/>
          <w:lang w:val="bg-BG"/>
        </w:rPr>
        <w:lastRenderedPageBreak/>
        <w:t>Респондент 5. Експерт</w:t>
      </w:r>
    </w:p>
    <w:p w14:paraId="66710FBB" w14:textId="50D75C11"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 (неформален преход)</w:t>
      </w:r>
      <w:r w:rsidRPr="00CC58F3">
        <w:rPr>
          <w:rFonts w:ascii="Arial Narrow" w:hAnsi="Arial Narrow"/>
          <w:sz w:val="24"/>
          <w:szCs w:val="24"/>
          <w:lang w:val="ru-RU"/>
        </w:rPr>
        <w:br/>
        <w:t>На 51 години съм, агроинженер по образование, и от 2009 година работя като консултант в Националната служба за съвети в земеделието. Специализирам в подпомагане на дребни и средни фермери при изготвяне на бизнес планове, консултации за земеползване и кандидатстване по мерки от ПРСР.</w:t>
      </w:r>
      <w:r w:rsidRPr="00CC58F3">
        <w:rPr>
          <w:rFonts w:ascii="Arial Narrow" w:hAnsi="Arial Narrow"/>
          <w:sz w:val="24"/>
          <w:szCs w:val="24"/>
          <w:lang w:val="bg-BG"/>
        </w:rPr>
        <w:t xml:space="preserve"> </w:t>
      </w:r>
      <w:r w:rsidRPr="00CC58F3">
        <w:rPr>
          <w:rFonts w:ascii="Arial Narrow" w:hAnsi="Arial Narrow"/>
          <w:sz w:val="24"/>
          <w:szCs w:val="24"/>
          <w:lang w:val="ru-RU"/>
        </w:rPr>
        <w:t>Мъж</w:t>
      </w:r>
      <w:r w:rsidRPr="00CC58F3">
        <w:rPr>
          <w:rFonts w:ascii="Arial Narrow" w:hAnsi="Arial Narrow"/>
          <w:sz w:val="24"/>
          <w:szCs w:val="24"/>
          <w:lang w:val="bg-BG"/>
        </w:rPr>
        <w:t xml:space="preserve">. </w:t>
      </w:r>
      <w:r w:rsidRPr="00CC58F3">
        <w:rPr>
          <w:rFonts w:ascii="Arial Narrow" w:hAnsi="Arial Narrow"/>
          <w:sz w:val="24"/>
          <w:szCs w:val="24"/>
          <w:lang w:val="ru-RU"/>
        </w:rPr>
        <w:t>Образованието ми е висше – завършил съм Аграрния университет в Пловдив. Имам и допълнителна квалификация по управление на селскостопански проекти.</w:t>
      </w:r>
      <w:r w:rsidRPr="00CC58F3">
        <w:rPr>
          <w:rFonts w:ascii="Arial Narrow" w:hAnsi="Arial Narrow"/>
          <w:sz w:val="24"/>
          <w:szCs w:val="24"/>
          <w:lang w:val="ru-RU"/>
        </w:rPr>
        <w:br/>
        <w:t>Живея и работя в областен град, но основната част от дейността ми е теренна – посещавам стопанства в няколко съседни общини.</w:t>
      </w:r>
      <w:r w:rsidRPr="00CC58F3">
        <w:rPr>
          <w:rFonts w:ascii="Arial Narrow" w:hAnsi="Arial Narrow"/>
          <w:sz w:val="24"/>
          <w:szCs w:val="24"/>
          <w:lang w:val="ru-RU"/>
        </w:rPr>
        <w:br/>
        <w:t>Ролята ми е съвещателна – помагам на земеделците да се ориентират в нормативната база, да управляват ефективно ресурсите си и да правят информиран избор относно ползването на земята.</w:t>
      </w:r>
    </w:p>
    <w:p w14:paraId="1A756176"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w:t>
      </w:r>
      <w:r w:rsidRPr="00CC58F3">
        <w:rPr>
          <w:rFonts w:ascii="Arial Narrow" w:hAnsi="Arial Narrow"/>
          <w:b/>
          <w:bCs/>
          <w:sz w:val="24"/>
          <w:szCs w:val="24"/>
          <w:lang w:val="ru-RU"/>
        </w:rPr>
        <w:t>. Собственост и правна сигурност</w:t>
      </w:r>
      <w:r w:rsidRPr="00CC58F3">
        <w:rPr>
          <w:rFonts w:ascii="Arial Narrow" w:hAnsi="Arial Narrow"/>
          <w:sz w:val="24"/>
          <w:szCs w:val="24"/>
          <w:lang w:val="ru-RU"/>
        </w:rPr>
        <w:br/>
        <w:t>Много фермери, особено по-възрастните, имат объркани или непълни документи за собственост. Това често води до невъзможност за регистрация или кандидатстване.</w:t>
      </w:r>
      <w:r w:rsidRPr="00CC58F3">
        <w:rPr>
          <w:rFonts w:ascii="Arial Narrow" w:hAnsi="Arial Narrow"/>
          <w:sz w:val="24"/>
          <w:szCs w:val="24"/>
          <w:lang w:val="ru-RU"/>
        </w:rPr>
        <w:br/>
        <w:t>Най-честият проблем е със земи, придобити по наследство – има случаи, в които до четири-пет наследника ползват имота без ясно разпределение, а само един има нотариален акт.</w:t>
      </w:r>
      <w:r w:rsidRPr="00CC58F3">
        <w:rPr>
          <w:rFonts w:ascii="Arial Narrow" w:hAnsi="Arial Narrow"/>
          <w:sz w:val="24"/>
          <w:szCs w:val="24"/>
          <w:lang w:val="ru-RU"/>
        </w:rPr>
        <w:br/>
        <w:t>Кадастърът подобрява ситуацията, но все още има сериозни несъответствия между ползване по скица, реална граница на терен и собственост. Това води до конфликти и затруднява инвестициите.</w:t>
      </w:r>
      <w:r w:rsidRPr="00CC58F3">
        <w:rPr>
          <w:rFonts w:ascii="Arial Narrow" w:hAnsi="Arial Narrow"/>
          <w:sz w:val="24"/>
          <w:szCs w:val="24"/>
          <w:lang w:val="ru-RU"/>
        </w:rPr>
        <w:br/>
        <w:t>Законодателната рамка създава усещане за нестабилност – често се променят условията, изискванията за регистрация, начинът на доказване на правото на ползване. Хората са объркани, особено тези, които нямат опит с администрацията.</w:t>
      </w:r>
    </w:p>
    <w:p w14:paraId="2428AE41"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III</w:t>
      </w:r>
      <w:r w:rsidRPr="00CC58F3">
        <w:rPr>
          <w:rFonts w:ascii="Arial Narrow" w:hAnsi="Arial Narrow"/>
          <w:b/>
          <w:bCs/>
          <w:sz w:val="24"/>
          <w:szCs w:val="24"/>
          <w:lang w:val="ru-RU"/>
        </w:rPr>
        <w:t>. Управление и институционална среда</w:t>
      </w:r>
      <w:r w:rsidRPr="00CC58F3">
        <w:rPr>
          <w:rFonts w:ascii="Arial Narrow" w:hAnsi="Arial Narrow"/>
          <w:sz w:val="24"/>
          <w:szCs w:val="24"/>
          <w:lang w:val="ru-RU"/>
        </w:rPr>
        <w:br/>
        <w:t>В моята практика преобладават семейни ферми, в които се работи с личен труд. Малко са онези, които участват в кооперации или сдружения.</w:t>
      </w:r>
      <w:r w:rsidRPr="00CC58F3">
        <w:rPr>
          <w:rFonts w:ascii="Arial Narrow" w:hAnsi="Arial Narrow"/>
          <w:sz w:val="24"/>
          <w:szCs w:val="24"/>
          <w:lang w:val="ru-RU"/>
        </w:rPr>
        <w:br/>
        <w:t>Административните пречки са много – от разнобой между различни институции до затруднен достъп до електронни услуги. Нерядко една и съща процедура се тълкува по различен начин в две съседни общини.</w:t>
      </w:r>
      <w:r w:rsidRPr="00CC58F3">
        <w:rPr>
          <w:rFonts w:ascii="Arial Narrow" w:hAnsi="Arial Narrow"/>
          <w:sz w:val="24"/>
          <w:szCs w:val="24"/>
          <w:lang w:val="ru-RU"/>
        </w:rPr>
        <w:br/>
        <w:t>Работим активно по информационни кампании за програмите на ЕС. Има интерес, но хората се страхуват от сложната отчетност и възможните санкции при грешки.</w:t>
      </w:r>
      <w:r w:rsidRPr="00CC58F3">
        <w:rPr>
          <w:rFonts w:ascii="Arial Narrow" w:hAnsi="Arial Narrow"/>
          <w:sz w:val="24"/>
          <w:szCs w:val="24"/>
          <w:lang w:val="ru-RU"/>
        </w:rPr>
        <w:br/>
      </w:r>
      <w:r w:rsidRPr="00CC58F3">
        <w:rPr>
          <w:rFonts w:ascii="Arial Narrow" w:hAnsi="Arial Narrow"/>
          <w:sz w:val="24"/>
          <w:szCs w:val="24"/>
          <w:lang w:val="ru-RU"/>
        </w:rPr>
        <w:lastRenderedPageBreak/>
        <w:t>Контактът с държавните структури е колеблив – зависи много от персонала. Там, където има компетентни служители, земеделците получават помощ. В други случаи ги отблъскват още на гишето.</w:t>
      </w:r>
    </w:p>
    <w:p w14:paraId="47B1CAE8"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IV</w:t>
      </w:r>
      <w:r w:rsidRPr="00CC58F3">
        <w:rPr>
          <w:rFonts w:ascii="Arial Narrow" w:hAnsi="Arial Narrow"/>
          <w:b/>
          <w:bCs/>
          <w:sz w:val="24"/>
          <w:szCs w:val="24"/>
          <w:lang w:val="ru-RU"/>
        </w:rPr>
        <w:t>. Използване на земята – практики и ограничения</w:t>
      </w:r>
      <w:r w:rsidRPr="00CC58F3">
        <w:rPr>
          <w:rFonts w:ascii="Arial Narrow" w:hAnsi="Arial Narrow"/>
          <w:sz w:val="24"/>
          <w:szCs w:val="24"/>
          <w:lang w:val="ru-RU"/>
        </w:rPr>
        <w:br/>
        <w:t>Изборът на култури зависи основно от пазарната реализация, субсидирането и техническите възможности на фермата. Малцина са тези, които се ориентират към нови култури без ясна пазарна сигурност.</w:t>
      </w:r>
      <w:r w:rsidRPr="00CC58F3">
        <w:rPr>
          <w:rFonts w:ascii="Arial Narrow" w:hAnsi="Arial Narrow"/>
          <w:sz w:val="24"/>
          <w:szCs w:val="24"/>
          <w:lang w:val="ru-RU"/>
        </w:rPr>
        <w:br/>
        <w:t>Реално потенциалът на много парцели не се използва – липсва достъп до напояване, инфраструктурата е в лошо състояние, а някои терени са твърде фрагментирани.</w:t>
      </w:r>
      <w:r w:rsidRPr="00CC58F3">
        <w:rPr>
          <w:rFonts w:ascii="Arial Narrow" w:hAnsi="Arial Narrow"/>
          <w:sz w:val="24"/>
          <w:szCs w:val="24"/>
          <w:lang w:val="ru-RU"/>
        </w:rPr>
        <w:br/>
        <w:t>Ограниченията, които най-силно възпират развитието, са липсата на пазар, скъпите вложения, както и затрудненията с комасацията – хората не искат да се отказват от дял, макар да не го обработват.</w:t>
      </w:r>
      <w:r w:rsidRPr="00CC58F3">
        <w:rPr>
          <w:rFonts w:ascii="Arial Narrow" w:hAnsi="Arial Narrow"/>
          <w:sz w:val="24"/>
          <w:szCs w:val="24"/>
          <w:lang w:val="ru-RU"/>
        </w:rPr>
        <w:br/>
        <w:t>Малко са стопанствата, които експериментират – повечето залагат на пшеница, слънчоглед, царевица и рапица. В редки случаи виждам лешници, шафран или билки – обикновено от млади предприемачи.</w:t>
      </w:r>
    </w:p>
    <w:p w14:paraId="0AC1F137" w14:textId="77777777" w:rsidR="003054F8" w:rsidRPr="00CC58F3" w:rsidRDefault="003054F8"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V</w:t>
      </w:r>
      <w:r w:rsidRPr="00CC58F3">
        <w:rPr>
          <w:rFonts w:ascii="Arial Narrow" w:hAnsi="Arial Narrow"/>
          <w:b/>
          <w:bCs/>
          <w:sz w:val="24"/>
          <w:szCs w:val="24"/>
          <w:lang w:val="ru-RU"/>
        </w:rPr>
        <w:t>. Арендни отношения и договори</w:t>
      </w:r>
      <w:r w:rsidRPr="00CC58F3">
        <w:rPr>
          <w:rFonts w:ascii="Arial Narrow" w:hAnsi="Arial Narrow"/>
          <w:sz w:val="24"/>
          <w:szCs w:val="24"/>
          <w:lang w:val="ru-RU"/>
        </w:rPr>
        <w:br/>
        <w:t>Виждам как арендатори и собственици трудно намират баланс – понякога договорите са неясни или устни, което създава правен вакуум. Това води до спорове и административни затруднения.</w:t>
      </w:r>
      <w:r w:rsidRPr="00CC58F3">
        <w:rPr>
          <w:rFonts w:ascii="Arial Narrow" w:hAnsi="Arial Narrow"/>
          <w:sz w:val="24"/>
          <w:szCs w:val="24"/>
          <w:lang w:val="ru-RU"/>
        </w:rPr>
        <w:br/>
        <w:t>Има райони, в които над 50% от сделките са на устна основа – просто защото хората се познават. Но това е изключително рисковано.</w:t>
      </w:r>
      <w:r w:rsidRPr="00CC58F3">
        <w:rPr>
          <w:rFonts w:ascii="Arial Narrow" w:hAnsi="Arial Narrow"/>
          <w:sz w:val="24"/>
          <w:szCs w:val="24"/>
          <w:lang w:val="ru-RU"/>
        </w:rPr>
        <w:br/>
        <w:t>Арендните договори трябва да се регистрират, да имат срокове и прозрачност. Ако се въведе електронна система, това би улеснило и контрола, и планирането.</w:t>
      </w:r>
    </w:p>
    <w:p w14:paraId="4D4F70AB" w14:textId="77777777" w:rsidR="003054F8" w:rsidRPr="00CC58F3" w:rsidRDefault="003054F8" w:rsidP="00C6393F">
      <w:pPr>
        <w:spacing w:line="360" w:lineRule="auto"/>
        <w:ind w:firstLine="708"/>
        <w:rPr>
          <w:rFonts w:ascii="Arial Narrow" w:hAnsi="Arial Narrow"/>
          <w:sz w:val="24"/>
          <w:szCs w:val="24"/>
          <w:lang w:val="bg-BG"/>
        </w:rPr>
      </w:pPr>
      <w:r w:rsidRPr="00CC58F3">
        <w:rPr>
          <w:rFonts w:ascii="Arial Narrow" w:hAnsi="Arial Narrow"/>
          <w:b/>
          <w:bCs/>
          <w:sz w:val="24"/>
          <w:szCs w:val="24"/>
          <w:lang w:val="en-GB"/>
        </w:rPr>
        <w:t>VI</w:t>
      </w:r>
      <w:r w:rsidRPr="00CC58F3">
        <w:rPr>
          <w:rFonts w:ascii="Arial Narrow" w:hAnsi="Arial Narrow"/>
          <w:b/>
          <w:bCs/>
          <w:sz w:val="24"/>
          <w:szCs w:val="24"/>
          <w:lang w:val="ru-RU"/>
        </w:rPr>
        <w:t>. Перспективи и нагласи</w:t>
      </w:r>
      <w:r w:rsidRPr="00CC58F3">
        <w:rPr>
          <w:rFonts w:ascii="Arial Narrow" w:hAnsi="Arial Narrow"/>
          <w:sz w:val="24"/>
          <w:szCs w:val="24"/>
          <w:lang w:val="ru-RU"/>
        </w:rPr>
        <w:br/>
        <w:t>Все повече стопани искат да модернизират техниката си, но не могат да си позволят финансиране. Помощта по ПРСР е единственият реален шанс.</w:t>
      </w:r>
      <w:r w:rsidRPr="00CC58F3">
        <w:rPr>
          <w:rFonts w:ascii="Arial Narrow" w:hAnsi="Arial Narrow"/>
          <w:sz w:val="24"/>
          <w:szCs w:val="24"/>
          <w:lang w:val="ru-RU"/>
        </w:rPr>
        <w:br/>
        <w:t>Настоящият модел е неустойчив – земята е разпокъсана, липсва дългосрочна визия, много собственици дори не знаят къде се намират парцелите им.</w:t>
      </w:r>
      <w:r w:rsidRPr="00CC58F3">
        <w:rPr>
          <w:rFonts w:ascii="Arial Narrow" w:hAnsi="Arial Narrow"/>
          <w:sz w:val="24"/>
          <w:szCs w:val="24"/>
          <w:lang w:val="ru-RU"/>
        </w:rPr>
        <w:br/>
        <w:t>Ако зависеше от мен, бих предложил по-решителна държавна политика за насърчаване на комасацията, за възстановяване на напояването и за създаване на общински или държавни логистични звена.</w:t>
      </w:r>
      <w:r w:rsidRPr="00CC58F3">
        <w:rPr>
          <w:rFonts w:ascii="Arial Narrow" w:hAnsi="Arial Narrow"/>
          <w:sz w:val="24"/>
          <w:szCs w:val="24"/>
          <w:lang w:val="ru-RU"/>
        </w:rPr>
        <w:br/>
        <w:t xml:space="preserve">Очаквам, че ще се засили контролът от страна на ЕС върху ефективността на подпомагането. Ще се изисква устойчиво земеползване, агроекология и реални резултати, а не просто </w:t>
      </w:r>
      <w:r w:rsidRPr="00CC58F3">
        <w:rPr>
          <w:rFonts w:ascii="Arial Narrow" w:hAnsi="Arial Narrow"/>
          <w:sz w:val="24"/>
          <w:szCs w:val="24"/>
          <w:lang w:val="ru-RU"/>
        </w:rPr>
        <w:lastRenderedPageBreak/>
        <w:t>административно изпълнение.</w:t>
      </w:r>
      <w:r w:rsidRPr="00CC58F3">
        <w:rPr>
          <w:rFonts w:ascii="Arial Narrow" w:hAnsi="Arial Narrow"/>
          <w:sz w:val="24"/>
          <w:szCs w:val="24"/>
          <w:lang w:val="ru-RU"/>
        </w:rPr>
        <w:br/>
        <w:t>Хората, които работят земята, заслужават подкрепа, но и ясни правила. Колкото по-ясна и предвидима е системата, толкова повече ще се ангажират в дългосрочен план.</w:t>
      </w:r>
    </w:p>
    <w:p w14:paraId="42732840" w14:textId="56DBF0B2" w:rsidR="0008322B" w:rsidRPr="00CC58F3" w:rsidRDefault="0008322B"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0F1682B7" w14:textId="1CAA09AB"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ru-RU"/>
        </w:rPr>
        <w:lastRenderedPageBreak/>
        <w:t xml:space="preserve">Респондент </w:t>
      </w:r>
      <w:r w:rsidRPr="00CC58F3">
        <w:rPr>
          <w:rFonts w:ascii="Arial Narrow" w:hAnsi="Arial Narrow"/>
          <w:b/>
          <w:bCs/>
          <w:sz w:val="24"/>
          <w:szCs w:val="24"/>
          <w:lang w:val="bg-BG"/>
        </w:rPr>
        <w:t>6</w:t>
      </w:r>
      <w:r w:rsidRPr="00CC58F3">
        <w:rPr>
          <w:rFonts w:ascii="Arial Narrow" w:hAnsi="Arial Narrow"/>
          <w:b/>
          <w:bCs/>
          <w:sz w:val="24"/>
          <w:szCs w:val="24"/>
          <w:lang w:val="ru-RU"/>
        </w:rPr>
        <w:t>. Земеделец</w:t>
      </w:r>
      <w:r w:rsidRPr="00CC58F3">
        <w:rPr>
          <w:rFonts w:ascii="Arial Narrow" w:hAnsi="Arial Narrow"/>
          <w:sz w:val="24"/>
          <w:szCs w:val="24"/>
          <w:lang w:val="ru-RU"/>
        </w:rPr>
        <w:br/>
      </w:r>
      <w:r w:rsidRPr="00CC58F3">
        <w:rPr>
          <w:rFonts w:ascii="Arial Narrow" w:hAnsi="Arial Narrow"/>
          <w:b/>
          <w:bCs/>
          <w:sz w:val="24"/>
          <w:szCs w:val="24"/>
          <w:lang w:val="en-GB"/>
        </w:rPr>
        <w:t>I</w:t>
      </w:r>
      <w:r w:rsidRPr="00CC58F3">
        <w:rPr>
          <w:rFonts w:ascii="Arial Narrow" w:hAnsi="Arial Narrow"/>
          <w:b/>
          <w:bCs/>
          <w:sz w:val="24"/>
          <w:szCs w:val="24"/>
          <w:lang w:val="ru-RU"/>
        </w:rPr>
        <w:t>. Въведение и демографска част</w:t>
      </w:r>
      <w:r w:rsidRPr="00CC58F3">
        <w:rPr>
          <w:rFonts w:ascii="Arial Narrow" w:hAnsi="Arial Narrow"/>
          <w:sz w:val="24"/>
          <w:szCs w:val="24"/>
          <w:lang w:val="ru-RU"/>
        </w:rPr>
        <w:br/>
        <w:t>На 56 години съм и се занимавам със земеделие от около 30 години. Започнах в началото на 90-те, когато родителите ми получиха обратно няколко парцела по Закона за земята. Оттогава обработвам земя – първоначално малко, а сега – около 120 декара. Мъж. Образованието ми е средно – завърших механотехникум, а земеделието беше естествена стъпка, защото живеем в селски район и земята беше основен ресурс. Живея в село в Северна България, близо до общинския център.</w:t>
      </w:r>
      <w:r w:rsidRPr="00CC58F3">
        <w:rPr>
          <w:rFonts w:ascii="Arial Narrow" w:hAnsi="Arial Narrow"/>
          <w:sz w:val="24"/>
          <w:szCs w:val="24"/>
          <w:lang w:val="ru-RU"/>
        </w:rPr>
        <w:br/>
        <w:t>Определям се като собственик и ползвател на земя – част от нея е наша, част е арендована от съседи, които не я обработват. Не съм част от кооперация, работя самостоятелно със семейството.</w:t>
      </w:r>
    </w:p>
    <w:p w14:paraId="6DA16365"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w:t>
      </w:r>
      <w:r w:rsidRPr="00CC58F3">
        <w:rPr>
          <w:rFonts w:ascii="Arial Narrow" w:hAnsi="Arial Narrow"/>
          <w:b/>
          <w:bCs/>
          <w:sz w:val="24"/>
          <w:szCs w:val="24"/>
          <w:lang w:val="ru-RU"/>
        </w:rPr>
        <w:t>. Собственост и правна сигурност</w:t>
      </w:r>
      <w:r w:rsidRPr="00CC58F3">
        <w:rPr>
          <w:rFonts w:ascii="Arial Narrow" w:hAnsi="Arial Narrow"/>
          <w:sz w:val="24"/>
          <w:szCs w:val="24"/>
          <w:lang w:val="ru-RU"/>
        </w:rPr>
        <w:br/>
        <w:t>Историята с нашата земя е сложна – върната е на няколко братя и сестри от семейството, някои живеят в чужбина, други се отказаха и ми прехвърлиха дела си. Отне ни години да уредим документите.</w:t>
      </w:r>
      <w:r w:rsidRPr="00CC58F3">
        <w:rPr>
          <w:rFonts w:ascii="Arial Narrow" w:hAnsi="Arial Narrow"/>
          <w:sz w:val="24"/>
          <w:szCs w:val="24"/>
          <w:lang w:val="ru-RU"/>
        </w:rPr>
        <w:br/>
        <w:t>Да, имал съм трудности – например с една нива, която не беше правилно нанесена в кадастъра. Наложи се няколко пъти да подавам жалби и скици, докато оправят границите.</w:t>
      </w:r>
      <w:r w:rsidRPr="00CC58F3">
        <w:rPr>
          <w:rFonts w:ascii="Arial Narrow" w:hAnsi="Arial Narrow"/>
          <w:sz w:val="24"/>
          <w:szCs w:val="24"/>
          <w:lang w:val="ru-RU"/>
        </w:rPr>
        <w:br/>
        <w:t>Системата за кадастър и регистрация не е лоша, но понякога е много бавна. Има разминавания – в скицата пише едно, на терен – друго.</w:t>
      </w:r>
      <w:r w:rsidRPr="00CC58F3">
        <w:rPr>
          <w:rFonts w:ascii="Arial Narrow" w:hAnsi="Arial Narrow"/>
          <w:sz w:val="24"/>
          <w:szCs w:val="24"/>
          <w:lang w:val="ru-RU"/>
        </w:rPr>
        <w:br/>
        <w:t>Според мен законите се сменят твърде често. Веднъж едно важи, после друго. Не мога да планирам дали да купя техника или да взема още земя, ако не знам какво ще се промени догодина.</w:t>
      </w:r>
    </w:p>
    <w:p w14:paraId="636F0D61"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III</w:t>
      </w:r>
      <w:r w:rsidRPr="00CC58F3">
        <w:rPr>
          <w:rFonts w:ascii="Arial Narrow" w:hAnsi="Arial Narrow"/>
          <w:b/>
          <w:bCs/>
          <w:sz w:val="24"/>
          <w:szCs w:val="24"/>
          <w:lang w:val="ru-RU"/>
        </w:rPr>
        <w:t>. Управление и институционална среда</w:t>
      </w:r>
      <w:r w:rsidRPr="00CC58F3">
        <w:rPr>
          <w:rFonts w:ascii="Arial Narrow" w:hAnsi="Arial Narrow"/>
          <w:sz w:val="24"/>
          <w:szCs w:val="24"/>
          <w:lang w:val="ru-RU"/>
        </w:rPr>
        <w:br/>
        <w:t>Обработвам земята основно със семейството – жена ми, синът ми и още един нает работник. Не съм в кооперация, сам вземам решенията.</w:t>
      </w:r>
      <w:r w:rsidRPr="00CC58F3">
        <w:rPr>
          <w:rFonts w:ascii="Arial Narrow" w:hAnsi="Arial Narrow"/>
          <w:sz w:val="24"/>
          <w:szCs w:val="24"/>
          <w:lang w:val="ru-RU"/>
        </w:rPr>
        <w:br/>
        <w:t>Административните спънки са много – например за всяка промяна в договор трябва да ходя до службата, а там понякога не знаят какво точно да правят. Случвало се е да ми върнат документи без обяснение.</w:t>
      </w:r>
      <w:r w:rsidRPr="00CC58F3">
        <w:rPr>
          <w:rFonts w:ascii="Arial Narrow" w:hAnsi="Arial Narrow"/>
          <w:sz w:val="24"/>
          <w:szCs w:val="24"/>
          <w:lang w:val="ru-RU"/>
        </w:rPr>
        <w:br/>
        <w:t>Кандидатствал съм за подпомагане по директните плащания – това правя всяка година. Имам опит и с една мярка по ПРСР, но беше трудно – документи, проверки, много обяснения.</w:t>
      </w:r>
      <w:r w:rsidRPr="00CC58F3">
        <w:rPr>
          <w:rFonts w:ascii="Arial Narrow" w:hAnsi="Arial Narrow"/>
          <w:sz w:val="24"/>
          <w:szCs w:val="24"/>
          <w:lang w:val="ru-RU"/>
        </w:rPr>
        <w:br/>
        <w:t>С общинските и държавни структури се работи, но зависи от човека – някъде има добри служители, които обясняват, другаде гледат да те отпратят.</w:t>
      </w:r>
    </w:p>
    <w:p w14:paraId="36612D76"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lastRenderedPageBreak/>
        <w:t>IV</w:t>
      </w:r>
      <w:r w:rsidRPr="00CC58F3">
        <w:rPr>
          <w:rFonts w:ascii="Arial Narrow" w:hAnsi="Arial Narrow"/>
          <w:b/>
          <w:bCs/>
          <w:sz w:val="24"/>
          <w:szCs w:val="24"/>
          <w:lang w:val="ru-RU"/>
        </w:rPr>
        <w:t>. Използване на земята – практики и ограничения</w:t>
      </w:r>
      <w:r w:rsidRPr="00CC58F3">
        <w:rPr>
          <w:rFonts w:ascii="Arial Narrow" w:hAnsi="Arial Narrow"/>
          <w:sz w:val="24"/>
          <w:szCs w:val="24"/>
          <w:lang w:val="ru-RU"/>
        </w:rPr>
        <w:br/>
        <w:t>Решавам какво да се сее според пазара, но и според техниката – имам сеялка и комбайн за зърнени култури, така че залагам на пшеница, царевица и слънчоглед.</w:t>
      </w:r>
      <w:r w:rsidRPr="00CC58F3">
        <w:rPr>
          <w:rFonts w:ascii="Arial Narrow" w:hAnsi="Arial Narrow"/>
          <w:sz w:val="24"/>
          <w:szCs w:val="24"/>
          <w:lang w:val="ru-RU"/>
        </w:rPr>
        <w:br/>
        <w:t>Не използвам напълно потенциала – има ниви, до които няма път, други са близо до гора и страдат от диви животни. А и няма напояване – всичко е на дъжд.</w:t>
      </w:r>
      <w:r w:rsidRPr="00CC58F3">
        <w:rPr>
          <w:rFonts w:ascii="Arial Narrow" w:hAnsi="Arial Narrow"/>
          <w:sz w:val="24"/>
          <w:szCs w:val="24"/>
          <w:lang w:val="ru-RU"/>
        </w:rPr>
        <w:br/>
        <w:t>Основните ограничения са липсата на канали и напоителни съоръжения, пътищата до нивите са лоши, а някои от съседите държат по 2–3 декара и не искат да ги дадат, дори да не ги ползват.</w:t>
      </w:r>
      <w:r w:rsidRPr="00CC58F3">
        <w:rPr>
          <w:rFonts w:ascii="Arial Narrow" w:hAnsi="Arial Narrow"/>
          <w:sz w:val="24"/>
          <w:szCs w:val="24"/>
          <w:lang w:val="ru-RU"/>
        </w:rPr>
        <w:br/>
        <w:t>Не експериментирам много – опитах веднъж с нахут, но пазарът не беше добър. Сега се придържам към сигурното.</w:t>
      </w:r>
    </w:p>
    <w:p w14:paraId="4919DEEF"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en-GB"/>
        </w:rPr>
        <w:t>V</w:t>
      </w:r>
      <w:r w:rsidRPr="00CC58F3">
        <w:rPr>
          <w:rFonts w:ascii="Arial Narrow" w:hAnsi="Arial Narrow"/>
          <w:b/>
          <w:bCs/>
          <w:sz w:val="24"/>
          <w:szCs w:val="24"/>
          <w:lang w:val="ru-RU"/>
        </w:rPr>
        <w:t>. Арендни отношения и договори</w:t>
      </w:r>
      <w:r w:rsidRPr="00CC58F3">
        <w:rPr>
          <w:rFonts w:ascii="Arial Narrow" w:hAnsi="Arial Narrow"/>
          <w:sz w:val="24"/>
          <w:szCs w:val="24"/>
          <w:lang w:val="ru-RU"/>
        </w:rPr>
        <w:br/>
        <w:t>Да, арендовал съм земя от съседи и роднини. Обикновено подписваме договор, но има и случаи, в които просто се разбираме на думи.</w:t>
      </w:r>
      <w:r w:rsidRPr="00CC58F3">
        <w:rPr>
          <w:rFonts w:ascii="Arial Narrow" w:hAnsi="Arial Narrow"/>
          <w:sz w:val="24"/>
          <w:szCs w:val="24"/>
          <w:lang w:val="ru-RU"/>
        </w:rPr>
        <w:br/>
        <w:t>Тук повечето договори са писмени, но не винаги се регистрират. Някои хора се плашат от администрацията и предпочитат устна уговорка.</w:t>
      </w:r>
      <w:r w:rsidRPr="00CC58F3">
        <w:rPr>
          <w:rFonts w:ascii="Arial Narrow" w:hAnsi="Arial Narrow"/>
          <w:sz w:val="24"/>
          <w:szCs w:val="24"/>
          <w:lang w:val="ru-RU"/>
        </w:rPr>
        <w:br/>
        <w:t>Според мен отношенията не са достатъчно добре уредени – ако собственикът реши да прекрати договора изведнъж, не мога да защитя правата си. Или ако някой даде земята си на двама души – тогава стават скандали.</w:t>
      </w:r>
    </w:p>
    <w:p w14:paraId="008A5337" w14:textId="77777777" w:rsidR="0008322B" w:rsidRPr="00CC58F3" w:rsidRDefault="0008322B" w:rsidP="00C6393F">
      <w:pPr>
        <w:spacing w:line="360" w:lineRule="auto"/>
        <w:ind w:firstLine="708"/>
        <w:rPr>
          <w:rFonts w:ascii="Arial Narrow" w:hAnsi="Arial Narrow"/>
          <w:sz w:val="24"/>
          <w:szCs w:val="24"/>
          <w:lang w:val="bg-BG"/>
        </w:rPr>
      </w:pPr>
      <w:r w:rsidRPr="00CC58F3">
        <w:rPr>
          <w:rFonts w:ascii="Arial Narrow" w:hAnsi="Arial Narrow"/>
          <w:b/>
          <w:bCs/>
          <w:sz w:val="24"/>
          <w:szCs w:val="24"/>
          <w:lang w:val="en-GB"/>
        </w:rPr>
        <w:t>VI</w:t>
      </w:r>
      <w:r w:rsidRPr="00CC58F3">
        <w:rPr>
          <w:rFonts w:ascii="Arial Narrow" w:hAnsi="Arial Narrow"/>
          <w:b/>
          <w:bCs/>
          <w:sz w:val="24"/>
          <w:szCs w:val="24"/>
          <w:lang w:val="ru-RU"/>
        </w:rPr>
        <w:t>. Перспективи и нагласи</w:t>
      </w:r>
      <w:r w:rsidRPr="00CC58F3">
        <w:rPr>
          <w:rFonts w:ascii="Arial Narrow" w:hAnsi="Arial Narrow"/>
          <w:sz w:val="24"/>
          <w:szCs w:val="24"/>
          <w:lang w:val="ru-RU"/>
        </w:rPr>
        <w:br/>
        <w:t>Иска ми се да купя нов трактор, но не съм сигурен – горивото поскъпва, субсидиите се бавят, а пазарът не е сигурен. Ако имах повече гаранции, щях да инвестирам.</w:t>
      </w:r>
      <w:r w:rsidRPr="00CC58F3">
        <w:rPr>
          <w:rFonts w:ascii="Arial Narrow" w:hAnsi="Arial Narrow"/>
          <w:sz w:val="24"/>
          <w:szCs w:val="24"/>
          <w:lang w:val="ru-RU"/>
        </w:rPr>
        <w:br/>
        <w:t>Настоящият модел не е устойчив – парчетата земя са много малки, хората се карат за граници, а няма кой да направи комасация. Земята пустее, а администрацията бездейства.</w:t>
      </w:r>
      <w:r w:rsidRPr="00CC58F3">
        <w:rPr>
          <w:rFonts w:ascii="Arial Narrow" w:hAnsi="Arial Narrow"/>
          <w:sz w:val="24"/>
          <w:szCs w:val="24"/>
          <w:lang w:val="ru-RU"/>
        </w:rPr>
        <w:br/>
        <w:t>Бих променил това – да се направи истинска програма за обединяване на земите и възстановяване на напояването. Това ще помогне на всички.</w:t>
      </w:r>
      <w:r w:rsidRPr="00CC58F3">
        <w:rPr>
          <w:rFonts w:ascii="Arial Narrow" w:hAnsi="Arial Narrow"/>
          <w:sz w:val="24"/>
          <w:szCs w:val="24"/>
          <w:lang w:val="ru-RU"/>
        </w:rPr>
        <w:br/>
        <w:t>Очаквам, че ще става все по-трудно за малките ферми – ще оцелеят тези, които се модернизират или се обединят. Ако няма помощ за малките, те ще изчезнат.</w:t>
      </w:r>
      <w:r w:rsidRPr="00CC58F3">
        <w:rPr>
          <w:rFonts w:ascii="Arial Narrow" w:hAnsi="Arial Narrow"/>
          <w:sz w:val="24"/>
          <w:szCs w:val="24"/>
          <w:lang w:val="ru-RU"/>
        </w:rPr>
        <w:br/>
        <w:t>Важно е държавата да е на страната на земеделците, а не само да ги глобява. Ние искаме да работим, но понякога ни пречат повече, отколкото ни помагат.</w:t>
      </w:r>
    </w:p>
    <w:p w14:paraId="6A28F002" w14:textId="3F8C7BE1" w:rsidR="0008322B" w:rsidRPr="00CC58F3" w:rsidRDefault="0008322B" w:rsidP="00C6393F">
      <w:pPr>
        <w:spacing w:line="360" w:lineRule="auto"/>
        <w:rPr>
          <w:rFonts w:ascii="Arial Narrow" w:hAnsi="Arial Narrow"/>
          <w:sz w:val="24"/>
          <w:szCs w:val="24"/>
          <w:lang w:val="bg-BG"/>
        </w:rPr>
      </w:pPr>
      <w:r w:rsidRPr="00CC58F3">
        <w:rPr>
          <w:rFonts w:ascii="Arial Narrow" w:hAnsi="Arial Narrow"/>
          <w:sz w:val="24"/>
          <w:szCs w:val="24"/>
          <w:lang w:val="bg-BG"/>
        </w:rPr>
        <w:br w:type="page"/>
      </w:r>
    </w:p>
    <w:p w14:paraId="5F8359CE" w14:textId="77777777" w:rsidR="0008322B" w:rsidRPr="00CC58F3" w:rsidRDefault="0008322B" w:rsidP="00C6393F">
      <w:pPr>
        <w:spacing w:line="360" w:lineRule="auto"/>
        <w:rPr>
          <w:rFonts w:ascii="Arial Narrow" w:hAnsi="Arial Narrow"/>
          <w:b/>
          <w:bCs/>
          <w:sz w:val="24"/>
          <w:szCs w:val="24"/>
          <w:lang w:val="ru-RU"/>
        </w:rPr>
      </w:pPr>
      <w:r w:rsidRPr="00CC58F3">
        <w:rPr>
          <w:rFonts w:ascii="Arial Narrow" w:hAnsi="Arial Narrow"/>
          <w:b/>
          <w:bCs/>
          <w:sz w:val="24"/>
          <w:szCs w:val="24"/>
          <w:lang w:val="ru-RU"/>
        </w:rPr>
        <w:lastRenderedPageBreak/>
        <w:br w:type="page"/>
      </w:r>
    </w:p>
    <w:p w14:paraId="15751C89" w14:textId="55B59171"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ru-RU"/>
        </w:rPr>
        <w:lastRenderedPageBreak/>
        <w:t xml:space="preserve">Респондент </w:t>
      </w:r>
      <w:r w:rsidRPr="00CC58F3">
        <w:rPr>
          <w:rFonts w:ascii="Arial Narrow" w:hAnsi="Arial Narrow"/>
          <w:b/>
          <w:bCs/>
          <w:sz w:val="24"/>
          <w:szCs w:val="24"/>
          <w:lang w:val="bg-BG"/>
        </w:rPr>
        <w:t>7</w:t>
      </w:r>
      <w:r w:rsidRPr="00CC58F3">
        <w:rPr>
          <w:rFonts w:ascii="Arial Narrow" w:hAnsi="Arial Narrow"/>
          <w:b/>
          <w:bCs/>
          <w:sz w:val="24"/>
          <w:szCs w:val="24"/>
          <w:lang w:val="ru-RU"/>
        </w:rPr>
        <w:t>. Земеделец</w:t>
      </w:r>
      <w:r w:rsidRPr="00CC58F3">
        <w:rPr>
          <w:rFonts w:ascii="Arial Narrow" w:hAnsi="Arial Narrow"/>
          <w:sz w:val="24"/>
          <w:szCs w:val="24"/>
          <w:lang w:val="ru-RU"/>
        </w:rPr>
        <w:br/>
        <w:t>Аз съм на 36 години и се занимавам със земеделие активно от около 10 години. Започнах след като се върнах от чужбина, където работех няколко години, и реших да вложа спестяванията си в собствено стопанство. Мъж съм. Имам средно специално образование – завършил съм професионална гимназия по селско стопанство. Живея в малък град, но земята ми се намира в близко село. Стопанисвам около 80 декара, които са изцяло моя собственост.</w:t>
      </w:r>
    </w:p>
    <w:p w14:paraId="48D4758E"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Земята, с която работя, е наследствена. Имаше много проблеми с подялбата между братя и сестри, което забави началото на дейността ми. При прехвърлянето на дялове се сблъсках с тромави процедури в администрацията. Имаше неточности в кадастралната карта, които ни отнеха почти година да изчистим. Системата за кадастър работи, но е бавна, а понякога чиновниците не дават достатъчно информация. Смятам, че правната рамка е несигурна – всяка година има промени, особено по отношение на арендата и субсидиите.</w:t>
      </w:r>
    </w:p>
    <w:p w14:paraId="19AEB4DC"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Управлявам земята сам, с помощта на баща ми. Наемаме техника от съсед, понеже не можем да си позволим собствена. Имам много трудности с бюрокрацията – например с регистрацията на стопанството, воденето на дневници, кандидатстването по схеми. Не съм получавал субсидии, защото няколко пъти не съм успял да събера всички нужни документи. Общината рядко помага – по-скоро те препращат от едно гише на друго.</w:t>
      </w:r>
    </w:p>
    <w:p w14:paraId="5E5D2174"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При избора на култури се съобразявам с това, което се търси от местните прекупвачи – обикновено отглеждам пшеница и слънчоглед. Има потенциал да се направи повече, но нямам достъп до напояване и складове. Пътищата са в ужасно състояние. Земята ми е в един блок, но съседите не искат да правим комасация. Всички гледаме едно и също, но всеки поотделно.</w:t>
      </w:r>
    </w:p>
    <w:p w14:paraId="35D94E8F"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Давал съм под аренда част от земята преди, но имаше проблем – арендаторът не изплащаше редовно рентата, а договорът беше устен. Сега не давам нищо без договор. Арендните отношения трябва да се контролират по-сериозно – да има санкции при нарушения.</w:t>
      </w:r>
    </w:p>
    <w:p w14:paraId="6CA7A19B"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Бих искал да инвестирам в поливна система и техника, но без помощ няма как. Настоящият модел не работи – земята пустее, младите не се връщат, а онези, които работим, се борим с администрацията. Ако имах възможност, бих предложил по-лесни процедури за малките стопани и реална помощ за комасация и инфраструктура. Вярвам, че ако условията се подобрят, хората ще се върнат към земята.</w:t>
      </w:r>
    </w:p>
    <w:p w14:paraId="26F4F2C5" w14:textId="77777777" w:rsidR="0008322B" w:rsidRPr="00CC58F3" w:rsidRDefault="0008322B" w:rsidP="00C6393F">
      <w:pPr>
        <w:spacing w:line="360" w:lineRule="auto"/>
        <w:rPr>
          <w:rFonts w:ascii="Arial Narrow" w:hAnsi="Arial Narrow"/>
          <w:b/>
          <w:bCs/>
          <w:sz w:val="24"/>
          <w:szCs w:val="24"/>
          <w:lang w:val="ru-RU"/>
        </w:rPr>
      </w:pPr>
      <w:r w:rsidRPr="00CC58F3">
        <w:rPr>
          <w:rFonts w:ascii="Arial Narrow" w:hAnsi="Arial Narrow"/>
          <w:b/>
          <w:bCs/>
          <w:sz w:val="24"/>
          <w:szCs w:val="24"/>
          <w:lang w:val="ru-RU"/>
        </w:rPr>
        <w:br w:type="page"/>
      </w:r>
    </w:p>
    <w:p w14:paraId="75EFB975" w14:textId="21F09E48"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ru-RU"/>
        </w:rPr>
        <w:lastRenderedPageBreak/>
        <w:t xml:space="preserve">Респондент </w:t>
      </w:r>
      <w:r w:rsidRPr="00CC58F3">
        <w:rPr>
          <w:rFonts w:ascii="Arial Narrow" w:hAnsi="Arial Narrow"/>
          <w:b/>
          <w:bCs/>
          <w:sz w:val="24"/>
          <w:szCs w:val="24"/>
          <w:lang w:val="bg-BG"/>
        </w:rPr>
        <w:t>8</w:t>
      </w:r>
      <w:r w:rsidRPr="00CC58F3">
        <w:rPr>
          <w:rFonts w:ascii="Arial Narrow" w:hAnsi="Arial Narrow"/>
          <w:b/>
          <w:bCs/>
          <w:sz w:val="24"/>
          <w:szCs w:val="24"/>
          <w:lang w:val="ru-RU"/>
        </w:rPr>
        <w:t>. Земеделец</w:t>
      </w:r>
      <w:r w:rsidRPr="00CC58F3">
        <w:rPr>
          <w:rFonts w:ascii="Arial Narrow" w:hAnsi="Arial Narrow"/>
          <w:sz w:val="24"/>
          <w:szCs w:val="24"/>
          <w:lang w:val="ru-RU"/>
        </w:rPr>
        <w:br/>
        <w:t>На 58 години съм, от село в Северна България. Земеделец съм цял живот – още от младежките години съм работил в ТКЗС, а след това преминах към собствено земеделие. Мъж съм. Имам средно образование. Съпругата ми помага, а синовете ми се включват сезонно. Имаме около 120 декара, част от които са наследствени, а другата част сме купили.</w:t>
      </w:r>
    </w:p>
    <w:p w14:paraId="08AAAAFA"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Собствеността е трудна тема – почти всяка година има някакъв проблем с документи. Имаше и случай, в който друг човек се беше опитал да регистрира наша земя. Администрацията не реагира бързо – трябва да чакаш с месеци. Кадастърът е недобре поддържан в нашия район. Законовите промени ме объркват – не знам вече какво се изисква, затова разчитам на местния агроном да ми обясни.</w:t>
      </w:r>
    </w:p>
    <w:p w14:paraId="166DFAD6"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Работим с наша техника, макар и стара. Имаме склад, но напояване – не. Бюрото по труда не помага с работна ръка – всичко е на самоинициатива. Кандидатствал съм за субсидии, но беше толкова сложно, че спрях. Общината не дава достатъчно информация.</w:t>
      </w:r>
    </w:p>
    <w:p w14:paraId="143C9832"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Отглеждам традиционни култури. Няма как да поема риск с нови. Пазарът е нестабилен – идват прекупвачи, диктуват цена. Нямам друг изход. Земята се използва, но не както би могла – липсва техника, достъп до горива, хора.</w:t>
      </w:r>
    </w:p>
    <w:p w14:paraId="73A76F55"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Арендата у нас е проблем – някои не плащат, други вземат повече земя, отколкото договорили. Има нужда от повече контрол. Бих искал договорите да се регистрират в електронна система.</w:t>
      </w:r>
    </w:p>
    <w:p w14:paraId="7967006B"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Имам желание да вложа в обновяване, но не знам дали ще се изплати. За бъдещето не съм оптимист – ако държавата не влезе активно в помощ на малките фермери, земята ще се съсредоточи в ръцете на няколко фирми.</w:t>
      </w:r>
    </w:p>
    <w:p w14:paraId="2602447F" w14:textId="77777777" w:rsidR="0008322B" w:rsidRPr="00CC58F3" w:rsidRDefault="0008322B" w:rsidP="00C6393F">
      <w:pPr>
        <w:spacing w:line="360" w:lineRule="auto"/>
        <w:rPr>
          <w:rFonts w:ascii="Arial Narrow" w:hAnsi="Arial Narrow"/>
          <w:b/>
          <w:bCs/>
          <w:sz w:val="24"/>
          <w:szCs w:val="24"/>
          <w:lang w:val="ru-RU"/>
        </w:rPr>
      </w:pPr>
      <w:r w:rsidRPr="00CC58F3">
        <w:rPr>
          <w:rFonts w:ascii="Arial Narrow" w:hAnsi="Arial Narrow"/>
          <w:b/>
          <w:bCs/>
          <w:sz w:val="24"/>
          <w:szCs w:val="24"/>
          <w:lang w:val="ru-RU"/>
        </w:rPr>
        <w:br w:type="page"/>
      </w:r>
    </w:p>
    <w:p w14:paraId="7F88027A" w14:textId="3B8986B9"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ru-RU"/>
        </w:rPr>
        <w:lastRenderedPageBreak/>
        <w:t xml:space="preserve">Респондент </w:t>
      </w:r>
      <w:r w:rsidRPr="00CC58F3">
        <w:rPr>
          <w:rFonts w:ascii="Arial Narrow" w:hAnsi="Arial Narrow"/>
          <w:b/>
          <w:bCs/>
          <w:sz w:val="24"/>
          <w:szCs w:val="24"/>
          <w:lang w:val="bg-BG"/>
        </w:rPr>
        <w:t>9</w:t>
      </w:r>
      <w:r w:rsidRPr="00CC58F3">
        <w:rPr>
          <w:rFonts w:ascii="Arial Narrow" w:hAnsi="Arial Narrow"/>
          <w:b/>
          <w:bCs/>
          <w:sz w:val="24"/>
          <w:szCs w:val="24"/>
          <w:lang w:val="ru-RU"/>
        </w:rPr>
        <w:t>. Земеделец</w:t>
      </w:r>
      <w:r w:rsidRPr="00CC58F3">
        <w:rPr>
          <w:rFonts w:ascii="Arial Narrow" w:hAnsi="Arial Narrow"/>
          <w:sz w:val="24"/>
          <w:szCs w:val="24"/>
          <w:lang w:val="ru-RU"/>
        </w:rPr>
        <w:br/>
        <w:t>На 29 години съм, млада фермерка от Югоизточна България. Наследих земя от дядо ми и започнах собствено стопанство преди 3 години. Жена. Имам висше образование в аграрната сфера и се върнах в родния си край с идеята да развивам биоземеделие. Живея в село с около 400 жители.</w:t>
      </w:r>
    </w:p>
    <w:p w14:paraId="1FD3FB08"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Имаше доста трудности при оформяне на собствеността – някои документи липсваха, имаше съсобственици, които не можехме да открием. Администрацията не беше подготвена да помогне. Системата е бавна и непредвидима. Кадастърът в нашия район още е в процес на актуализация.</w:t>
      </w:r>
    </w:p>
    <w:p w14:paraId="22522D5C"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Стопанисвам около 60 декара. Работя с консултанти и участвам по проекти за млади фермери. Най-трудно беше намирането на информация и събирането на документи. Участвам в програми, но се изисква огромен обем хартия.</w:t>
      </w:r>
    </w:p>
    <w:p w14:paraId="45A2F8E4"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Отглеждам билки и някои зеленчуци – лавандула, лайка, тиквички. Земята е подходяща, но липсата на напояване и преработвателни мощности е голям проблем. Транспортът също е труден – пътищата са разбити. Нямам достъп до хладилни бази.</w:t>
      </w:r>
    </w:p>
    <w:p w14:paraId="18330DD6"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Не давам под аренда. Имам приятели, които имат проблеми с некоректни арендатори. Не вярвам в системата без реален контрол и ясни регистри.</w:t>
      </w:r>
    </w:p>
    <w:p w14:paraId="79A67765"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Инвестирам всичко, което печеля. Имам идея да разширя, но зависи от пазара. Има интерес от чужбина към биопродукти, но трябва мрежа, логистика. Държавата трябва да е партньор, не само регулатор.</w:t>
      </w:r>
    </w:p>
    <w:p w14:paraId="79C4C28C" w14:textId="77777777" w:rsidR="0008322B" w:rsidRPr="00CC58F3" w:rsidRDefault="0008322B" w:rsidP="00C6393F">
      <w:pPr>
        <w:spacing w:line="360" w:lineRule="auto"/>
        <w:rPr>
          <w:rFonts w:ascii="Arial Narrow" w:hAnsi="Arial Narrow"/>
          <w:b/>
          <w:bCs/>
          <w:sz w:val="24"/>
          <w:szCs w:val="24"/>
          <w:lang w:val="ru-RU"/>
        </w:rPr>
      </w:pPr>
      <w:r w:rsidRPr="00CC58F3">
        <w:rPr>
          <w:rFonts w:ascii="Arial Narrow" w:hAnsi="Arial Narrow"/>
          <w:b/>
          <w:bCs/>
          <w:sz w:val="24"/>
          <w:szCs w:val="24"/>
          <w:lang w:val="ru-RU"/>
        </w:rPr>
        <w:br w:type="page"/>
      </w:r>
    </w:p>
    <w:p w14:paraId="023F67CA" w14:textId="08BDF09F"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b/>
          <w:bCs/>
          <w:sz w:val="24"/>
          <w:szCs w:val="24"/>
          <w:lang w:val="ru-RU"/>
        </w:rPr>
        <w:lastRenderedPageBreak/>
        <w:t xml:space="preserve">Респондент </w:t>
      </w:r>
      <w:r w:rsidRPr="00CC58F3">
        <w:rPr>
          <w:rFonts w:ascii="Arial Narrow" w:hAnsi="Arial Narrow"/>
          <w:b/>
          <w:bCs/>
          <w:sz w:val="24"/>
          <w:szCs w:val="24"/>
          <w:lang w:val="bg-BG"/>
        </w:rPr>
        <w:t>10</w:t>
      </w:r>
      <w:r w:rsidRPr="00CC58F3">
        <w:rPr>
          <w:rFonts w:ascii="Arial Narrow" w:hAnsi="Arial Narrow"/>
          <w:b/>
          <w:bCs/>
          <w:sz w:val="24"/>
          <w:szCs w:val="24"/>
          <w:lang w:val="ru-RU"/>
        </w:rPr>
        <w:t>. Земеделец</w:t>
      </w:r>
      <w:r w:rsidRPr="00CC58F3">
        <w:rPr>
          <w:rFonts w:ascii="Arial Narrow" w:hAnsi="Arial Narrow"/>
          <w:sz w:val="24"/>
          <w:szCs w:val="24"/>
          <w:lang w:val="ru-RU"/>
        </w:rPr>
        <w:br/>
        <w:t>На 62 години съм и съм земеделец по принуда – наследих земя, която никой друг от семейството не искаше да поддържа. Мъж. Живея в областен град, но земята ми е в родното село на съпругата ми. Имам около 45 декара, които давам под аренда, защото не мога физически да ги обработвам.</w:t>
      </w:r>
    </w:p>
    <w:p w14:paraId="557D5ADE"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Собствеността беше сложна – документи липсваха, имаше грешки в скиците. Трябваше да се мине през нотариуси, съд, администрация – и всичко това за няколко ниви. Арендаторът сам предложи да оформи част от нещата, иначе още щях да се боря.</w:t>
      </w:r>
    </w:p>
    <w:p w14:paraId="4513D01D"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Не съм фермер в класическия смисъл, но съм участник в поземлени отношения. Имам договор за аренда, но вече се притеснявам – рентата е по-ниска, нямам гаранции. Арендаторът подновява договора всяка година, но без ясни условия.</w:t>
      </w:r>
    </w:p>
    <w:p w14:paraId="2423D4BC"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Не вярвам, че системата работи. Всеки говори за подкрепа, но реално всичко е оставено на произвола – големите фирми прибират добрите земи, а ние малките се борим с хартия и неизплатени ренти. Бих искал да има повече контрол, особено при договорите.</w:t>
      </w:r>
    </w:p>
    <w:p w14:paraId="0DA4EEDE"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Не планирам инвестиции. Надявам се поне внуците ми да се интересуват от земята. Засега съм доволен, че не пустее. Но перспективите не изглеждат добри без по-ясна политика за дребните собственици.</w:t>
      </w:r>
    </w:p>
    <w:p w14:paraId="0B6C6177" w14:textId="77777777" w:rsidR="0008322B" w:rsidRPr="00CC58F3" w:rsidRDefault="0008322B" w:rsidP="00C6393F">
      <w:pPr>
        <w:spacing w:line="360" w:lineRule="auto"/>
        <w:ind w:firstLine="708"/>
        <w:rPr>
          <w:rFonts w:ascii="Arial Narrow" w:hAnsi="Arial Narrow"/>
          <w:sz w:val="24"/>
          <w:szCs w:val="24"/>
          <w:lang w:val="ru-RU"/>
        </w:rPr>
      </w:pPr>
      <w:r w:rsidRPr="00CC58F3">
        <w:rPr>
          <w:rFonts w:ascii="Arial Narrow" w:hAnsi="Arial Narrow"/>
          <w:sz w:val="24"/>
          <w:szCs w:val="24"/>
          <w:lang w:val="ru-RU"/>
        </w:rPr>
        <w:t>Ако желаеш, мога да обобщя и сравня отговорите на петимата респонденти.</w:t>
      </w:r>
    </w:p>
    <w:p w14:paraId="0B7949F2" w14:textId="77777777" w:rsidR="0008322B" w:rsidRPr="00CC58F3" w:rsidRDefault="0008322B" w:rsidP="00C6393F">
      <w:pPr>
        <w:spacing w:line="360" w:lineRule="auto"/>
        <w:ind w:firstLine="708"/>
        <w:rPr>
          <w:rFonts w:ascii="Arial Narrow" w:hAnsi="Arial Narrow"/>
          <w:sz w:val="24"/>
          <w:szCs w:val="24"/>
          <w:lang w:val="bg-BG"/>
        </w:rPr>
      </w:pPr>
    </w:p>
    <w:p w14:paraId="4EADC783" w14:textId="77777777" w:rsidR="0008322B" w:rsidRPr="00CC58F3" w:rsidRDefault="0008322B" w:rsidP="00C6393F">
      <w:pPr>
        <w:spacing w:line="360" w:lineRule="auto"/>
        <w:ind w:firstLine="708"/>
        <w:rPr>
          <w:rFonts w:ascii="Arial Narrow" w:hAnsi="Arial Narrow"/>
          <w:sz w:val="24"/>
          <w:szCs w:val="24"/>
          <w:lang w:val="bg-BG"/>
        </w:rPr>
      </w:pPr>
    </w:p>
    <w:p w14:paraId="58359476" w14:textId="77777777" w:rsidR="003054F8" w:rsidRPr="00CC58F3" w:rsidRDefault="003054F8" w:rsidP="00C6393F">
      <w:pPr>
        <w:spacing w:line="360" w:lineRule="auto"/>
        <w:ind w:firstLine="708"/>
        <w:rPr>
          <w:rFonts w:ascii="Arial Narrow" w:hAnsi="Arial Narrow"/>
          <w:sz w:val="24"/>
          <w:szCs w:val="24"/>
          <w:lang w:val="bg-BG"/>
        </w:rPr>
      </w:pPr>
    </w:p>
    <w:p w14:paraId="0E9B50E7" w14:textId="77777777" w:rsidR="00DE1B01" w:rsidRPr="00CC58F3" w:rsidRDefault="00DE1B01" w:rsidP="00C6393F">
      <w:pPr>
        <w:spacing w:line="360" w:lineRule="auto"/>
        <w:ind w:firstLine="708"/>
        <w:rPr>
          <w:rFonts w:ascii="Arial Narrow" w:hAnsi="Arial Narrow"/>
          <w:sz w:val="24"/>
          <w:szCs w:val="24"/>
          <w:lang w:val="bg-BG"/>
        </w:rPr>
      </w:pPr>
    </w:p>
    <w:p w14:paraId="5172F904" w14:textId="77777777" w:rsidR="00DE1B01" w:rsidRPr="00CC58F3" w:rsidRDefault="00DE1B01" w:rsidP="00C6393F">
      <w:pPr>
        <w:spacing w:line="360" w:lineRule="auto"/>
        <w:ind w:firstLine="708"/>
        <w:rPr>
          <w:rFonts w:ascii="Arial Narrow" w:hAnsi="Arial Narrow"/>
          <w:sz w:val="24"/>
          <w:szCs w:val="24"/>
          <w:lang w:val="bg-BG"/>
        </w:rPr>
      </w:pPr>
    </w:p>
    <w:p w14:paraId="0FB33F14" w14:textId="77777777" w:rsidR="00A561AC" w:rsidRPr="00CC58F3" w:rsidRDefault="00A561AC" w:rsidP="00C6393F">
      <w:pPr>
        <w:spacing w:line="360" w:lineRule="auto"/>
        <w:jc w:val="both"/>
        <w:rPr>
          <w:rFonts w:ascii="Arial Narrow" w:hAnsi="Arial Narrow"/>
          <w:sz w:val="24"/>
          <w:szCs w:val="24"/>
          <w:lang w:val="ru-RU"/>
        </w:rPr>
      </w:pPr>
    </w:p>
    <w:sectPr w:rsidR="00A561AC" w:rsidRPr="00CC58F3" w:rsidSect="00FF5BEE">
      <w:footerReference w:type="default" r:id="rId55"/>
      <w:pgSz w:w="11906" w:h="16838"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07-23T11:14:00Z" w:initials="u">
    <w:p w14:paraId="7F2394DC" w14:textId="77777777" w:rsidR="00C44FBC" w:rsidRPr="007D50B4" w:rsidRDefault="00C44FBC" w:rsidP="002928B8">
      <w:pPr>
        <w:pStyle w:val="CommentText"/>
        <w:rPr>
          <w:lang w:val="bg-BG"/>
        </w:rPr>
      </w:pPr>
      <w:r>
        <w:rPr>
          <w:rStyle w:val="CommentReference"/>
        </w:rPr>
        <w:annotationRef/>
      </w:r>
      <w:r>
        <w:rPr>
          <w:lang w:val="bg-BG"/>
        </w:rPr>
        <w:t>Не съм ти записала литературните източници, но може в интернет да се намерят техните произведения и да се цитират</w:t>
      </w:r>
    </w:p>
  </w:comment>
  <w:comment w:id="1" w:author="user" w:date="2025-07-23T11:16:00Z" w:initials="u">
    <w:p w14:paraId="1312B7EF" w14:textId="77777777" w:rsidR="00C44FBC" w:rsidRPr="007D50B4" w:rsidRDefault="00C44FBC" w:rsidP="00200849">
      <w:pPr>
        <w:pStyle w:val="Heading1"/>
        <w:numPr>
          <w:ilvl w:val="0"/>
          <w:numId w:val="10"/>
        </w:numPr>
        <w:shd w:val="clear" w:color="auto" w:fill="FFFFFF"/>
        <w:spacing w:before="0" w:beforeAutospacing="0" w:after="0" w:afterAutospacing="0" w:line="270" w:lineRule="atLeast"/>
        <w:rPr>
          <w:rFonts w:ascii="RobotoCondensed" w:hAnsi="RobotoCondensed"/>
          <w:color w:val="444444"/>
          <w:sz w:val="23"/>
          <w:szCs w:val="23"/>
          <w:lang w:val="bg-BG"/>
        </w:rPr>
      </w:pPr>
      <w:r>
        <w:rPr>
          <w:rStyle w:val="CommentReference"/>
        </w:rPr>
        <w:annotationRef/>
      </w:r>
      <w:r w:rsidRPr="000D1DE6">
        <w:rPr>
          <w:lang w:val="bg-BG"/>
        </w:rPr>
        <w:t xml:space="preserve">Например: </w:t>
      </w:r>
      <w:r w:rsidRPr="000D1DE6">
        <w:rPr>
          <w:rFonts w:ascii="RobotoCondensed" w:hAnsi="RobotoCondensed"/>
          <w:color w:val="444444"/>
          <w:sz w:val="39"/>
          <w:szCs w:val="39"/>
          <w:lang w:val="bg-BG" w:eastAsia="en-US"/>
        </w:rPr>
        <w:t xml:space="preserve">Богатството на народите </w:t>
      </w:r>
      <w:r w:rsidRPr="007D50B4">
        <w:rPr>
          <w:rFonts w:ascii="RobotoCondensed" w:hAnsi="RobotoCondensed"/>
          <w:color w:val="444444"/>
          <w:sz w:val="21"/>
          <w:szCs w:val="21"/>
          <w:lang w:val="en-US"/>
        </w:rPr>
        <w:t>SKU</w:t>
      </w:r>
      <w:r w:rsidRPr="007D50B4">
        <w:rPr>
          <w:rFonts w:ascii="RobotoCondensed" w:hAnsi="RobotoCondensed"/>
          <w:color w:val="444444"/>
          <w:sz w:val="21"/>
          <w:szCs w:val="21"/>
          <w:lang w:val="bg-BG"/>
        </w:rPr>
        <w:t>:</w:t>
      </w:r>
      <w:r w:rsidRPr="007D50B4">
        <w:rPr>
          <w:rFonts w:ascii="RobotoCondensed" w:hAnsi="RobotoCondensed"/>
          <w:color w:val="444444"/>
          <w:sz w:val="21"/>
          <w:szCs w:val="21"/>
          <w:lang w:val="en-US"/>
        </w:rPr>
        <w:t> BKBK</w:t>
      </w:r>
      <w:r w:rsidRPr="007D50B4">
        <w:rPr>
          <w:rFonts w:ascii="RobotoCondensed" w:hAnsi="RobotoCondensed"/>
          <w:color w:val="444444"/>
          <w:sz w:val="21"/>
          <w:szCs w:val="21"/>
          <w:lang w:val="bg-BG"/>
        </w:rPr>
        <w:t>0014472</w:t>
      </w:r>
      <w:r w:rsidRPr="007D50B4">
        <w:rPr>
          <w:rFonts w:ascii="RobotoCondensed" w:hAnsi="RobotoCondensed"/>
          <w:color w:val="444444"/>
          <w:sz w:val="21"/>
          <w:szCs w:val="21"/>
          <w:lang w:val="en-US"/>
        </w:rPr>
        <w:t>N</w:t>
      </w:r>
      <w:r w:rsidRPr="000D1DE6">
        <w:rPr>
          <w:rFonts w:ascii="RobotoCondensed" w:hAnsi="RobotoCondensed"/>
          <w:color w:val="444444"/>
          <w:sz w:val="21"/>
          <w:szCs w:val="21"/>
          <w:lang w:val="bg-BG"/>
        </w:rPr>
        <w:t xml:space="preserve">; </w:t>
      </w:r>
      <w:r w:rsidRPr="000D1DE6">
        <w:rPr>
          <w:rFonts w:ascii="RobotoCondensed" w:hAnsi="RobotoCondensed"/>
          <w:color w:val="444444"/>
          <w:sz w:val="23"/>
          <w:szCs w:val="23"/>
          <w:lang w:val="bg-BG"/>
        </w:rPr>
        <w:t>:</w:t>
      </w:r>
      <w:hyperlink r:id="rId1" w:history="1">
        <w:r w:rsidRPr="000D1DE6">
          <w:rPr>
            <w:rFonts w:ascii="RobotoCondensed" w:hAnsi="RobotoCondensed"/>
            <w:color w:val="0B7EB6"/>
            <w:sz w:val="23"/>
            <w:szCs w:val="23"/>
            <w:u w:val="single"/>
            <w:lang w:val="bg-BG"/>
          </w:rPr>
          <w:t>Адам Смит</w:t>
        </w:r>
      </w:hyperlink>
    </w:p>
    <w:p w14:paraId="5027078B" w14:textId="77777777" w:rsidR="00C44FBC" w:rsidRPr="007D50B4" w:rsidRDefault="00C44FBC" w:rsidP="00200849">
      <w:pPr>
        <w:numPr>
          <w:ilvl w:val="0"/>
          <w:numId w:val="10"/>
        </w:numPr>
        <w:shd w:val="clear" w:color="auto" w:fill="FFFFFF"/>
        <w:spacing w:after="0" w:line="270" w:lineRule="atLeast"/>
        <w:rPr>
          <w:rFonts w:ascii="RobotoCondensed" w:eastAsia="Times New Roman" w:hAnsi="RobotoCondensed" w:cs="Times New Roman"/>
          <w:color w:val="444444"/>
          <w:sz w:val="23"/>
          <w:szCs w:val="23"/>
          <w:lang w:val="en-US"/>
        </w:rPr>
      </w:pPr>
      <w:r w:rsidRPr="007D50B4">
        <w:rPr>
          <w:rFonts w:ascii="RobotoCondensed" w:eastAsia="Times New Roman" w:hAnsi="RobotoCondensed" w:cs="Times New Roman"/>
          <w:color w:val="444444"/>
          <w:sz w:val="23"/>
          <w:szCs w:val="23"/>
          <w:lang w:val="en-US"/>
        </w:rPr>
        <w:t>Издателство:</w:t>
      </w:r>
      <w:hyperlink r:id="rId2" w:history="1">
        <w:r w:rsidRPr="007D50B4">
          <w:rPr>
            <w:rFonts w:ascii="RobotoCondensed" w:eastAsia="Times New Roman" w:hAnsi="RobotoCondensed" w:cs="Times New Roman"/>
            <w:color w:val="0B7EB6"/>
            <w:sz w:val="23"/>
            <w:szCs w:val="23"/>
            <w:u w:val="single"/>
            <w:lang w:val="en-US"/>
          </w:rPr>
          <w:t>Изток-Запад</w:t>
        </w:r>
      </w:hyperlink>
    </w:p>
    <w:p w14:paraId="0459306C" w14:textId="77777777" w:rsidR="00C44FBC" w:rsidRPr="007D50B4" w:rsidRDefault="00C44FBC" w:rsidP="002928B8">
      <w:pPr>
        <w:pStyle w:val="CommentText"/>
        <w:rPr>
          <w:lang w:val="bg-BG"/>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2394DC" w15:done="0"/>
  <w15:commentEx w15:paraId="0459306C" w15:paraIdParent="7F2394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2394DC" w16cid:durableId="45EAF08B"/>
  <w16cid:commentId w16cid:paraId="0459306C" w16cid:durableId="54E2D8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C1090" w14:textId="77777777" w:rsidR="00984EF2" w:rsidRDefault="00984EF2" w:rsidP="003F5B71">
      <w:pPr>
        <w:spacing w:after="0" w:line="240" w:lineRule="auto"/>
      </w:pPr>
      <w:r>
        <w:separator/>
      </w:r>
    </w:p>
  </w:endnote>
  <w:endnote w:type="continuationSeparator" w:id="0">
    <w:p w14:paraId="6CB5C53C" w14:textId="77777777" w:rsidR="00984EF2" w:rsidRDefault="00984EF2" w:rsidP="003F5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21002A87"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All Times New Roman">
    <w:altName w:val="Times New Roman"/>
    <w:charset w:val="CC"/>
    <w:family w:val="roman"/>
    <w:pitch w:val="variable"/>
    <w:sig w:usb0="20007A87" w:usb1="80000000" w:usb2="00000008" w:usb3="00000000" w:csb0="000001FF" w:csb1="00000000"/>
  </w:font>
  <w:font w:name="RobotoCondense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873578"/>
      <w:docPartObj>
        <w:docPartGallery w:val="Page Numbers (Bottom of Page)"/>
        <w:docPartUnique/>
      </w:docPartObj>
    </w:sdtPr>
    <w:sdtContent>
      <w:p w14:paraId="1BDC8872" w14:textId="0C5BD79C" w:rsidR="00C44FBC" w:rsidRDefault="00C44FBC">
        <w:pPr>
          <w:pStyle w:val="Footer"/>
          <w:jc w:val="right"/>
        </w:pPr>
        <w:r>
          <w:fldChar w:fldCharType="begin"/>
        </w:r>
        <w:r>
          <w:instrText>PAGE   \* MERGEFORMAT</w:instrText>
        </w:r>
        <w:r>
          <w:fldChar w:fldCharType="separate"/>
        </w:r>
        <w:r w:rsidR="005C2AA4" w:rsidRPr="005C2AA4">
          <w:rPr>
            <w:noProof/>
            <w:lang w:val="bg-BG"/>
          </w:rPr>
          <w:t>163</w:t>
        </w:r>
        <w:r>
          <w:fldChar w:fldCharType="end"/>
        </w:r>
      </w:p>
    </w:sdtContent>
  </w:sdt>
  <w:p w14:paraId="31EA883C" w14:textId="09CD1648" w:rsidR="00C44FBC" w:rsidRPr="00543082" w:rsidRDefault="00C44FBC" w:rsidP="005430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DE77" w14:textId="77777777" w:rsidR="00984EF2" w:rsidRDefault="00984EF2" w:rsidP="003F5B71">
      <w:pPr>
        <w:spacing w:after="0" w:line="240" w:lineRule="auto"/>
      </w:pPr>
      <w:r>
        <w:separator/>
      </w:r>
    </w:p>
  </w:footnote>
  <w:footnote w:type="continuationSeparator" w:id="0">
    <w:p w14:paraId="31EE7F31" w14:textId="77777777" w:rsidR="00984EF2" w:rsidRDefault="00984EF2" w:rsidP="003F5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E59E6F4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multilevel"/>
    <w:tmpl w:val="C9123AD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2" w15:restartNumberingAfterBreak="0">
    <w:nsid w:val="00000004"/>
    <w:multiLevelType w:val="multilevel"/>
    <w:tmpl w:val="A94A115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4695442"/>
    <w:multiLevelType w:val="multilevel"/>
    <w:tmpl w:val="65BC4EF4"/>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946BA7"/>
    <w:multiLevelType w:val="multilevel"/>
    <w:tmpl w:val="7742BF16"/>
    <w:lvl w:ilvl="0">
      <w:start w:val="1"/>
      <w:numFmt w:val="decimal"/>
      <w:pStyle w:val="Heading1"/>
      <w:lvlText w:val="%1"/>
      <w:lvlJc w:val="left"/>
      <w:pPr>
        <w:ind w:left="2843" w:hanging="432"/>
      </w:pPr>
      <w:rPr>
        <w:color w:val="FFFFFF" w:themeColor="background1"/>
      </w:rPr>
    </w:lvl>
    <w:lvl w:ilvl="1">
      <w:start w:val="1"/>
      <w:numFmt w:val="decimal"/>
      <w:pStyle w:val="Heading2"/>
      <w:lvlText w:val="%1.%2"/>
      <w:lvlJc w:val="left"/>
      <w:pPr>
        <w:ind w:left="4546" w:hanging="576"/>
      </w:pPr>
      <w:rPr>
        <w:rFonts w:ascii="Arial Narrow" w:hAnsi="Arial Narrow" w:cstheme="majorHAnsi" w:hint="default"/>
        <w:b/>
        <w:i w:val="0"/>
        <w:strike w:val="0"/>
        <w:color w:val="auto"/>
        <w:sz w:val="24"/>
        <w:szCs w:val="24"/>
      </w:rPr>
    </w:lvl>
    <w:lvl w:ilvl="2">
      <w:start w:val="1"/>
      <w:numFmt w:val="decimal"/>
      <w:pStyle w:val="Heading3"/>
      <w:lvlText w:val="%1.%2.%3"/>
      <w:lvlJc w:val="left"/>
      <w:pPr>
        <w:ind w:left="2139" w:hanging="720"/>
      </w:pPr>
      <w:rPr>
        <w:rFonts w:ascii="Arial Narrow" w:hAnsi="Arial Narrow" w:cstheme="majorHAnsi" w:hint="default"/>
        <w:b/>
        <w:i w:val="0"/>
        <w:sz w:val="24"/>
        <w:szCs w:val="24"/>
      </w:rPr>
    </w:lvl>
    <w:lvl w:ilvl="3">
      <w:start w:val="1"/>
      <w:numFmt w:val="decimal"/>
      <w:pStyle w:val="Heading4"/>
      <w:lvlText w:val="%1.%2.%3.%4"/>
      <w:lvlJc w:val="left"/>
      <w:pPr>
        <w:ind w:left="2424" w:hanging="864"/>
      </w:pPr>
      <w:rPr>
        <w:rFonts w:asciiTheme="majorHAnsi" w:hAnsiTheme="majorHAnsi" w:cstheme="majorHAnsi"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color w:val="FFFFFF" w:themeColor="background1"/>
        <w:sz w:val="8"/>
        <w:szCs w:val="8"/>
      </w:r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082F0E"/>
    <w:multiLevelType w:val="hybridMultilevel"/>
    <w:tmpl w:val="E7C2A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724A1"/>
    <w:multiLevelType w:val="hybridMultilevel"/>
    <w:tmpl w:val="E35E2E74"/>
    <w:lvl w:ilvl="0" w:tplc="08090001">
      <w:start w:val="1"/>
      <w:numFmt w:val="bullet"/>
      <w:lvlText w:val=""/>
      <w:lvlJc w:val="left"/>
      <w:pPr>
        <w:ind w:left="1848" w:hanging="360"/>
      </w:pPr>
      <w:rPr>
        <w:rFonts w:ascii="Symbol" w:hAnsi="Symbol" w:hint="default"/>
      </w:rPr>
    </w:lvl>
    <w:lvl w:ilvl="1" w:tplc="08090003" w:tentative="1">
      <w:start w:val="1"/>
      <w:numFmt w:val="bullet"/>
      <w:lvlText w:val="o"/>
      <w:lvlJc w:val="left"/>
      <w:pPr>
        <w:ind w:left="2568" w:hanging="360"/>
      </w:pPr>
      <w:rPr>
        <w:rFonts w:ascii="Courier New" w:hAnsi="Courier New" w:cs="Courier New" w:hint="default"/>
      </w:rPr>
    </w:lvl>
    <w:lvl w:ilvl="2" w:tplc="08090005" w:tentative="1">
      <w:start w:val="1"/>
      <w:numFmt w:val="bullet"/>
      <w:lvlText w:val=""/>
      <w:lvlJc w:val="left"/>
      <w:pPr>
        <w:ind w:left="3288" w:hanging="360"/>
      </w:pPr>
      <w:rPr>
        <w:rFonts w:ascii="Wingdings" w:hAnsi="Wingdings" w:hint="default"/>
      </w:rPr>
    </w:lvl>
    <w:lvl w:ilvl="3" w:tplc="08090001" w:tentative="1">
      <w:start w:val="1"/>
      <w:numFmt w:val="bullet"/>
      <w:lvlText w:val=""/>
      <w:lvlJc w:val="left"/>
      <w:pPr>
        <w:ind w:left="4008" w:hanging="360"/>
      </w:pPr>
      <w:rPr>
        <w:rFonts w:ascii="Symbol" w:hAnsi="Symbol" w:hint="default"/>
      </w:rPr>
    </w:lvl>
    <w:lvl w:ilvl="4" w:tplc="08090003" w:tentative="1">
      <w:start w:val="1"/>
      <w:numFmt w:val="bullet"/>
      <w:lvlText w:val="o"/>
      <w:lvlJc w:val="left"/>
      <w:pPr>
        <w:ind w:left="4728" w:hanging="360"/>
      </w:pPr>
      <w:rPr>
        <w:rFonts w:ascii="Courier New" w:hAnsi="Courier New" w:cs="Courier New" w:hint="default"/>
      </w:rPr>
    </w:lvl>
    <w:lvl w:ilvl="5" w:tplc="08090005" w:tentative="1">
      <w:start w:val="1"/>
      <w:numFmt w:val="bullet"/>
      <w:lvlText w:val=""/>
      <w:lvlJc w:val="left"/>
      <w:pPr>
        <w:ind w:left="5448" w:hanging="360"/>
      </w:pPr>
      <w:rPr>
        <w:rFonts w:ascii="Wingdings" w:hAnsi="Wingdings" w:hint="default"/>
      </w:rPr>
    </w:lvl>
    <w:lvl w:ilvl="6" w:tplc="08090001" w:tentative="1">
      <w:start w:val="1"/>
      <w:numFmt w:val="bullet"/>
      <w:lvlText w:val=""/>
      <w:lvlJc w:val="left"/>
      <w:pPr>
        <w:ind w:left="6168" w:hanging="360"/>
      </w:pPr>
      <w:rPr>
        <w:rFonts w:ascii="Symbol" w:hAnsi="Symbol" w:hint="default"/>
      </w:rPr>
    </w:lvl>
    <w:lvl w:ilvl="7" w:tplc="08090003" w:tentative="1">
      <w:start w:val="1"/>
      <w:numFmt w:val="bullet"/>
      <w:lvlText w:val="o"/>
      <w:lvlJc w:val="left"/>
      <w:pPr>
        <w:ind w:left="6888" w:hanging="360"/>
      </w:pPr>
      <w:rPr>
        <w:rFonts w:ascii="Courier New" w:hAnsi="Courier New" w:cs="Courier New" w:hint="default"/>
      </w:rPr>
    </w:lvl>
    <w:lvl w:ilvl="8" w:tplc="08090005" w:tentative="1">
      <w:start w:val="1"/>
      <w:numFmt w:val="bullet"/>
      <w:lvlText w:val=""/>
      <w:lvlJc w:val="left"/>
      <w:pPr>
        <w:ind w:left="7608" w:hanging="360"/>
      </w:pPr>
      <w:rPr>
        <w:rFonts w:ascii="Wingdings" w:hAnsi="Wingdings" w:hint="default"/>
      </w:rPr>
    </w:lvl>
  </w:abstractNum>
  <w:abstractNum w:abstractNumId="7" w15:restartNumberingAfterBreak="0">
    <w:nsid w:val="1E7C384E"/>
    <w:multiLevelType w:val="multilevel"/>
    <w:tmpl w:val="8962F3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BC663A"/>
    <w:multiLevelType w:val="multilevel"/>
    <w:tmpl w:val="FD2665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9276C5"/>
    <w:multiLevelType w:val="multilevel"/>
    <w:tmpl w:val="8F308E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D77B14"/>
    <w:multiLevelType w:val="multilevel"/>
    <w:tmpl w:val="EE5E0F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3633BF"/>
    <w:multiLevelType w:val="multilevel"/>
    <w:tmpl w:val="DCE0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A66CA"/>
    <w:multiLevelType w:val="multilevel"/>
    <w:tmpl w:val="474475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9E5F7A"/>
    <w:multiLevelType w:val="multilevel"/>
    <w:tmpl w:val="2DAC94C6"/>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C8673D"/>
    <w:multiLevelType w:val="multilevel"/>
    <w:tmpl w:val="D6D09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807DFA"/>
    <w:multiLevelType w:val="multilevel"/>
    <w:tmpl w:val="624EBD06"/>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526CBD"/>
    <w:multiLevelType w:val="multilevel"/>
    <w:tmpl w:val="CBA4F09C"/>
    <w:lvl w:ilvl="0">
      <w:start w:val="1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ED16D1"/>
    <w:multiLevelType w:val="multilevel"/>
    <w:tmpl w:val="E9F01BF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70AC356C"/>
    <w:multiLevelType w:val="multilevel"/>
    <w:tmpl w:val="3A4C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EA49C8"/>
    <w:multiLevelType w:val="multilevel"/>
    <w:tmpl w:val="2A043E74"/>
    <w:lvl w:ilvl="0">
      <w:start w:val="1"/>
      <w:numFmt w:val="decimal"/>
      <w:lvlText w:val="%1."/>
      <w:lvlJc w:val="left"/>
      <w:pPr>
        <w:ind w:left="1287" w:hanging="360"/>
      </w:pPr>
      <w:rPr>
        <w:rFonts w:hint="default"/>
      </w:r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0" w15:restartNumberingAfterBreak="0">
    <w:nsid w:val="733D4921"/>
    <w:multiLevelType w:val="hybridMultilevel"/>
    <w:tmpl w:val="52F2634C"/>
    <w:lvl w:ilvl="0" w:tplc="0402000B">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1" w15:restartNumberingAfterBreak="0">
    <w:nsid w:val="75B72C61"/>
    <w:multiLevelType w:val="multilevel"/>
    <w:tmpl w:val="8790268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043902">
    <w:abstractNumId w:val="1"/>
  </w:num>
  <w:num w:numId="2" w16cid:durableId="212615619">
    <w:abstractNumId w:val="0"/>
  </w:num>
  <w:num w:numId="3" w16cid:durableId="1673870738">
    <w:abstractNumId w:val="2"/>
  </w:num>
  <w:num w:numId="4" w16cid:durableId="733820965">
    <w:abstractNumId w:val="4"/>
  </w:num>
  <w:num w:numId="5" w16cid:durableId="1519733681">
    <w:abstractNumId w:val="20"/>
  </w:num>
  <w:num w:numId="6" w16cid:durableId="1015041405">
    <w:abstractNumId w:val="19"/>
  </w:num>
  <w:num w:numId="7" w16cid:durableId="2072456809">
    <w:abstractNumId w:val="5"/>
  </w:num>
  <w:num w:numId="8" w16cid:durableId="1590389636">
    <w:abstractNumId w:val="17"/>
  </w:num>
  <w:num w:numId="9" w16cid:durableId="1249639">
    <w:abstractNumId w:val="6"/>
  </w:num>
  <w:num w:numId="10" w16cid:durableId="1342506136">
    <w:abstractNumId w:val="18"/>
  </w:num>
  <w:num w:numId="11" w16cid:durableId="827286246">
    <w:abstractNumId w:val="12"/>
  </w:num>
  <w:num w:numId="12" w16cid:durableId="662977327">
    <w:abstractNumId w:val="13"/>
  </w:num>
  <w:num w:numId="13" w16cid:durableId="550724739">
    <w:abstractNumId w:val="3"/>
  </w:num>
  <w:num w:numId="14" w16cid:durableId="137118341">
    <w:abstractNumId w:val="16"/>
  </w:num>
  <w:num w:numId="15" w16cid:durableId="2127576919">
    <w:abstractNumId w:val="15"/>
  </w:num>
  <w:num w:numId="16" w16cid:durableId="1837842838">
    <w:abstractNumId w:val="11"/>
  </w:num>
  <w:num w:numId="17" w16cid:durableId="405611306">
    <w:abstractNumId w:val="14"/>
  </w:num>
  <w:num w:numId="18" w16cid:durableId="1820883069">
    <w:abstractNumId w:val="9"/>
  </w:num>
  <w:num w:numId="19" w16cid:durableId="520246767">
    <w:abstractNumId w:val="10"/>
  </w:num>
  <w:num w:numId="20" w16cid:durableId="903761562">
    <w:abstractNumId w:val="8"/>
  </w:num>
  <w:num w:numId="21" w16cid:durableId="819538738">
    <w:abstractNumId w:val="7"/>
  </w:num>
  <w:num w:numId="22" w16cid:durableId="624888996">
    <w:abstractNumId w:val="2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Windows Live" w15:userId="d7cbd63be4b02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B71"/>
    <w:rsid w:val="00001F4B"/>
    <w:rsid w:val="0000254B"/>
    <w:rsid w:val="00003987"/>
    <w:rsid w:val="00005CEA"/>
    <w:rsid w:val="000069ED"/>
    <w:rsid w:val="00007A87"/>
    <w:rsid w:val="00030209"/>
    <w:rsid w:val="00030F39"/>
    <w:rsid w:val="00033B0B"/>
    <w:rsid w:val="00037EF2"/>
    <w:rsid w:val="00042004"/>
    <w:rsid w:val="0004383A"/>
    <w:rsid w:val="000464B5"/>
    <w:rsid w:val="0004690B"/>
    <w:rsid w:val="00051077"/>
    <w:rsid w:val="00053EEB"/>
    <w:rsid w:val="000555C3"/>
    <w:rsid w:val="0005567C"/>
    <w:rsid w:val="00056B6E"/>
    <w:rsid w:val="0006034E"/>
    <w:rsid w:val="00060DF6"/>
    <w:rsid w:val="00061108"/>
    <w:rsid w:val="00063A74"/>
    <w:rsid w:val="00065B0E"/>
    <w:rsid w:val="000664C8"/>
    <w:rsid w:val="00067787"/>
    <w:rsid w:val="000707BB"/>
    <w:rsid w:val="00072A6D"/>
    <w:rsid w:val="00074AE2"/>
    <w:rsid w:val="00076FF4"/>
    <w:rsid w:val="0008066D"/>
    <w:rsid w:val="00080763"/>
    <w:rsid w:val="000827CC"/>
    <w:rsid w:val="000830A7"/>
    <w:rsid w:val="0008322B"/>
    <w:rsid w:val="000833ED"/>
    <w:rsid w:val="00084201"/>
    <w:rsid w:val="000848BE"/>
    <w:rsid w:val="00085BCA"/>
    <w:rsid w:val="00086AB4"/>
    <w:rsid w:val="000904CA"/>
    <w:rsid w:val="00090AE1"/>
    <w:rsid w:val="00090F04"/>
    <w:rsid w:val="0009579B"/>
    <w:rsid w:val="0009720F"/>
    <w:rsid w:val="000A003D"/>
    <w:rsid w:val="000A416E"/>
    <w:rsid w:val="000A4CF0"/>
    <w:rsid w:val="000A5BDD"/>
    <w:rsid w:val="000A5E81"/>
    <w:rsid w:val="000A67BE"/>
    <w:rsid w:val="000A7711"/>
    <w:rsid w:val="000A78BA"/>
    <w:rsid w:val="000A7DA3"/>
    <w:rsid w:val="000B353E"/>
    <w:rsid w:val="000B3988"/>
    <w:rsid w:val="000B42EC"/>
    <w:rsid w:val="000B56C9"/>
    <w:rsid w:val="000C043F"/>
    <w:rsid w:val="000C0F01"/>
    <w:rsid w:val="000C6032"/>
    <w:rsid w:val="000D015A"/>
    <w:rsid w:val="000D1CC5"/>
    <w:rsid w:val="000D1D34"/>
    <w:rsid w:val="000D28BC"/>
    <w:rsid w:val="000D757C"/>
    <w:rsid w:val="000E5106"/>
    <w:rsid w:val="000E6EDB"/>
    <w:rsid w:val="000E7F0A"/>
    <w:rsid w:val="000F0BA7"/>
    <w:rsid w:val="000F480D"/>
    <w:rsid w:val="000F673E"/>
    <w:rsid w:val="000F6D7A"/>
    <w:rsid w:val="000F7842"/>
    <w:rsid w:val="00100B70"/>
    <w:rsid w:val="0010402A"/>
    <w:rsid w:val="0010635E"/>
    <w:rsid w:val="00107333"/>
    <w:rsid w:val="001110C1"/>
    <w:rsid w:val="00114ECB"/>
    <w:rsid w:val="0011650E"/>
    <w:rsid w:val="00116B56"/>
    <w:rsid w:val="00121DF7"/>
    <w:rsid w:val="00121FA6"/>
    <w:rsid w:val="00124150"/>
    <w:rsid w:val="001243EA"/>
    <w:rsid w:val="00125079"/>
    <w:rsid w:val="00130F86"/>
    <w:rsid w:val="00131CDB"/>
    <w:rsid w:val="00135BAD"/>
    <w:rsid w:val="00136D7D"/>
    <w:rsid w:val="00142A45"/>
    <w:rsid w:val="001504D1"/>
    <w:rsid w:val="00153E13"/>
    <w:rsid w:val="00155589"/>
    <w:rsid w:val="001566BA"/>
    <w:rsid w:val="001614E9"/>
    <w:rsid w:val="00163039"/>
    <w:rsid w:val="0016539B"/>
    <w:rsid w:val="00166496"/>
    <w:rsid w:val="001702B8"/>
    <w:rsid w:val="001707C6"/>
    <w:rsid w:val="0017173A"/>
    <w:rsid w:val="001717E9"/>
    <w:rsid w:val="00174C8B"/>
    <w:rsid w:val="00174D92"/>
    <w:rsid w:val="001909B3"/>
    <w:rsid w:val="001934AB"/>
    <w:rsid w:val="0019522A"/>
    <w:rsid w:val="001955CE"/>
    <w:rsid w:val="00195745"/>
    <w:rsid w:val="001960DE"/>
    <w:rsid w:val="00197DD5"/>
    <w:rsid w:val="001A3B61"/>
    <w:rsid w:val="001A3BF0"/>
    <w:rsid w:val="001A7CBA"/>
    <w:rsid w:val="001B01A6"/>
    <w:rsid w:val="001B1B9D"/>
    <w:rsid w:val="001B3EC2"/>
    <w:rsid w:val="001B4325"/>
    <w:rsid w:val="001B4F1C"/>
    <w:rsid w:val="001B4F84"/>
    <w:rsid w:val="001B64FD"/>
    <w:rsid w:val="001B6751"/>
    <w:rsid w:val="001C019A"/>
    <w:rsid w:val="001C1123"/>
    <w:rsid w:val="001C1BFA"/>
    <w:rsid w:val="001C7A4C"/>
    <w:rsid w:val="001D000E"/>
    <w:rsid w:val="001D295C"/>
    <w:rsid w:val="001D2995"/>
    <w:rsid w:val="001D429A"/>
    <w:rsid w:val="001D45BF"/>
    <w:rsid w:val="001D6871"/>
    <w:rsid w:val="001D7484"/>
    <w:rsid w:val="001E14E1"/>
    <w:rsid w:val="001E2965"/>
    <w:rsid w:val="001E4379"/>
    <w:rsid w:val="001E4BC8"/>
    <w:rsid w:val="001E6C42"/>
    <w:rsid w:val="001F0547"/>
    <w:rsid w:val="001F0AB3"/>
    <w:rsid w:val="001F1E38"/>
    <w:rsid w:val="001F2693"/>
    <w:rsid w:val="001F298D"/>
    <w:rsid w:val="001F2AD8"/>
    <w:rsid w:val="001F3041"/>
    <w:rsid w:val="001F4F33"/>
    <w:rsid w:val="001F5405"/>
    <w:rsid w:val="001F5D92"/>
    <w:rsid w:val="001F5FA1"/>
    <w:rsid w:val="0020003D"/>
    <w:rsid w:val="00200849"/>
    <w:rsid w:val="00203FEC"/>
    <w:rsid w:val="00211A2F"/>
    <w:rsid w:val="00213551"/>
    <w:rsid w:val="00213E76"/>
    <w:rsid w:val="0021724E"/>
    <w:rsid w:val="00220CCA"/>
    <w:rsid w:val="002218F9"/>
    <w:rsid w:val="00223005"/>
    <w:rsid w:val="00223DB7"/>
    <w:rsid w:val="002245FC"/>
    <w:rsid w:val="0022599B"/>
    <w:rsid w:val="002263A2"/>
    <w:rsid w:val="002300E4"/>
    <w:rsid w:val="002323BB"/>
    <w:rsid w:val="00244E13"/>
    <w:rsid w:val="0025126E"/>
    <w:rsid w:val="002531FE"/>
    <w:rsid w:val="00253D15"/>
    <w:rsid w:val="002545E7"/>
    <w:rsid w:val="002552E8"/>
    <w:rsid w:val="00256555"/>
    <w:rsid w:val="00262B98"/>
    <w:rsid w:val="00263E75"/>
    <w:rsid w:val="0026462A"/>
    <w:rsid w:val="00267AE9"/>
    <w:rsid w:val="00267CD6"/>
    <w:rsid w:val="0027046A"/>
    <w:rsid w:val="00274A3D"/>
    <w:rsid w:val="0027663E"/>
    <w:rsid w:val="0028166E"/>
    <w:rsid w:val="0028226F"/>
    <w:rsid w:val="00285AE6"/>
    <w:rsid w:val="002928B8"/>
    <w:rsid w:val="00293306"/>
    <w:rsid w:val="00295DFB"/>
    <w:rsid w:val="002A656D"/>
    <w:rsid w:val="002A65C5"/>
    <w:rsid w:val="002A712C"/>
    <w:rsid w:val="002B0015"/>
    <w:rsid w:val="002B0D20"/>
    <w:rsid w:val="002B1AD6"/>
    <w:rsid w:val="002B208B"/>
    <w:rsid w:val="002B32A5"/>
    <w:rsid w:val="002C1172"/>
    <w:rsid w:val="002C1FBA"/>
    <w:rsid w:val="002C2AC6"/>
    <w:rsid w:val="002C2E4F"/>
    <w:rsid w:val="002C41EB"/>
    <w:rsid w:val="002D21B3"/>
    <w:rsid w:val="002D28CE"/>
    <w:rsid w:val="002D55B8"/>
    <w:rsid w:val="002E32DC"/>
    <w:rsid w:val="002F20EB"/>
    <w:rsid w:val="002F3205"/>
    <w:rsid w:val="002F63FC"/>
    <w:rsid w:val="002F6710"/>
    <w:rsid w:val="00300CAF"/>
    <w:rsid w:val="00301E53"/>
    <w:rsid w:val="00302FA8"/>
    <w:rsid w:val="00303DE5"/>
    <w:rsid w:val="003054F8"/>
    <w:rsid w:val="00310160"/>
    <w:rsid w:val="003129A0"/>
    <w:rsid w:val="00312F72"/>
    <w:rsid w:val="00313676"/>
    <w:rsid w:val="00313DF0"/>
    <w:rsid w:val="0031660E"/>
    <w:rsid w:val="00317CFC"/>
    <w:rsid w:val="003216BC"/>
    <w:rsid w:val="0032579D"/>
    <w:rsid w:val="00326C5A"/>
    <w:rsid w:val="00333448"/>
    <w:rsid w:val="00334BD7"/>
    <w:rsid w:val="00340625"/>
    <w:rsid w:val="00343C70"/>
    <w:rsid w:val="003477C2"/>
    <w:rsid w:val="00350007"/>
    <w:rsid w:val="00351822"/>
    <w:rsid w:val="003522FC"/>
    <w:rsid w:val="00353CF9"/>
    <w:rsid w:val="003542FA"/>
    <w:rsid w:val="003560D3"/>
    <w:rsid w:val="003614A2"/>
    <w:rsid w:val="00363FE1"/>
    <w:rsid w:val="00370E6F"/>
    <w:rsid w:val="003711B8"/>
    <w:rsid w:val="003746BF"/>
    <w:rsid w:val="003823DF"/>
    <w:rsid w:val="00382B02"/>
    <w:rsid w:val="003871EB"/>
    <w:rsid w:val="00390488"/>
    <w:rsid w:val="003909E7"/>
    <w:rsid w:val="00390BF5"/>
    <w:rsid w:val="003918A4"/>
    <w:rsid w:val="003933AD"/>
    <w:rsid w:val="003953E6"/>
    <w:rsid w:val="003A04BC"/>
    <w:rsid w:val="003A05BB"/>
    <w:rsid w:val="003A36EE"/>
    <w:rsid w:val="003A552E"/>
    <w:rsid w:val="003A5A12"/>
    <w:rsid w:val="003A5E8B"/>
    <w:rsid w:val="003A6FD7"/>
    <w:rsid w:val="003B1978"/>
    <w:rsid w:val="003B2668"/>
    <w:rsid w:val="003B2A4B"/>
    <w:rsid w:val="003B2CD8"/>
    <w:rsid w:val="003B6328"/>
    <w:rsid w:val="003B7299"/>
    <w:rsid w:val="003C15C7"/>
    <w:rsid w:val="003C1EFB"/>
    <w:rsid w:val="003C2754"/>
    <w:rsid w:val="003C4C21"/>
    <w:rsid w:val="003C5CBA"/>
    <w:rsid w:val="003C6135"/>
    <w:rsid w:val="003D18EC"/>
    <w:rsid w:val="003D2253"/>
    <w:rsid w:val="003D307C"/>
    <w:rsid w:val="003D33A1"/>
    <w:rsid w:val="003E692A"/>
    <w:rsid w:val="003E6F94"/>
    <w:rsid w:val="003E78EA"/>
    <w:rsid w:val="003F08A6"/>
    <w:rsid w:val="003F4179"/>
    <w:rsid w:val="003F519E"/>
    <w:rsid w:val="003F5B71"/>
    <w:rsid w:val="00401037"/>
    <w:rsid w:val="004101EB"/>
    <w:rsid w:val="00413F74"/>
    <w:rsid w:val="00421DF0"/>
    <w:rsid w:val="004260E0"/>
    <w:rsid w:val="00427C64"/>
    <w:rsid w:val="00431AF5"/>
    <w:rsid w:val="004322DB"/>
    <w:rsid w:val="00434E8C"/>
    <w:rsid w:val="0043761E"/>
    <w:rsid w:val="0044132C"/>
    <w:rsid w:val="0044612F"/>
    <w:rsid w:val="004473CF"/>
    <w:rsid w:val="00450C44"/>
    <w:rsid w:val="00450DA5"/>
    <w:rsid w:val="00451644"/>
    <w:rsid w:val="00452D50"/>
    <w:rsid w:val="004570FB"/>
    <w:rsid w:val="00461DED"/>
    <w:rsid w:val="00462496"/>
    <w:rsid w:val="00462745"/>
    <w:rsid w:val="00463FEA"/>
    <w:rsid w:val="0047162F"/>
    <w:rsid w:val="00473868"/>
    <w:rsid w:val="00474BCB"/>
    <w:rsid w:val="0047665F"/>
    <w:rsid w:val="00484ECB"/>
    <w:rsid w:val="004879F2"/>
    <w:rsid w:val="00494BB7"/>
    <w:rsid w:val="00494DAC"/>
    <w:rsid w:val="00495E62"/>
    <w:rsid w:val="00497F9A"/>
    <w:rsid w:val="004A731D"/>
    <w:rsid w:val="004A78A6"/>
    <w:rsid w:val="004A7CA4"/>
    <w:rsid w:val="004B1366"/>
    <w:rsid w:val="004B1D39"/>
    <w:rsid w:val="004B32E4"/>
    <w:rsid w:val="004B3D3F"/>
    <w:rsid w:val="004B4EF7"/>
    <w:rsid w:val="004C0014"/>
    <w:rsid w:val="004C0A5D"/>
    <w:rsid w:val="004C2168"/>
    <w:rsid w:val="004C2B84"/>
    <w:rsid w:val="004C2B90"/>
    <w:rsid w:val="004C3F17"/>
    <w:rsid w:val="004C4D05"/>
    <w:rsid w:val="004C6CFB"/>
    <w:rsid w:val="004D0832"/>
    <w:rsid w:val="004D4D94"/>
    <w:rsid w:val="004D712B"/>
    <w:rsid w:val="004E404E"/>
    <w:rsid w:val="004E6696"/>
    <w:rsid w:val="004E6B90"/>
    <w:rsid w:val="004F0248"/>
    <w:rsid w:val="004F1B85"/>
    <w:rsid w:val="004F44FE"/>
    <w:rsid w:val="004F654F"/>
    <w:rsid w:val="004F7112"/>
    <w:rsid w:val="004F7F1C"/>
    <w:rsid w:val="00500790"/>
    <w:rsid w:val="00500AE0"/>
    <w:rsid w:val="005012F8"/>
    <w:rsid w:val="0050306A"/>
    <w:rsid w:val="005107BB"/>
    <w:rsid w:val="00512616"/>
    <w:rsid w:val="00514A2E"/>
    <w:rsid w:val="00516F20"/>
    <w:rsid w:val="005214AC"/>
    <w:rsid w:val="00527D9F"/>
    <w:rsid w:val="00533FBF"/>
    <w:rsid w:val="005341E5"/>
    <w:rsid w:val="00535C5E"/>
    <w:rsid w:val="0053602A"/>
    <w:rsid w:val="005363EA"/>
    <w:rsid w:val="00537AB3"/>
    <w:rsid w:val="00540009"/>
    <w:rsid w:val="00541FF6"/>
    <w:rsid w:val="00543082"/>
    <w:rsid w:val="005435A6"/>
    <w:rsid w:val="00545128"/>
    <w:rsid w:val="00550887"/>
    <w:rsid w:val="00552413"/>
    <w:rsid w:val="00557762"/>
    <w:rsid w:val="005621FC"/>
    <w:rsid w:val="00564A14"/>
    <w:rsid w:val="00565CEE"/>
    <w:rsid w:val="00567120"/>
    <w:rsid w:val="00567DA6"/>
    <w:rsid w:val="00573B59"/>
    <w:rsid w:val="00573F17"/>
    <w:rsid w:val="005745E3"/>
    <w:rsid w:val="00583A40"/>
    <w:rsid w:val="005876DF"/>
    <w:rsid w:val="00593403"/>
    <w:rsid w:val="00594BE1"/>
    <w:rsid w:val="00594FF5"/>
    <w:rsid w:val="0059561A"/>
    <w:rsid w:val="005A1034"/>
    <w:rsid w:val="005A15D3"/>
    <w:rsid w:val="005A38C6"/>
    <w:rsid w:val="005A6156"/>
    <w:rsid w:val="005A67A6"/>
    <w:rsid w:val="005B4F70"/>
    <w:rsid w:val="005B5E41"/>
    <w:rsid w:val="005C2AA4"/>
    <w:rsid w:val="005C2D29"/>
    <w:rsid w:val="005C3F2F"/>
    <w:rsid w:val="005C4CA5"/>
    <w:rsid w:val="005C605F"/>
    <w:rsid w:val="005D4CC3"/>
    <w:rsid w:val="005E0C59"/>
    <w:rsid w:val="005E4CDD"/>
    <w:rsid w:val="005E5F61"/>
    <w:rsid w:val="005E6A08"/>
    <w:rsid w:val="005E6C07"/>
    <w:rsid w:val="005E7B96"/>
    <w:rsid w:val="005F1C6C"/>
    <w:rsid w:val="005F241F"/>
    <w:rsid w:val="005F27AF"/>
    <w:rsid w:val="005F2B5B"/>
    <w:rsid w:val="005F3A11"/>
    <w:rsid w:val="005F43CC"/>
    <w:rsid w:val="005F50EC"/>
    <w:rsid w:val="005F5D80"/>
    <w:rsid w:val="005F70A7"/>
    <w:rsid w:val="00601907"/>
    <w:rsid w:val="0060209E"/>
    <w:rsid w:val="00607626"/>
    <w:rsid w:val="006107B1"/>
    <w:rsid w:val="0061251B"/>
    <w:rsid w:val="0061381A"/>
    <w:rsid w:val="006205C5"/>
    <w:rsid w:val="006212AF"/>
    <w:rsid w:val="006222FE"/>
    <w:rsid w:val="00626F31"/>
    <w:rsid w:val="00627F3F"/>
    <w:rsid w:val="00630C45"/>
    <w:rsid w:val="00634BB0"/>
    <w:rsid w:val="00635EE3"/>
    <w:rsid w:val="00635EE4"/>
    <w:rsid w:val="00636428"/>
    <w:rsid w:val="00636E98"/>
    <w:rsid w:val="00637AC8"/>
    <w:rsid w:val="00641611"/>
    <w:rsid w:val="0064176F"/>
    <w:rsid w:val="00641B06"/>
    <w:rsid w:val="00641E2D"/>
    <w:rsid w:val="006531AD"/>
    <w:rsid w:val="00654F21"/>
    <w:rsid w:val="00657099"/>
    <w:rsid w:val="00663776"/>
    <w:rsid w:val="00663DB4"/>
    <w:rsid w:val="00664478"/>
    <w:rsid w:val="0066618A"/>
    <w:rsid w:val="00667449"/>
    <w:rsid w:val="00667AB2"/>
    <w:rsid w:val="00670187"/>
    <w:rsid w:val="00670EDF"/>
    <w:rsid w:val="00672348"/>
    <w:rsid w:val="00672ADE"/>
    <w:rsid w:val="006730B8"/>
    <w:rsid w:val="006743F6"/>
    <w:rsid w:val="00680336"/>
    <w:rsid w:val="00682C15"/>
    <w:rsid w:val="00682D8D"/>
    <w:rsid w:val="00683B9C"/>
    <w:rsid w:val="00684A6E"/>
    <w:rsid w:val="006857C6"/>
    <w:rsid w:val="00687B40"/>
    <w:rsid w:val="0069215F"/>
    <w:rsid w:val="00692410"/>
    <w:rsid w:val="00692598"/>
    <w:rsid w:val="00695867"/>
    <w:rsid w:val="006971DF"/>
    <w:rsid w:val="006A0CFF"/>
    <w:rsid w:val="006A2A79"/>
    <w:rsid w:val="006A3883"/>
    <w:rsid w:val="006C07B1"/>
    <w:rsid w:val="006C10C9"/>
    <w:rsid w:val="006C141F"/>
    <w:rsid w:val="006C16C1"/>
    <w:rsid w:val="006C3CBF"/>
    <w:rsid w:val="006C502A"/>
    <w:rsid w:val="006C6EB9"/>
    <w:rsid w:val="006C754C"/>
    <w:rsid w:val="006D35AD"/>
    <w:rsid w:val="006D3F59"/>
    <w:rsid w:val="006D40D1"/>
    <w:rsid w:val="006D5BF1"/>
    <w:rsid w:val="006E1FF7"/>
    <w:rsid w:val="006E480A"/>
    <w:rsid w:val="006E5D44"/>
    <w:rsid w:val="006E7F5F"/>
    <w:rsid w:val="006E7F90"/>
    <w:rsid w:val="006F0833"/>
    <w:rsid w:val="006F0FE3"/>
    <w:rsid w:val="006F2775"/>
    <w:rsid w:val="006F693D"/>
    <w:rsid w:val="007000E3"/>
    <w:rsid w:val="007020F8"/>
    <w:rsid w:val="00702E91"/>
    <w:rsid w:val="00704587"/>
    <w:rsid w:val="007051F1"/>
    <w:rsid w:val="00705917"/>
    <w:rsid w:val="00707677"/>
    <w:rsid w:val="00707AD8"/>
    <w:rsid w:val="00712F7F"/>
    <w:rsid w:val="00713ECE"/>
    <w:rsid w:val="00715468"/>
    <w:rsid w:val="007218E0"/>
    <w:rsid w:val="00723911"/>
    <w:rsid w:val="00725D75"/>
    <w:rsid w:val="00726439"/>
    <w:rsid w:val="00733BD1"/>
    <w:rsid w:val="00734813"/>
    <w:rsid w:val="00737F58"/>
    <w:rsid w:val="007406C4"/>
    <w:rsid w:val="007438B4"/>
    <w:rsid w:val="0074795A"/>
    <w:rsid w:val="00750356"/>
    <w:rsid w:val="00750D19"/>
    <w:rsid w:val="00751521"/>
    <w:rsid w:val="00751E4A"/>
    <w:rsid w:val="00752788"/>
    <w:rsid w:val="007575FE"/>
    <w:rsid w:val="00763776"/>
    <w:rsid w:val="00765A57"/>
    <w:rsid w:val="00766FB7"/>
    <w:rsid w:val="00767080"/>
    <w:rsid w:val="00767103"/>
    <w:rsid w:val="00767E2A"/>
    <w:rsid w:val="007700E6"/>
    <w:rsid w:val="00771B7E"/>
    <w:rsid w:val="00773B4E"/>
    <w:rsid w:val="0077472E"/>
    <w:rsid w:val="00775386"/>
    <w:rsid w:val="007753C8"/>
    <w:rsid w:val="00776A90"/>
    <w:rsid w:val="00780713"/>
    <w:rsid w:val="007808B6"/>
    <w:rsid w:val="0078106F"/>
    <w:rsid w:val="00782D8C"/>
    <w:rsid w:val="007865FA"/>
    <w:rsid w:val="00790C9C"/>
    <w:rsid w:val="007916B3"/>
    <w:rsid w:val="00794ECA"/>
    <w:rsid w:val="007A0F9C"/>
    <w:rsid w:val="007A488D"/>
    <w:rsid w:val="007A66A3"/>
    <w:rsid w:val="007A733C"/>
    <w:rsid w:val="007B0CFA"/>
    <w:rsid w:val="007B6CCA"/>
    <w:rsid w:val="007C0C0A"/>
    <w:rsid w:val="007C0E80"/>
    <w:rsid w:val="007C1392"/>
    <w:rsid w:val="007C1A02"/>
    <w:rsid w:val="007C1BB8"/>
    <w:rsid w:val="007C2B0C"/>
    <w:rsid w:val="007C3168"/>
    <w:rsid w:val="007C341D"/>
    <w:rsid w:val="007C3F62"/>
    <w:rsid w:val="007C4F18"/>
    <w:rsid w:val="007C745A"/>
    <w:rsid w:val="007C772F"/>
    <w:rsid w:val="007D3778"/>
    <w:rsid w:val="007D593E"/>
    <w:rsid w:val="007D695B"/>
    <w:rsid w:val="007D6B02"/>
    <w:rsid w:val="007E082D"/>
    <w:rsid w:val="007E2B7D"/>
    <w:rsid w:val="007E34E3"/>
    <w:rsid w:val="007E3D92"/>
    <w:rsid w:val="007F0AD3"/>
    <w:rsid w:val="007F3A71"/>
    <w:rsid w:val="007F4800"/>
    <w:rsid w:val="007F6A84"/>
    <w:rsid w:val="008011FF"/>
    <w:rsid w:val="0080506E"/>
    <w:rsid w:val="00805616"/>
    <w:rsid w:val="00806127"/>
    <w:rsid w:val="008147C8"/>
    <w:rsid w:val="00817916"/>
    <w:rsid w:val="00817A9B"/>
    <w:rsid w:val="00825FA1"/>
    <w:rsid w:val="00826927"/>
    <w:rsid w:val="00833F56"/>
    <w:rsid w:val="0083446D"/>
    <w:rsid w:val="00837BC7"/>
    <w:rsid w:val="008414FC"/>
    <w:rsid w:val="0084640D"/>
    <w:rsid w:val="0084678E"/>
    <w:rsid w:val="008470C4"/>
    <w:rsid w:val="00847547"/>
    <w:rsid w:val="00850F5F"/>
    <w:rsid w:val="00851E40"/>
    <w:rsid w:val="00852BC3"/>
    <w:rsid w:val="00860AA3"/>
    <w:rsid w:val="008643AF"/>
    <w:rsid w:val="008653C7"/>
    <w:rsid w:val="00867CC7"/>
    <w:rsid w:val="0087064C"/>
    <w:rsid w:val="00870BE9"/>
    <w:rsid w:val="0087232A"/>
    <w:rsid w:val="00872471"/>
    <w:rsid w:val="00874A89"/>
    <w:rsid w:val="00876108"/>
    <w:rsid w:val="0088072B"/>
    <w:rsid w:val="00880B6E"/>
    <w:rsid w:val="008870F0"/>
    <w:rsid w:val="00887865"/>
    <w:rsid w:val="00887881"/>
    <w:rsid w:val="008913BF"/>
    <w:rsid w:val="00892774"/>
    <w:rsid w:val="008937DD"/>
    <w:rsid w:val="0089401C"/>
    <w:rsid w:val="008A26A0"/>
    <w:rsid w:val="008A4EDA"/>
    <w:rsid w:val="008A4F51"/>
    <w:rsid w:val="008A6C8A"/>
    <w:rsid w:val="008B08D4"/>
    <w:rsid w:val="008B10B6"/>
    <w:rsid w:val="008B23AF"/>
    <w:rsid w:val="008B7E3B"/>
    <w:rsid w:val="008C16D2"/>
    <w:rsid w:val="008C2D9D"/>
    <w:rsid w:val="008D1450"/>
    <w:rsid w:val="008D2666"/>
    <w:rsid w:val="008D2714"/>
    <w:rsid w:val="008D2B68"/>
    <w:rsid w:val="008D369E"/>
    <w:rsid w:val="008D54FA"/>
    <w:rsid w:val="008E211F"/>
    <w:rsid w:val="008E2986"/>
    <w:rsid w:val="008E6016"/>
    <w:rsid w:val="008F230A"/>
    <w:rsid w:val="008F54D6"/>
    <w:rsid w:val="008F679B"/>
    <w:rsid w:val="00904D4A"/>
    <w:rsid w:val="00906629"/>
    <w:rsid w:val="009101AA"/>
    <w:rsid w:val="009102C0"/>
    <w:rsid w:val="009133E2"/>
    <w:rsid w:val="00916155"/>
    <w:rsid w:val="00917999"/>
    <w:rsid w:val="0092120E"/>
    <w:rsid w:val="009212EE"/>
    <w:rsid w:val="009233B9"/>
    <w:rsid w:val="009259C5"/>
    <w:rsid w:val="009304D8"/>
    <w:rsid w:val="00931197"/>
    <w:rsid w:val="00935545"/>
    <w:rsid w:val="00941776"/>
    <w:rsid w:val="00941A02"/>
    <w:rsid w:val="00941E6F"/>
    <w:rsid w:val="0094418D"/>
    <w:rsid w:val="00946612"/>
    <w:rsid w:val="009521DE"/>
    <w:rsid w:val="00952240"/>
    <w:rsid w:val="009526DF"/>
    <w:rsid w:val="00955C5A"/>
    <w:rsid w:val="00957E66"/>
    <w:rsid w:val="00962931"/>
    <w:rsid w:val="00973E60"/>
    <w:rsid w:val="00974A22"/>
    <w:rsid w:val="00975964"/>
    <w:rsid w:val="00976719"/>
    <w:rsid w:val="00980D9F"/>
    <w:rsid w:val="0098159B"/>
    <w:rsid w:val="00982B40"/>
    <w:rsid w:val="00982FF7"/>
    <w:rsid w:val="00983215"/>
    <w:rsid w:val="00984EF2"/>
    <w:rsid w:val="00992951"/>
    <w:rsid w:val="009957AE"/>
    <w:rsid w:val="00995F8C"/>
    <w:rsid w:val="0099693E"/>
    <w:rsid w:val="009969EA"/>
    <w:rsid w:val="00997E89"/>
    <w:rsid w:val="009A05D9"/>
    <w:rsid w:val="009A3FCB"/>
    <w:rsid w:val="009B1254"/>
    <w:rsid w:val="009B2CF2"/>
    <w:rsid w:val="009C2120"/>
    <w:rsid w:val="009C46CA"/>
    <w:rsid w:val="009C481C"/>
    <w:rsid w:val="009C57D2"/>
    <w:rsid w:val="009C6416"/>
    <w:rsid w:val="009D2FA8"/>
    <w:rsid w:val="009D5262"/>
    <w:rsid w:val="009E1B35"/>
    <w:rsid w:val="009E1FFE"/>
    <w:rsid w:val="009E407C"/>
    <w:rsid w:val="009E4A0A"/>
    <w:rsid w:val="009E4DA3"/>
    <w:rsid w:val="009E5BF7"/>
    <w:rsid w:val="009F0101"/>
    <w:rsid w:val="009F0227"/>
    <w:rsid w:val="009F2B40"/>
    <w:rsid w:val="009F5683"/>
    <w:rsid w:val="00A013AA"/>
    <w:rsid w:val="00A02B51"/>
    <w:rsid w:val="00A04217"/>
    <w:rsid w:val="00A053B4"/>
    <w:rsid w:val="00A07838"/>
    <w:rsid w:val="00A14962"/>
    <w:rsid w:val="00A22F38"/>
    <w:rsid w:val="00A23842"/>
    <w:rsid w:val="00A251DF"/>
    <w:rsid w:val="00A31774"/>
    <w:rsid w:val="00A321EF"/>
    <w:rsid w:val="00A32C81"/>
    <w:rsid w:val="00A33EC2"/>
    <w:rsid w:val="00A374A7"/>
    <w:rsid w:val="00A4003E"/>
    <w:rsid w:val="00A4097C"/>
    <w:rsid w:val="00A428B4"/>
    <w:rsid w:val="00A42DF4"/>
    <w:rsid w:val="00A54E3C"/>
    <w:rsid w:val="00A561AC"/>
    <w:rsid w:val="00A608FF"/>
    <w:rsid w:val="00A60F52"/>
    <w:rsid w:val="00A62588"/>
    <w:rsid w:val="00A6267A"/>
    <w:rsid w:val="00A64C15"/>
    <w:rsid w:val="00A65B2C"/>
    <w:rsid w:val="00A67B0D"/>
    <w:rsid w:val="00A71DB1"/>
    <w:rsid w:val="00A7217C"/>
    <w:rsid w:val="00A742D1"/>
    <w:rsid w:val="00A74ADD"/>
    <w:rsid w:val="00A7585F"/>
    <w:rsid w:val="00A75C7B"/>
    <w:rsid w:val="00A83109"/>
    <w:rsid w:val="00A87DA7"/>
    <w:rsid w:val="00A904ED"/>
    <w:rsid w:val="00A91688"/>
    <w:rsid w:val="00A930A5"/>
    <w:rsid w:val="00A93C56"/>
    <w:rsid w:val="00A97D5C"/>
    <w:rsid w:val="00AA1672"/>
    <w:rsid w:val="00AA20BE"/>
    <w:rsid w:val="00AA2261"/>
    <w:rsid w:val="00AB01F9"/>
    <w:rsid w:val="00AB04D3"/>
    <w:rsid w:val="00AB6056"/>
    <w:rsid w:val="00AC2224"/>
    <w:rsid w:val="00AC6C6D"/>
    <w:rsid w:val="00AC737E"/>
    <w:rsid w:val="00AD09FB"/>
    <w:rsid w:val="00AD2D6D"/>
    <w:rsid w:val="00AD3B92"/>
    <w:rsid w:val="00AD4A7F"/>
    <w:rsid w:val="00AD5F47"/>
    <w:rsid w:val="00AE06F1"/>
    <w:rsid w:val="00AE35FD"/>
    <w:rsid w:val="00AE3CF0"/>
    <w:rsid w:val="00AE4439"/>
    <w:rsid w:val="00AE5BFC"/>
    <w:rsid w:val="00AE7FF9"/>
    <w:rsid w:val="00AF07CE"/>
    <w:rsid w:val="00AF25A3"/>
    <w:rsid w:val="00AF3504"/>
    <w:rsid w:val="00AF51FF"/>
    <w:rsid w:val="00AF7063"/>
    <w:rsid w:val="00AF79C9"/>
    <w:rsid w:val="00B02142"/>
    <w:rsid w:val="00B0277F"/>
    <w:rsid w:val="00B029A4"/>
    <w:rsid w:val="00B0406C"/>
    <w:rsid w:val="00B047DD"/>
    <w:rsid w:val="00B049EE"/>
    <w:rsid w:val="00B11ADF"/>
    <w:rsid w:val="00B24346"/>
    <w:rsid w:val="00B26D80"/>
    <w:rsid w:val="00B27140"/>
    <w:rsid w:val="00B301EB"/>
    <w:rsid w:val="00B3067B"/>
    <w:rsid w:val="00B313D9"/>
    <w:rsid w:val="00B36969"/>
    <w:rsid w:val="00B36D0E"/>
    <w:rsid w:val="00B413D2"/>
    <w:rsid w:val="00B41EEE"/>
    <w:rsid w:val="00B431C5"/>
    <w:rsid w:val="00B464DB"/>
    <w:rsid w:val="00B50ECF"/>
    <w:rsid w:val="00B56DE1"/>
    <w:rsid w:val="00B605CD"/>
    <w:rsid w:val="00B6156C"/>
    <w:rsid w:val="00B630D0"/>
    <w:rsid w:val="00B66645"/>
    <w:rsid w:val="00B7231B"/>
    <w:rsid w:val="00B72E0D"/>
    <w:rsid w:val="00B776C5"/>
    <w:rsid w:val="00B80E3C"/>
    <w:rsid w:val="00B81598"/>
    <w:rsid w:val="00B81842"/>
    <w:rsid w:val="00B93606"/>
    <w:rsid w:val="00B947BC"/>
    <w:rsid w:val="00BA2265"/>
    <w:rsid w:val="00BA32C4"/>
    <w:rsid w:val="00BA48B4"/>
    <w:rsid w:val="00BA6F02"/>
    <w:rsid w:val="00BA7A92"/>
    <w:rsid w:val="00BB3DCA"/>
    <w:rsid w:val="00BB5ED2"/>
    <w:rsid w:val="00BB7576"/>
    <w:rsid w:val="00BC43AC"/>
    <w:rsid w:val="00BC4A0A"/>
    <w:rsid w:val="00BC624E"/>
    <w:rsid w:val="00BD173D"/>
    <w:rsid w:val="00BD365A"/>
    <w:rsid w:val="00BD43C5"/>
    <w:rsid w:val="00BD4589"/>
    <w:rsid w:val="00BD4A1A"/>
    <w:rsid w:val="00BD5EBF"/>
    <w:rsid w:val="00BD6375"/>
    <w:rsid w:val="00BE26AD"/>
    <w:rsid w:val="00BE6810"/>
    <w:rsid w:val="00BE6A41"/>
    <w:rsid w:val="00BE7082"/>
    <w:rsid w:val="00BE7DD5"/>
    <w:rsid w:val="00BF3B67"/>
    <w:rsid w:val="00BF3C6A"/>
    <w:rsid w:val="00BF3CCB"/>
    <w:rsid w:val="00BF60B1"/>
    <w:rsid w:val="00BF66E5"/>
    <w:rsid w:val="00BF6A01"/>
    <w:rsid w:val="00BF7020"/>
    <w:rsid w:val="00BF7B49"/>
    <w:rsid w:val="00C01E13"/>
    <w:rsid w:val="00C033A3"/>
    <w:rsid w:val="00C048E7"/>
    <w:rsid w:val="00C068E2"/>
    <w:rsid w:val="00C10F54"/>
    <w:rsid w:val="00C137E4"/>
    <w:rsid w:val="00C14662"/>
    <w:rsid w:val="00C16090"/>
    <w:rsid w:val="00C245C8"/>
    <w:rsid w:val="00C24D81"/>
    <w:rsid w:val="00C25EE5"/>
    <w:rsid w:val="00C30DFB"/>
    <w:rsid w:val="00C31E73"/>
    <w:rsid w:val="00C322A1"/>
    <w:rsid w:val="00C32902"/>
    <w:rsid w:val="00C35290"/>
    <w:rsid w:val="00C36F9E"/>
    <w:rsid w:val="00C42F2E"/>
    <w:rsid w:val="00C433B3"/>
    <w:rsid w:val="00C434B7"/>
    <w:rsid w:val="00C44FBC"/>
    <w:rsid w:val="00C46C30"/>
    <w:rsid w:val="00C47291"/>
    <w:rsid w:val="00C47D38"/>
    <w:rsid w:val="00C51C27"/>
    <w:rsid w:val="00C520BE"/>
    <w:rsid w:val="00C55E3D"/>
    <w:rsid w:val="00C60137"/>
    <w:rsid w:val="00C60E14"/>
    <w:rsid w:val="00C6393F"/>
    <w:rsid w:val="00C72612"/>
    <w:rsid w:val="00C72684"/>
    <w:rsid w:val="00C734A1"/>
    <w:rsid w:val="00C74B8A"/>
    <w:rsid w:val="00C76F9C"/>
    <w:rsid w:val="00C87EEE"/>
    <w:rsid w:val="00C90D59"/>
    <w:rsid w:val="00C9256F"/>
    <w:rsid w:val="00C94A8F"/>
    <w:rsid w:val="00C95A87"/>
    <w:rsid w:val="00C97A3A"/>
    <w:rsid w:val="00CA0840"/>
    <w:rsid w:val="00CA0F40"/>
    <w:rsid w:val="00CA23E9"/>
    <w:rsid w:val="00CA354E"/>
    <w:rsid w:val="00CA4075"/>
    <w:rsid w:val="00CB1CF6"/>
    <w:rsid w:val="00CC0FDF"/>
    <w:rsid w:val="00CC22E7"/>
    <w:rsid w:val="00CC25A4"/>
    <w:rsid w:val="00CC2D0B"/>
    <w:rsid w:val="00CC58F3"/>
    <w:rsid w:val="00CC5DD3"/>
    <w:rsid w:val="00CD1406"/>
    <w:rsid w:val="00CD1E1F"/>
    <w:rsid w:val="00CD2563"/>
    <w:rsid w:val="00CD29AC"/>
    <w:rsid w:val="00CD528C"/>
    <w:rsid w:val="00CD54DA"/>
    <w:rsid w:val="00CE368B"/>
    <w:rsid w:val="00CE3804"/>
    <w:rsid w:val="00CE3D53"/>
    <w:rsid w:val="00CE421B"/>
    <w:rsid w:val="00CE5C07"/>
    <w:rsid w:val="00CF3481"/>
    <w:rsid w:val="00CF382E"/>
    <w:rsid w:val="00CF7668"/>
    <w:rsid w:val="00D0303D"/>
    <w:rsid w:val="00D0315E"/>
    <w:rsid w:val="00D033CF"/>
    <w:rsid w:val="00D04F0B"/>
    <w:rsid w:val="00D0630A"/>
    <w:rsid w:val="00D0668F"/>
    <w:rsid w:val="00D12D62"/>
    <w:rsid w:val="00D20406"/>
    <w:rsid w:val="00D20BAE"/>
    <w:rsid w:val="00D2224A"/>
    <w:rsid w:val="00D229AB"/>
    <w:rsid w:val="00D27942"/>
    <w:rsid w:val="00D305E2"/>
    <w:rsid w:val="00D30EB9"/>
    <w:rsid w:val="00D317A1"/>
    <w:rsid w:val="00D36457"/>
    <w:rsid w:val="00D37E33"/>
    <w:rsid w:val="00D417F0"/>
    <w:rsid w:val="00D419BA"/>
    <w:rsid w:val="00D461E3"/>
    <w:rsid w:val="00D472F2"/>
    <w:rsid w:val="00D50698"/>
    <w:rsid w:val="00D50B41"/>
    <w:rsid w:val="00D50D41"/>
    <w:rsid w:val="00D51E80"/>
    <w:rsid w:val="00D52697"/>
    <w:rsid w:val="00D53499"/>
    <w:rsid w:val="00D53EC4"/>
    <w:rsid w:val="00D551A7"/>
    <w:rsid w:val="00D55A1D"/>
    <w:rsid w:val="00D56F9A"/>
    <w:rsid w:val="00D574BA"/>
    <w:rsid w:val="00D64F44"/>
    <w:rsid w:val="00D6709C"/>
    <w:rsid w:val="00D70ED2"/>
    <w:rsid w:val="00D72EE5"/>
    <w:rsid w:val="00D74815"/>
    <w:rsid w:val="00D75ADE"/>
    <w:rsid w:val="00D9409D"/>
    <w:rsid w:val="00DA3235"/>
    <w:rsid w:val="00DA6313"/>
    <w:rsid w:val="00DB4964"/>
    <w:rsid w:val="00DB6D8C"/>
    <w:rsid w:val="00DC1B47"/>
    <w:rsid w:val="00DC27D3"/>
    <w:rsid w:val="00DC5A13"/>
    <w:rsid w:val="00DC797F"/>
    <w:rsid w:val="00DD54A0"/>
    <w:rsid w:val="00DD7B30"/>
    <w:rsid w:val="00DE1B01"/>
    <w:rsid w:val="00DE2257"/>
    <w:rsid w:val="00DE3F08"/>
    <w:rsid w:val="00DE4157"/>
    <w:rsid w:val="00DE7187"/>
    <w:rsid w:val="00DF404A"/>
    <w:rsid w:val="00DF7390"/>
    <w:rsid w:val="00E0102B"/>
    <w:rsid w:val="00E013D6"/>
    <w:rsid w:val="00E0205E"/>
    <w:rsid w:val="00E06A64"/>
    <w:rsid w:val="00E07DE2"/>
    <w:rsid w:val="00E100B1"/>
    <w:rsid w:val="00E10EE3"/>
    <w:rsid w:val="00E145A6"/>
    <w:rsid w:val="00E1780B"/>
    <w:rsid w:val="00E232F3"/>
    <w:rsid w:val="00E23E19"/>
    <w:rsid w:val="00E24728"/>
    <w:rsid w:val="00E25894"/>
    <w:rsid w:val="00E27761"/>
    <w:rsid w:val="00E303E5"/>
    <w:rsid w:val="00E322D9"/>
    <w:rsid w:val="00E34956"/>
    <w:rsid w:val="00E45726"/>
    <w:rsid w:val="00E47B4A"/>
    <w:rsid w:val="00E47D45"/>
    <w:rsid w:val="00E50708"/>
    <w:rsid w:val="00E5184A"/>
    <w:rsid w:val="00E52404"/>
    <w:rsid w:val="00E606C5"/>
    <w:rsid w:val="00E6593D"/>
    <w:rsid w:val="00E66CB5"/>
    <w:rsid w:val="00E670A0"/>
    <w:rsid w:val="00E7041F"/>
    <w:rsid w:val="00E71AA7"/>
    <w:rsid w:val="00E73C31"/>
    <w:rsid w:val="00E8066B"/>
    <w:rsid w:val="00E8462D"/>
    <w:rsid w:val="00E862A5"/>
    <w:rsid w:val="00E91393"/>
    <w:rsid w:val="00E91D97"/>
    <w:rsid w:val="00E9344C"/>
    <w:rsid w:val="00E96337"/>
    <w:rsid w:val="00EA2F08"/>
    <w:rsid w:val="00EA3356"/>
    <w:rsid w:val="00EA351B"/>
    <w:rsid w:val="00EA5873"/>
    <w:rsid w:val="00EB1DE5"/>
    <w:rsid w:val="00EB25CF"/>
    <w:rsid w:val="00EB30C0"/>
    <w:rsid w:val="00EB4CBE"/>
    <w:rsid w:val="00EC48CA"/>
    <w:rsid w:val="00ED01A2"/>
    <w:rsid w:val="00ED196B"/>
    <w:rsid w:val="00ED7392"/>
    <w:rsid w:val="00ED7723"/>
    <w:rsid w:val="00ED7850"/>
    <w:rsid w:val="00EE21BE"/>
    <w:rsid w:val="00EE25C0"/>
    <w:rsid w:val="00EE36AC"/>
    <w:rsid w:val="00EE47EE"/>
    <w:rsid w:val="00EE5A8D"/>
    <w:rsid w:val="00EE78CE"/>
    <w:rsid w:val="00EF129A"/>
    <w:rsid w:val="00EF7BDF"/>
    <w:rsid w:val="00F01665"/>
    <w:rsid w:val="00F06611"/>
    <w:rsid w:val="00F10E36"/>
    <w:rsid w:val="00F1234C"/>
    <w:rsid w:val="00F20306"/>
    <w:rsid w:val="00F21D4D"/>
    <w:rsid w:val="00F22947"/>
    <w:rsid w:val="00F234A1"/>
    <w:rsid w:val="00F26C35"/>
    <w:rsid w:val="00F27360"/>
    <w:rsid w:val="00F30CB6"/>
    <w:rsid w:val="00F364A4"/>
    <w:rsid w:val="00F3655E"/>
    <w:rsid w:val="00F405D2"/>
    <w:rsid w:val="00F41AC8"/>
    <w:rsid w:val="00F43A72"/>
    <w:rsid w:val="00F44765"/>
    <w:rsid w:val="00F46F55"/>
    <w:rsid w:val="00F5008C"/>
    <w:rsid w:val="00F51A4D"/>
    <w:rsid w:val="00F51AC4"/>
    <w:rsid w:val="00F539D3"/>
    <w:rsid w:val="00F64DE8"/>
    <w:rsid w:val="00F6612B"/>
    <w:rsid w:val="00F679B2"/>
    <w:rsid w:val="00F73E84"/>
    <w:rsid w:val="00F74CEB"/>
    <w:rsid w:val="00F778B0"/>
    <w:rsid w:val="00F77DB0"/>
    <w:rsid w:val="00F77F71"/>
    <w:rsid w:val="00F82FF9"/>
    <w:rsid w:val="00F83A75"/>
    <w:rsid w:val="00F83D94"/>
    <w:rsid w:val="00F84042"/>
    <w:rsid w:val="00F864BD"/>
    <w:rsid w:val="00F86EE5"/>
    <w:rsid w:val="00F90547"/>
    <w:rsid w:val="00F908D1"/>
    <w:rsid w:val="00F9202C"/>
    <w:rsid w:val="00FA25E4"/>
    <w:rsid w:val="00FA5709"/>
    <w:rsid w:val="00FB0D74"/>
    <w:rsid w:val="00FB1E2F"/>
    <w:rsid w:val="00FB3A47"/>
    <w:rsid w:val="00FB7504"/>
    <w:rsid w:val="00FB7F71"/>
    <w:rsid w:val="00FC31A3"/>
    <w:rsid w:val="00FC44EB"/>
    <w:rsid w:val="00FC7371"/>
    <w:rsid w:val="00FD0D9E"/>
    <w:rsid w:val="00FE126F"/>
    <w:rsid w:val="00FE27EC"/>
    <w:rsid w:val="00FE7607"/>
    <w:rsid w:val="00FF09E4"/>
    <w:rsid w:val="00FF0B70"/>
    <w:rsid w:val="00FF3603"/>
    <w:rsid w:val="00FF388F"/>
    <w:rsid w:val="00FF40BA"/>
    <w:rsid w:val="00FF5BEE"/>
    <w:rsid w:val="00FF5FF5"/>
    <w:rsid w:val="00FF6182"/>
    <w:rsid w:val="00FF7D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C7E46"/>
  <w15:docId w15:val="{4CFF8811-CE9B-4325-A216-2FE107AC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97"/>
  </w:style>
  <w:style w:type="paragraph" w:styleId="Heading1">
    <w:name w:val="heading 1"/>
    <w:basedOn w:val="Normal"/>
    <w:link w:val="Heading1Char"/>
    <w:uiPriority w:val="9"/>
    <w:qFormat/>
    <w:rsid w:val="001C019A"/>
    <w:pPr>
      <w:numPr>
        <w:numId w:val="4"/>
      </w:numPr>
      <w:spacing w:before="100" w:beforeAutospacing="1" w:after="100" w:afterAutospacing="1" w:line="240" w:lineRule="auto"/>
      <w:outlineLvl w:val="0"/>
    </w:pPr>
    <w:rPr>
      <w:rFonts w:ascii="Arial" w:eastAsia="Times New Roman" w:hAnsi="Arial" w:cs="Times New Roman"/>
      <w:b/>
      <w:bCs/>
      <w:kern w:val="36"/>
      <w:sz w:val="48"/>
      <w:szCs w:val="48"/>
      <w:lang w:eastAsia="de-DE"/>
    </w:rPr>
  </w:style>
  <w:style w:type="paragraph" w:styleId="Heading2">
    <w:name w:val="heading 2"/>
    <w:basedOn w:val="Normal"/>
    <w:link w:val="Heading2Char"/>
    <w:uiPriority w:val="9"/>
    <w:qFormat/>
    <w:rsid w:val="001C019A"/>
    <w:pPr>
      <w:numPr>
        <w:ilvl w:val="1"/>
        <w:numId w:val="4"/>
      </w:numPr>
      <w:spacing w:before="100" w:beforeAutospacing="1" w:after="100" w:afterAutospacing="1" w:line="240" w:lineRule="auto"/>
      <w:outlineLvl w:val="1"/>
    </w:pPr>
    <w:rPr>
      <w:rFonts w:ascii="Arial" w:eastAsia="Times New Roman" w:hAnsi="Arial" w:cs="Times New Roman"/>
      <w:b/>
      <w:bCs/>
      <w:sz w:val="30"/>
      <w:szCs w:val="36"/>
      <w:lang w:eastAsia="de-DE"/>
    </w:rPr>
  </w:style>
  <w:style w:type="paragraph" w:styleId="Heading3">
    <w:name w:val="heading 3"/>
    <w:basedOn w:val="Normal"/>
    <w:link w:val="Heading3Char"/>
    <w:uiPriority w:val="9"/>
    <w:qFormat/>
    <w:rsid w:val="001702B8"/>
    <w:pPr>
      <w:numPr>
        <w:ilvl w:val="2"/>
        <w:numId w:val="4"/>
      </w:numPr>
      <w:spacing w:before="120" w:after="0" w:line="240" w:lineRule="auto"/>
      <w:jc w:val="both"/>
      <w:outlineLvl w:val="2"/>
    </w:pPr>
    <w:rPr>
      <w:rFonts w:ascii="Arial" w:eastAsia="Times New Roman" w:hAnsi="Arial" w:cs="Times New Roman"/>
      <w:b/>
      <w:bCs/>
      <w:sz w:val="30"/>
      <w:szCs w:val="27"/>
      <w:lang w:eastAsia="de-DE"/>
    </w:rPr>
  </w:style>
  <w:style w:type="paragraph" w:styleId="Heading4">
    <w:name w:val="heading 4"/>
    <w:basedOn w:val="Normal"/>
    <w:link w:val="Heading4Char"/>
    <w:uiPriority w:val="9"/>
    <w:qFormat/>
    <w:rsid w:val="00672ADE"/>
    <w:pPr>
      <w:numPr>
        <w:ilvl w:val="3"/>
        <w:numId w:val="4"/>
      </w:numPr>
      <w:spacing w:before="100" w:beforeAutospacing="1" w:after="100" w:afterAutospacing="1" w:line="240" w:lineRule="auto"/>
      <w:ind w:left="864"/>
      <w:outlineLvl w:val="3"/>
    </w:pPr>
    <w:rPr>
      <w:rFonts w:ascii="Arial" w:eastAsia="Times New Roman" w:hAnsi="Arial" w:cs="Times New Roman"/>
      <w:b/>
      <w:bCs/>
      <w:sz w:val="30"/>
      <w:szCs w:val="24"/>
      <w:lang w:eastAsia="de-DE"/>
    </w:rPr>
  </w:style>
  <w:style w:type="paragraph" w:styleId="Heading5">
    <w:name w:val="heading 5"/>
    <w:basedOn w:val="Normal"/>
    <w:next w:val="Normal"/>
    <w:link w:val="Heading5Char"/>
    <w:uiPriority w:val="9"/>
    <w:unhideWhenUsed/>
    <w:qFormat/>
    <w:rsid w:val="00626F31"/>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26F31"/>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26F3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6F3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6F3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19A"/>
    <w:rPr>
      <w:rFonts w:ascii="Arial" w:eastAsia="Times New Roman" w:hAnsi="Arial" w:cs="Times New Roman"/>
      <w:b/>
      <w:bCs/>
      <w:kern w:val="36"/>
      <w:sz w:val="48"/>
      <w:szCs w:val="48"/>
      <w:lang w:eastAsia="de-DE"/>
    </w:rPr>
  </w:style>
  <w:style w:type="character" w:customStyle="1" w:styleId="Heading2Char">
    <w:name w:val="Heading 2 Char"/>
    <w:basedOn w:val="DefaultParagraphFont"/>
    <w:link w:val="Heading2"/>
    <w:uiPriority w:val="9"/>
    <w:rsid w:val="001C019A"/>
    <w:rPr>
      <w:rFonts w:ascii="Arial" w:eastAsia="Times New Roman" w:hAnsi="Arial" w:cs="Times New Roman"/>
      <w:b/>
      <w:bCs/>
      <w:sz w:val="30"/>
      <w:szCs w:val="36"/>
      <w:lang w:eastAsia="de-DE"/>
    </w:rPr>
  </w:style>
  <w:style w:type="character" w:customStyle="1" w:styleId="Heading3Char">
    <w:name w:val="Heading 3 Char"/>
    <w:basedOn w:val="DefaultParagraphFont"/>
    <w:link w:val="Heading3"/>
    <w:uiPriority w:val="9"/>
    <w:rsid w:val="001702B8"/>
    <w:rPr>
      <w:rFonts w:ascii="Arial" w:eastAsia="Times New Roman" w:hAnsi="Arial" w:cs="Times New Roman"/>
      <w:b/>
      <w:bCs/>
      <w:sz w:val="30"/>
      <w:szCs w:val="27"/>
      <w:lang w:eastAsia="de-DE"/>
    </w:rPr>
  </w:style>
  <w:style w:type="character" w:customStyle="1" w:styleId="Heading4Char">
    <w:name w:val="Heading 4 Char"/>
    <w:basedOn w:val="DefaultParagraphFont"/>
    <w:link w:val="Heading4"/>
    <w:uiPriority w:val="9"/>
    <w:rsid w:val="00672ADE"/>
    <w:rPr>
      <w:rFonts w:ascii="Arial" w:eastAsia="Times New Roman" w:hAnsi="Arial" w:cs="Times New Roman"/>
      <w:b/>
      <w:bCs/>
      <w:sz w:val="30"/>
      <w:szCs w:val="24"/>
      <w:lang w:eastAsia="de-DE"/>
    </w:rPr>
  </w:style>
  <w:style w:type="paragraph" w:styleId="NormalWeb">
    <w:name w:val="Normal (Web)"/>
    <w:basedOn w:val="Normal"/>
    <w:uiPriority w:val="99"/>
    <w:unhideWhenUsed/>
    <w:rsid w:val="003F5B7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ootnoteText">
    <w:name w:val="footnote text"/>
    <w:aliases w:val="stile 1,Footnote1,Footnote2,Footnote3,Footnote4,Footnote5,Footnote6,Footnote7,Footnote8,Footnote9,Footnote10,Footnote11,Footnote21,Footnote31,Footnote41,Footnote51,Footnote61,Footnote71,Footnote81,Footnote91,Fußnotentext arial"/>
    <w:basedOn w:val="Normal"/>
    <w:link w:val="FootnoteTextChar"/>
    <w:uiPriority w:val="99"/>
    <w:unhideWhenUsed/>
    <w:rsid w:val="003F5B71"/>
    <w:pPr>
      <w:spacing w:after="0" w:line="240" w:lineRule="auto"/>
    </w:pPr>
    <w:rPr>
      <w:sz w:val="20"/>
      <w:szCs w:val="20"/>
      <w:lang w:val="bg-BG"/>
    </w:rPr>
  </w:style>
  <w:style w:type="character" w:customStyle="1" w:styleId="FootnoteTextChar">
    <w:name w:val="Footnote Text Char"/>
    <w:aliases w:val="stile 1 Char,Footnote1 Char,Footnote2 Char,Footnote3 Char,Footnote4 Char,Footnote5 Char,Footnote6 Char,Footnote7 Char,Footnote8 Char,Footnote9 Char,Footnote10 Char,Footnote11 Char,Footnote21 Char,Footnote31 Char,Footnote41 Char"/>
    <w:basedOn w:val="DefaultParagraphFont"/>
    <w:link w:val="FootnoteText"/>
    <w:uiPriority w:val="99"/>
    <w:rsid w:val="003F5B71"/>
    <w:rPr>
      <w:sz w:val="20"/>
      <w:szCs w:val="20"/>
      <w:lang w:val="bg-BG"/>
    </w:rPr>
  </w:style>
  <w:style w:type="character" w:styleId="FootnoteReference">
    <w:name w:val="footnote reference"/>
    <w:aliases w:val="Footnote,Footnote symbol,Appel note de bas de p"/>
    <w:basedOn w:val="DefaultParagraphFont"/>
    <w:uiPriority w:val="99"/>
    <w:unhideWhenUsed/>
    <w:rsid w:val="003F5B71"/>
    <w:rPr>
      <w:vertAlign w:val="superscript"/>
    </w:rPr>
  </w:style>
  <w:style w:type="paragraph" w:styleId="Header">
    <w:name w:val="header"/>
    <w:basedOn w:val="Normal"/>
    <w:link w:val="HeaderChar"/>
    <w:uiPriority w:val="99"/>
    <w:unhideWhenUsed/>
    <w:rsid w:val="003F5B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5B71"/>
  </w:style>
  <w:style w:type="paragraph" w:styleId="Footer">
    <w:name w:val="footer"/>
    <w:basedOn w:val="Normal"/>
    <w:link w:val="FooterChar"/>
    <w:uiPriority w:val="99"/>
    <w:unhideWhenUsed/>
    <w:rsid w:val="003F5B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5B71"/>
  </w:style>
  <w:style w:type="table" w:styleId="TableGrid">
    <w:name w:val="Table Grid"/>
    <w:basedOn w:val="TableNormal"/>
    <w:uiPriority w:val="39"/>
    <w:rsid w:val="003F5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B71"/>
    <w:pPr>
      <w:ind w:left="720"/>
      <w:contextualSpacing/>
    </w:pPr>
  </w:style>
  <w:style w:type="paragraph" w:styleId="BalloonText">
    <w:name w:val="Balloon Text"/>
    <w:basedOn w:val="Normal"/>
    <w:link w:val="BalloonTextChar"/>
    <w:uiPriority w:val="99"/>
    <w:semiHidden/>
    <w:unhideWhenUsed/>
    <w:rsid w:val="003F5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B71"/>
    <w:rPr>
      <w:rFonts w:ascii="Tahoma" w:hAnsi="Tahoma" w:cs="Tahoma"/>
      <w:sz w:val="16"/>
      <w:szCs w:val="16"/>
    </w:rPr>
  </w:style>
  <w:style w:type="character" w:styleId="PlaceholderText">
    <w:name w:val="Placeholder Text"/>
    <w:basedOn w:val="DefaultParagraphFont"/>
    <w:uiPriority w:val="99"/>
    <w:semiHidden/>
    <w:rsid w:val="00CF7668"/>
    <w:rPr>
      <w:color w:val="808080"/>
    </w:rPr>
  </w:style>
  <w:style w:type="character" w:styleId="Hyperlink">
    <w:name w:val="Hyperlink"/>
    <w:basedOn w:val="DefaultParagraphFont"/>
    <w:uiPriority w:val="99"/>
    <w:unhideWhenUsed/>
    <w:rsid w:val="000F0BA7"/>
    <w:rPr>
      <w:color w:val="0000FF" w:themeColor="hyperlink"/>
      <w:u w:val="single"/>
    </w:rPr>
  </w:style>
  <w:style w:type="character" w:styleId="FollowedHyperlink">
    <w:name w:val="FollowedHyperlink"/>
    <w:basedOn w:val="DefaultParagraphFont"/>
    <w:uiPriority w:val="99"/>
    <w:semiHidden/>
    <w:unhideWhenUsed/>
    <w:rsid w:val="009C57D2"/>
    <w:rPr>
      <w:color w:val="800080"/>
      <w:u w:val="single"/>
    </w:rPr>
  </w:style>
  <w:style w:type="character" w:customStyle="1" w:styleId="4Exact">
    <w:name w:val="Основен текст (4) Exact"/>
    <w:basedOn w:val="DefaultParagraphFont"/>
    <w:rsid w:val="00BF6A01"/>
    <w:rPr>
      <w:rFonts w:ascii="Times New Roman" w:eastAsia="Times New Roman" w:hAnsi="Times New Roman" w:cs="Times New Roman"/>
      <w:b w:val="0"/>
      <w:bCs w:val="0"/>
      <w:i/>
      <w:iCs/>
      <w:smallCaps w:val="0"/>
      <w:strike w:val="0"/>
      <w:sz w:val="21"/>
      <w:szCs w:val="21"/>
      <w:u w:val="none"/>
    </w:rPr>
  </w:style>
  <w:style w:type="character" w:customStyle="1" w:styleId="2Exact">
    <w:name w:val="Основен текст (2) Exact"/>
    <w:basedOn w:val="DefaultParagraphFont"/>
    <w:uiPriority w:val="99"/>
    <w:rsid w:val="00BF6A01"/>
    <w:rPr>
      <w:rFonts w:ascii="Times New Roman" w:eastAsia="Times New Roman" w:hAnsi="Times New Roman" w:cs="Times New Roman"/>
      <w:b w:val="0"/>
      <w:bCs w:val="0"/>
      <w:i w:val="0"/>
      <w:iCs w:val="0"/>
      <w:smallCaps w:val="0"/>
      <w:strike w:val="0"/>
      <w:sz w:val="21"/>
      <w:szCs w:val="21"/>
      <w:u w:val="none"/>
    </w:rPr>
  </w:style>
  <w:style w:type="character" w:customStyle="1" w:styleId="2Exact0">
    <w:name w:val="Основен текст (2) + Курсив Exact"/>
    <w:basedOn w:val="2"/>
    <w:rsid w:val="00BF6A01"/>
    <w:rPr>
      <w:rFonts w:ascii="Times New Roman" w:eastAsia="Times New Roman" w:hAnsi="Times New Roman" w:cs="Times New Roman"/>
      <w:b w:val="0"/>
      <w:bCs w:val="0"/>
      <w:i/>
      <w:iCs/>
      <w:smallCaps w:val="0"/>
      <w:strike w:val="0"/>
      <w:sz w:val="21"/>
      <w:szCs w:val="21"/>
      <w:u w:val="none"/>
    </w:rPr>
  </w:style>
  <w:style w:type="character" w:customStyle="1" w:styleId="6Exact">
    <w:name w:val="Основен текст (6) Exact"/>
    <w:basedOn w:val="DefaultParagraphFont"/>
    <w:link w:val="6"/>
    <w:uiPriority w:val="99"/>
    <w:rsid w:val="00BF6A01"/>
    <w:rPr>
      <w:rFonts w:ascii="Times New Roman" w:eastAsia="Times New Roman" w:hAnsi="Times New Roman" w:cs="Times New Roman"/>
      <w:sz w:val="11"/>
      <w:szCs w:val="11"/>
      <w:shd w:val="clear" w:color="auto" w:fill="FFFFFF"/>
    </w:rPr>
  </w:style>
  <w:style w:type="character" w:customStyle="1" w:styleId="7Exact">
    <w:name w:val="Основен текст (7) Exact"/>
    <w:basedOn w:val="DefaultParagraphFont"/>
    <w:link w:val="7"/>
    <w:uiPriority w:val="99"/>
    <w:rsid w:val="00BF6A01"/>
    <w:rPr>
      <w:rFonts w:ascii="Consolas" w:eastAsia="Consolas" w:hAnsi="Consolas" w:cs="Consolas"/>
      <w:i/>
      <w:iCs/>
      <w:spacing w:val="-10"/>
      <w:sz w:val="9"/>
      <w:szCs w:val="9"/>
      <w:shd w:val="clear" w:color="auto" w:fill="FFFFFF"/>
    </w:rPr>
  </w:style>
  <w:style w:type="character" w:customStyle="1" w:styleId="8Exact">
    <w:name w:val="Основен текст (8) Exact"/>
    <w:basedOn w:val="DefaultParagraphFont"/>
    <w:uiPriority w:val="99"/>
    <w:rsid w:val="00BF6A01"/>
    <w:rPr>
      <w:rFonts w:ascii="Times New Roman" w:eastAsia="Times New Roman" w:hAnsi="Times New Roman" w:cs="Times New Roman"/>
      <w:b/>
      <w:bCs/>
      <w:i w:val="0"/>
      <w:iCs w:val="0"/>
      <w:smallCaps w:val="0"/>
      <w:strike w:val="0"/>
      <w:sz w:val="21"/>
      <w:szCs w:val="21"/>
      <w:u w:val="none"/>
    </w:rPr>
  </w:style>
  <w:style w:type="character" w:customStyle="1" w:styleId="9Exact">
    <w:name w:val="Основен текст (9) Exact"/>
    <w:basedOn w:val="DefaultParagraphFont"/>
    <w:uiPriority w:val="99"/>
    <w:rsid w:val="00BF6A01"/>
    <w:rPr>
      <w:rFonts w:ascii="Times New Roman" w:eastAsia="Times New Roman" w:hAnsi="Times New Roman" w:cs="Times New Roman"/>
      <w:b/>
      <w:bCs/>
      <w:i/>
      <w:iCs/>
      <w:smallCaps w:val="0"/>
      <w:strike w:val="0"/>
      <w:sz w:val="21"/>
      <w:szCs w:val="21"/>
      <w:u w:val="none"/>
    </w:rPr>
  </w:style>
  <w:style w:type="character" w:customStyle="1" w:styleId="a">
    <w:name w:val="Основен текст_"/>
    <w:basedOn w:val="DefaultParagraphFont"/>
    <w:link w:val="1"/>
    <w:rsid w:val="00BF6A01"/>
    <w:rPr>
      <w:rFonts w:ascii="Times New Roman" w:eastAsia="Times New Roman" w:hAnsi="Times New Roman" w:cs="Times New Roman"/>
      <w:sz w:val="20"/>
      <w:szCs w:val="20"/>
      <w:shd w:val="clear" w:color="auto" w:fill="FFFFFF"/>
    </w:rPr>
  </w:style>
  <w:style w:type="character" w:customStyle="1" w:styleId="a0">
    <w:name w:val="Горен или долен колонтитул_"/>
    <w:basedOn w:val="DefaultParagraphFont"/>
    <w:rsid w:val="00BF6A01"/>
    <w:rPr>
      <w:rFonts w:ascii="Times New Roman" w:eastAsia="Times New Roman" w:hAnsi="Times New Roman" w:cs="Times New Roman"/>
      <w:b/>
      <w:bCs/>
      <w:i/>
      <w:iCs/>
      <w:smallCaps w:val="0"/>
      <w:strike w:val="0"/>
      <w:sz w:val="19"/>
      <w:szCs w:val="19"/>
      <w:u w:val="none"/>
    </w:rPr>
  </w:style>
  <w:style w:type="character" w:customStyle="1" w:styleId="10pt">
    <w:name w:val="Горен или долен колонтитул + 10 pt;Не е удебелен;Не е курсив"/>
    <w:basedOn w:val="a0"/>
    <w:rsid w:val="00BF6A01"/>
    <w:rPr>
      <w:rFonts w:ascii="Times New Roman" w:eastAsia="Times New Roman" w:hAnsi="Times New Roman" w:cs="Times New Roman"/>
      <w:b/>
      <w:bCs/>
      <w:i/>
      <w:iCs/>
      <w:smallCaps w:val="0"/>
      <w:strike w:val="0"/>
      <w:color w:val="000000"/>
      <w:spacing w:val="0"/>
      <w:w w:val="100"/>
      <w:position w:val="0"/>
      <w:sz w:val="20"/>
      <w:szCs w:val="20"/>
      <w:u w:val="none"/>
      <w:lang w:val="bg-BG" w:eastAsia="bg-BG" w:bidi="bg-BG"/>
    </w:rPr>
  </w:style>
  <w:style w:type="character" w:customStyle="1" w:styleId="2">
    <w:name w:val="Основен текст (2)_"/>
    <w:basedOn w:val="DefaultParagraphFont"/>
    <w:rsid w:val="00BF6A01"/>
    <w:rPr>
      <w:rFonts w:ascii="Times New Roman" w:eastAsia="Times New Roman" w:hAnsi="Times New Roman" w:cs="Times New Roman"/>
      <w:b w:val="0"/>
      <w:bCs w:val="0"/>
      <w:i w:val="0"/>
      <w:iCs w:val="0"/>
      <w:smallCaps w:val="0"/>
      <w:strike w:val="0"/>
      <w:sz w:val="21"/>
      <w:szCs w:val="21"/>
      <w:u w:val="none"/>
    </w:rPr>
  </w:style>
  <w:style w:type="character" w:customStyle="1" w:styleId="a1">
    <w:name w:val="Горен или долен колонтитул"/>
    <w:basedOn w:val="a0"/>
    <w:rsid w:val="00BF6A01"/>
    <w:rPr>
      <w:rFonts w:ascii="Times New Roman" w:eastAsia="Times New Roman" w:hAnsi="Times New Roman" w:cs="Times New Roman"/>
      <w:b/>
      <w:bCs/>
      <w:i/>
      <w:iCs/>
      <w:smallCaps w:val="0"/>
      <w:strike w:val="0"/>
      <w:color w:val="000000"/>
      <w:spacing w:val="0"/>
      <w:w w:val="100"/>
      <w:position w:val="0"/>
      <w:sz w:val="19"/>
      <w:szCs w:val="19"/>
      <w:u w:val="none"/>
      <w:lang w:val="bg-BG" w:eastAsia="bg-BG" w:bidi="bg-BG"/>
    </w:rPr>
  </w:style>
  <w:style w:type="character" w:customStyle="1" w:styleId="10">
    <w:name w:val="Заглавие #1_"/>
    <w:basedOn w:val="DefaultParagraphFont"/>
    <w:link w:val="11"/>
    <w:rsid w:val="00BF6A01"/>
    <w:rPr>
      <w:rFonts w:ascii="Times New Roman" w:eastAsia="Times New Roman" w:hAnsi="Times New Roman" w:cs="Times New Roman"/>
      <w:b/>
      <w:bCs/>
      <w:shd w:val="clear" w:color="auto" w:fill="FFFFFF"/>
    </w:rPr>
  </w:style>
  <w:style w:type="character" w:customStyle="1" w:styleId="3">
    <w:name w:val="Заглавие #3_"/>
    <w:basedOn w:val="DefaultParagraphFont"/>
    <w:link w:val="30"/>
    <w:rsid w:val="00BF6A01"/>
    <w:rPr>
      <w:rFonts w:ascii="Times New Roman" w:eastAsia="Times New Roman" w:hAnsi="Times New Roman" w:cs="Times New Roman"/>
      <w:b/>
      <w:bCs/>
      <w:sz w:val="21"/>
      <w:szCs w:val="21"/>
      <w:shd w:val="clear" w:color="auto" w:fill="FFFFFF"/>
    </w:rPr>
  </w:style>
  <w:style w:type="character" w:customStyle="1" w:styleId="4">
    <w:name w:val="Основен текст (4)_"/>
    <w:basedOn w:val="DefaultParagraphFont"/>
    <w:uiPriority w:val="99"/>
    <w:rsid w:val="00BF6A01"/>
    <w:rPr>
      <w:rFonts w:ascii="Times New Roman" w:eastAsia="Times New Roman" w:hAnsi="Times New Roman" w:cs="Times New Roman"/>
      <w:b w:val="0"/>
      <w:bCs w:val="0"/>
      <w:i/>
      <w:iCs/>
      <w:smallCaps w:val="0"/>
      <w:strike w:val="0"/>
      <w:sz w:val="21"/>
      <w:szCs w:val="21"/>
      <w:u w:val="none"/>
    </w:rPr>
  </w:style>
  <w:style w:type="character" w:customStyle="1" w:styleId="20">
    <w:name w:val="Основен текст (2) + Курсив"/>
    <w:basedOn w:val="2"/>
    <w:rsid w:val="00BF6A01"/>
    <w:rPr>
      <w:rFonts w:ascii="Times New Roman" w:eastAsia="Times New Roman" w:hAnsi="Times New Roman" w:cs="Times New Roman"/>
      <w:b w:val="0"/>
      <w:bCs w:val="0"/>
      <w:i/>
      <w:iCs/>
      <w:smallCaps w:val="0"/>
      <w:strike w:val="0"/>
      <w:color w:val="000000"/>
      <w:spacing w:val="0"/>
      <w:w w:val="100"/>
      <w:position w:val="0"/>
      <w:sz w:val="21"/>
      <w:szCs w:val="21"/>
      <w:u w:val="none"/>
      <w:lang w:val="bg-BG" w:eastAsia="bg-BG" w:bidi="bg-BG"/>
    </w:rPr>
  </w:style>
  <w:style w:type="character" w:customStyle="1" w:styleId="4ArialNarrow7pt">
    <w:name w:val="Основен текст (4) + Arial Narrow;7 pt"/>
    <w:basedOn w:val="4"/>
    <w:rsid w:val="00BF6A01"/>
    <w:rPr>
      <w:rFonts w:ascii="Arial Narrow" w:eastAsia="Arial Narrow" w:hAnsi="Arial Narrow" w:cs="Arial Narrow"/>
      <w:b w:val="0"/>
      <w:bCs w:val="0"/>
      <w:i/>
      <w:iCs/>
      <w:smallCaps w:val="0"/>
      <w:strike w:val="0"/>
      <w:color w:val="000000"/>
      <w:spacing w:val="0"/>
      <w:w w:val="100"/>
      <w:position w:val="0"/>
      <w:sz w:val="14"/>
      <w:szCs w:val="14"/>
      <w:u w:val="none"/>
      <w:lang w:val="bg-BG" w:eastAsia="bg-BG" w:bidi="bg-BG"/>
    </w:rPr>
  </w:style>
  <w:style w:type="character" w:customStyle="1" w:styleId="40">
    <w:name w:val="Основен текст (4) + Не е курсив"/>
    <w:basedOn w:val="4"/>
    <w:uiPriority w:val="99"/>
    <w:rsid w:val="00BF6A01"/>
    <w:rPr>
      <w:rFonts w:ascii="Times New Roman" w:eastAsia="Times New Roman" w:hAnsi="Times New Roman" w:cs="Times New Roman"/>
      <w:b w:val="0"/>
      <w:bCs w:val="0"/>
      <w:i/>
      <w:iCs/>
      <w:smallCaps w:val="0"/>
      <w:strike w:val="0"/>
      <w:color w:val="000000"/>
      <w:spacing w:val="0"/>
      <w:w w:val="100"/>
      <w:position w:val="0"/>
      <w:sz w:val="21"/>
      <w:szCs w:val="21"/>
      <w:u w:val="none"/>
      <w:lang w:val="bg-BG" w:eastAsia="bg-BG" w:bidi="bg-BG"/>
    </w:rPr>
  </w:style>
  <w:style w:type="character" w:customStyle="1" w:styleId="41">
    <w:name w:val="Основен текст (4) + Удебелен"/>
    <w:basedOn w:val="4"/>
    <w:rsid w:val="00BF6A01"/>
    <w:rPr>
      <w:rFonts w:ascii="Times New Roman" w:eastAsia="Times New Roman" w:hAnsi="Times New Roman" w:cs="Times New Roman"/>
      <w:b/>
      <w:bCs/>
      <w:i/>
      <w:iCs/>
      <w:smallCaps w:val="0"/>
      <w:strike w:val="0"/>
      <w:color w:val="000000"/>
      <w:spacing w:val="0"/>
      <w:w w:val="100"/>
      <w:position w:val="0"/>
      <w:sz w:val="21"/>
      <w:szCs w:val="21"/>
      <w:u w:val="none"/>
      <w:lang w:val="bg-BG" w:eastAsia="bg-BG" w:bidi="bg-BG"/>
    </w:rPr>
  </w:style>
  <w:style w:type="character" w:customStyle="1" w:styleId="42">
    <w:name w:val="Основен текст (4)"/>
    <w:basedOn w:val="4"/>
    <w:rsid w:val="00BF6A01"/>
    <w:rPr>
      <w:rFonts w:ascii="Times New Roman" w:eastAsia="Times New Roman" w:hAnsi="Times New Roman" w:cs="Times New Roman"/>
      <w:b w:val="0"/>
      <w:bCs w:val="0"/>
      <w:i/>
      <w:iCs/>
      <w:smallCaps w:val="0"/>
      <w:strike w:val="0"/>
      <w:color w:val="000000"/>
      <w:spacing w:val="0"/>
      <w:w w:val="100"/>
      <w:position w:val="0"/>
      <w:sz w:val="21"/>
      <w:szCs w:val="21"/>
      <w:u w:val="single"/>
      <w:lang w:val="bg-BG" w:eastAsia="bg-BG" w:bidi="bg-BG"/>
    </w:rPr>
  </w:style>
  <w:style w:type="character" w:customStyle="1" w:styleId="21">
    <w:name w:val="Основен текст (2) + Удебелен"/>
    <w:aliases w:val="Курсив"/>
    <w:basedOn w:val="2"/>
    <w:rsid w:val="00BF6A01"/>
    <w:rPr>
      <w:rFonts w:ascii="Times New Roman" w:eastAsia="Times New Roman" w:hAnsi="Times New Roman" w:cs="Times New Roman"/>
      <w:b/>
      <w:bCs/>
      <w:i w:val="0"/>
      <w:iCs w:val="0"/>
      <w:smallCaps w:val="0"/>
      <w:strike w:val="0"/>
      <w:color w:val="000000"/>
      <w:spacing w:val="0"/>
      <w:w w:val="100"/>
      <w:position w:val="0"/>
      <w:sz w:val="21"/>
      <w:szCs w:val="21"/>
      <w:u w:val="none"/>
      <w:lang w:val="bg-BG" w:eastAsia="bg-BG" w:bidi="bg-BG"/>
    </w:rPr>
  </w:style>
  <w:style w:type="character" w:customStyle="1" w:styleId="5">
    <w:name w:val="Основен текст (5)_"/>
    <w:basedOn w:val="DefaultParagraphFont"/>
    <w:link w:val="50"/>
    <w:rsid w:val="00BF6A01"/>
    <w:rPr>
      <w:rFonts w:ascii="Consolas" w:eastAsia="Consolas" w:hAnsi="Consolas" w:cs="Consolas"/>
      <w:shd w:val="clear" w:color="auto" w:fill="FFFFFF"/>
    </w:rPr>
  </w:style>
  <w:style w:type="character" w:customStyle="1" w:styleId="5TimesNewRoman105pt">
    <w:name w:val="Основен текст (5) + Times New Roman;10;5 pt;Удебелен;Курсив"/>
    <w:basedOn w:val="5"/>
    <w:rsid w:val="00BF6A01"/>
    <w:rPr>
      <w:rFonts w:ascii="Times New Roman" w:eastAsia="Times New Roman" w:hAnsi="Times New Roman" w:cs="Times New Roman"/>
      <w:b/>
      <w:bCs/>
      <w:i/>
      <w:iCs/>
      <w:color w:val="000000"/>
      <w:spacing w:val="0"/>
      <w:w w:val="100"/>
      <w:position w:val="0"/>
      <w:sz w:val="21"/>
      <w:szCs w:val="21"/>
      <w:shd w:val="clear" w:color="auto" w:fill="FFFFFF"/>
      <w:lang w:val="bg-BG" w:eastAsia="bg-BG" w:bidi="bg-BG"/>
    </w:rPr>
  </w:style>
  <w:style w:type="character" w:customStyle="1" w:styleId="10Exact">
    <w:name w:val="Основен текст (10) Exact"/>
    <w:basedOn w:val="DefaultParagraphFont"/>
    <w:link w:val="100"/>
    <w:uiPriority w:val="99"/>
    <w:rsid w:val="00BF6A01"/>
    <w:rPr>
      <w:rFonts w:ascii="Consolas" w:eastAsia="Consolas" w:hAnsi="Consolas" w:cs="Consolas"/>
      <w:i/>
      <w:iCs/>
      <w:sz w:val="9"/>
      <w:szCs w:val="9"/>
      <w:shd w:val="clear" w:color="auto" w:fill="FFFFFF"/>
    </w:rPr>
  </w:style>
  <w:style w:type="character" w:customStyle="1" w:styleId="11Exact">
    <w:name w:val="Основен текст (11) Exact"/>
    <w:basedOn w:val="DefaultParagraphFont"/>
    <w:uiPriority w:val="99"/>
    <w:rsid w:val="00BF6A01"/>
    <w:rPr>
      <w:rFonts w:ascii="Times New Roman" w:eastAsia="Times New Roman" w:hAnsi="Times New Roman" w:cs="Times New Roman"/>
      <w:b w:val="0"/>
      <w:bCs w:val="0"/>
      <w:i/>
      <w:iCs/>
      <w:smallCaps w:val="0"/>
      <w:strike w:val="0"/>
      <w:sz w:val="22"/>
      <w:szCs w:val="22"/>
      <w:u w:val="none"/>
    </w:rPr>
  </w:style>
  <w:style w:type="character" w:customStyle="1" w:styleId="11Exact0">
    <w:name w:val="Основен текст (11) + Не е курсив Exact"/>
    <w:basedOn w:val="110"/>
    <w:rsid w:val="00BF6A01"/>
    <w:rPr>
      <w:rFonts w:ascii="Times New Roman" w:eastAsia="Times New Roman" w:hAnsi="Times New Roman" w:cs="Times New Roman"/>
      <w:i/>
      <w:iCs/>
      <w:shd w:val="clear" w:color="auto" w:fill="FFFFFF"/>
    </w:rPr>
  </w:style>
  <w:style w:type="character" w:customStyle="1" w:styleId="12Exact">
    <w:name w:val="Основен текст (12) Exact"/>
    <w:basedOn w:val="DefaultParagraphFont"/>
    <w:link w:val="12"/>
    <w:uiPriority w:val="99"/>
    <w:rsid w:val="00BF6A01"/>
    <w:rPr>
      <w:rFonts w:ascii="Tahoma" w:eastAsia="Tahoma" w:hAnsi="Tahoma" w:cs="Tahoma"/>
      <w:sz w:val="19"/>
      <w:szCs w:val="19"/>
      <w:shd w:val="clear" w:color="auto" w:fill="FFFFFF"/>
    </w:rPr>
  </w:style>
  <w:style w:type="character" w:customStyle="1" w:styleId="127ptExact">
    <w:name w:val="Основен текст (12) + 7 pt Exact"/>
    <w:basedOn w:val="12Exact"/>
    <w:rsid w:val="00BF6A01"/>
    <w:rPr>
      <w:rFonts w:ascii="Tahoma" w:eastAsia="Tahoma" w:hAnsi="Tahoma" w:cs="Tahoma"/>
      <w:b/>
      <w:bCs/>
      <w:color w:val="000000"/>
      <w:w w:val="100"/>
      <w:position w:val="0"/>
      <w:sz w:val="14"/>
      <w:szCs w:val="14"/>
      <w:shd w:val="clear" w:color="auto" w:fill="FFFFFF"/>
      <w:lang w:val="bg-BG" w:eastAsia="bg-BG" w:bidi="bg-BG"/>
    </w:rPr>
  </w:style>
  <w:style w:type="character" w:customStyle="1" w:styleId="13Exact">
    <w:name w:val="Основен текст (13) Exact"/>
    <w:basedOn w:val="DefaultParagraphFont"/>
    <w:uiPriority w:val="99"/>
    <w:rsid w:val="00BF6A01"/>
    <w:rPr>
      <w:rFonts w:ascii="Times New Roman" w:eastAsia="Times New Roman" w:hAnsi="Times New Roman" w:cs="Times New Roman"/>
      <w:b w:val="0"/>
      <w:bCs w:val="0"/>
      <w:i/>
      <w:iCs/>
      <w:smallCaps w:val="0"/>
      <w:strike w:val="0"/>
      <w:sz w:val="21"/>
      <w:szCs w:val="21"/>
      <w:u w:val="none"/>
    </w:rPr>
  </w:style>
  <w:style w:type="character" w:customStyle="1" w:styleId="14Exact">
    <w:name w:val="Основен текст (14) Exact"/>
    <w:basedOn w:val="DefaultParagraphFont"/>
    <w:uiPriority w:val="99"/>
    <w:rsid w:val="00BF6A01"/>
    <w:rPr>
      <w:rFonts w:ascii="Times New Roman" w:eastAsia="Times New Roman" w:hAnsi="Times New Roman" w:cs="Times New Roman"/>
      <w:b/>
      <w:bCs/>
      <w:i/>
      <w:iCs/>
      <w:smallCaps w:val="0"/>
      <w:strike w:val="0"/>
      <w:sz w:val="20"/>
      <w:szCs w:val="20"/>
      <w:u w:val="none"/>
    </w:rPr>
  </w:style>
  <w:style w:type="character" w:customStyle="1" w:styleId="8">
    <w:name w:val="Основен текст (8)_"/>
    <w:basedOn w:val="DefaultParagraphFont"/>
    <w:link w:val="80"/>
    <w:uiPriority w:val="99"/>
    <w:rsid w:val="00BF6A01"/>
    <w:rPr>
      <w:rFonts w:ascii="Times New Roman" w:eastAsia="Times New Roman" w:hAnsi="Times New Roman" w:cs="Times New Roman"/>
      <w:b/>
      <w:bCs/>
      <w:sz w:val="21"/>
      <w:szCs w:val="21"/>
      <w:shd w:val="clear" w:color="auto" w:fill="FFFFFF"/>
    </w:rPr>
  </w:style>
  <w:style w:type="character" w:customStyle="1" w:styleId="15Exact">
    <w:name w:val="Основен текст (15) Exact"/>
    <w:basedOn w:val="DefaultParagraphFont"/>
    <w:link w:val="15"/>
    <w:uiPriority w:val="99"/>
    <w:rsid w:val="00BF6A01"/>
    <w:rPr>
      <w:rFonts w:ascii="Sylfaen" w:eastAsia="Sylfaen" w:hAnsi="Sylfaen" w:cs="Sylfaen"/>
      <w:i/>
      <w:iCs/>
      <w:sz w:val="34"/>
      <w:szCs w:val="34"/>
      <w:shd w:val="clear" w:color="auto" w:fill="FFFFFF"/>
    </w:rPr>
  </w:style>
  <w:style w:type="character" w:customStyle="1" w:styleId="22">
    <w:name w:val="Основен текст (2)"/>
    <w:basedOn w:val="2"/>
    <w:rsid w:val="00BF6A01"/>
    <w:rPr>
      <w:rFonts w:ascii="Times New Roman" w:eastAsia="Times New Roman" w:hAnsi="Times New Roman" w:cs="Times New Roman"/>
      <w:b w:val="0"/>
      <w:bCs w:val="0"/>
      <w:i w:val="0"/>
      <w:iCs w:val="0"/>
      <w:smallCaps w:val="0"/>
      <w:strike/>
      <w:color w:val="000000"/>
      <w:spacing w:val="0"/>
      <w:w w:val="100"/>
      <w:position w:val="0"/>
      <w:sz w:val="21"/>
      <w:szCs w:val="21"/>
      <w:u w:val="none"/>
      <w:lang w:val="bg-BG" w:eastAsia="bg-BG" w:bidi="bg-BG"/>
    </w:rPr>
  </w:style>
  <w:style w:type="character" w:customStyle="1" w:styleId="16">
    <w:name w:val="Основен текст (16)_"/>
    <w:basedOn w:val="DefaultParagraphFont"/>
    <w:link w:val="160"/>
    <w:rsid w:val="00BF6A01"/>
    <w:rPr>
      <w:rFonts w:ascii="Consolas" w:eastAsia="Consolas" w:hAnsi="Consolas" w:cs="Consolas"/>
      <w:i/>
      <w:iCs/>
      <w:shd w:val="clear" w:color="auto" w:fill="FFFFFF"/>
    </w:rPr>
  </w:style>
  <w:style w:type="character" w:customStyle="1" w:styleId="16105pt">
    <w:name w:val="Основен текст (16) + 10;5 pt;Не е курсив"/>
    <w:basedOn w:val="16"/>
    <w:rsid w:val="00BF6A01"/>
    <w:rPr>
      <w:rFonts w:ascii="Consolas" w:eastAsia="Consolas" w:hAnsi="Consolas" w:cs="Consolas"/>
      <w:b/>
      <w:bCs/>
      <w:i/>
      <w:iCs/>
      <w:color w:val="000000"/>
      <w:spacing w:val="0"/>
      <w:w w:val="100"/>
      <w:position w:val="0"/>
      <w:sz w:val="21"/>
      <w:szCs w:val="21"/>
      <w:shd w:val="clear" w:color="auto" w:fill="FFFFFF"/>
      <w:lang w:val="bg-BG" w:eastAsia="bg-BG" w:bidi="bg-BG"/>
    </w:rPr>
  </w:style>
  <w:style w:type="character" w:customStyle="1" w:styleId="17">
    <w:name w:val="Основен текст (17)_"/>
    <w:basedOn w:val="DefaultParagraphFont"/>
    <w:link w:val="170"/>
    <w:rsid w:val="00BF6A01"/>
    <w:rPr>
      <w:rFonts w:ascii="Times New Roman" w:eastAsia="Times New Roman" w:hAnsi="Times New Roman" w:cs="Times New Roman"/>
      <w:b/>
      <w:bCs/>
      <w:sz w:val="17"/>
      <w:szCs w:val="17"/>
      <w:shd w:val="clear" w:color="auto" w:fill="FFFFFF"/>
    </w:rPr>
  </w:style>
  <w:style w:type="character" w:customStyle="1" w:styleId="17Consolas12pt">
    <w:name w:val="Основен текст (17) + Consolas;12 pt;Не е удебелен;Курсив"/>
    <w:basedOn w:val="17"/>
    <w:rsid w:val="00BF6A01"/>
    <w:rPr>
      <w:rFonts w:ascii="Consolas" w:eastAsia="Consolas" w:hAnsi="Consolas" w:cs="Consolas"/>
      <w:b/>
      <w:bCs/>
      <w:i/>
      <w:iCs/>
      <w:color w:val="000000"/>
      <w:spacing w:val="0"/>
      <w:w w:val="100"/>
      <w:position w:val="0"/>
      <w:sz w:val="24"/>
      <w:szCs w:val="24"/>
      <w:shd w:val="clear" w:color="auto" w:fill="FFFFFF"/>
      <w:lang w:val="bg-BG" w:eastAsia="bg-BG" w:bidi="bg-BG"/>
    </w:rPr>
  </w:style>
  <w:style w:type="character" w:customStyle="1" w:styleId="17Consolas105pt">
    <w:name w:val="Основен текст (17) + Consolas;10;5 pt;Не е удебелен"/>
    <w:basedOn w:val="17"/>
    <w:rsid w:val="00BF6A01"/>
    <w:rPr>
      <w:rFonts w:ascii="Consolas" w:eastAsia="Consolas" w:hAnsi="Consolas" w:cs="Consolas"/>
      <w:b/>
      <w:bCs/>
      <w:color w:val="000000"/>
      <w:spacing w:val="0"/>
      <w:w w:val="100"/>
      <w:position w:val="0"/>
      <w:sz w:val="21"/>
      <w:szCs w:val="21"/>
      <w:shd w:val="clear" w:color="auto" w:fill="FFFFFF"/>
      <w:lang w:val="bg-BG" w:eastAsia="bg-BG" w:bidi="bg-BG"/>
    </w:rPr>
  </w:style>
  <w:style w:type="character" w:customStyle="1" w:styleId="17Consolas95pt">
    <w:name w:val="Основен текст (17) + Consolas;9;5 pt;Не е удебелен;Курсив"/>
    <w:basedOn w:val="17"/>
    <w:rsid w:val="00BF6A01"/>
    <w:rPr>
      <w:rFonts w:ascii="Consolas" w:eastAsia="Consolas" w:hAnsi="Consolas" w:cs="Consolas"/>
      <w:b/>
      <w:bCs/>
      <w:i/>
      <w:iCs/>
      <w:color w:val="000000"/>
      <w:spacing w:val="0"/>
      <w:w w:val="100"/>
      <w:position w:val="0"/>
      <w:sz w:val="19"/>
      <w:szCs w:val="19"/>
      <w:shd w:val="clear" w:color="auto" w:fill="FFFFFF"/>
      <w:lang w:val="bg-BG" w:eastAsia="bg-BG" w:bidi="bg-BG"/>
    </w:rPr>
  </w:style>
  <w:style w:type="character" w:customStyle="1" w:styleId="9">
    <w:name w:val="Основен текст (9)_"/>
    <w:basedOn w:val="DefaultParagraphFont"/>
    <w:link w:val="90"/>
    <w:uiPriority w:val="99"/>
    <w:rsid w:val="00BF6A01"/>
    <w:rPr>
      <w:rFonts w:ascii="Times New Roman" w:eastAsia="Times New Roman" w:hAnsi="Times New Roman" w:cs="Times New Roman"/>
      <w:b/>
      <w:bCs/>
      <w:i/>
      <w:iCs/>
      <w:sz w:val="21"/>
      <w:szCs w:val="21"/>
      <w:shd w:val="clear" w:color="auto" w:fill="FFFFFF"/>
    </w:rPr>
  </w:style>
  <w:style w:type="character" w:customStyle="1" w:styleId="18">
    <w:name w:val="Основен текст (18)_"/>
    <w:basedOn w:val="DefaultParagraphFont"/>
    <w:link w:val="180"/>
    <w:rsid w:val="00BF6A01"/>
    <w:rPr>
      <w:rFonts w:ascii="Sylfaen" w:eastAsia="Sylfaen" w:hAnsi="Sylfaen" w:cs="Sylfaen"/>
      <w:i/>
      <w:iCs/>
      <w:sz w:val="15"/>
      <w:szCs w:val="15"/>
      <w:shd w:val="clear" w:color="auto" w:fill="FFFFFF"/>
      <w:lang w:eastAsia="de-DE" w:bidi="de-DE"/>
    </w:rPr>
  </w:style>
  <w:style w:type="character" w:customStyle="1" w:styleId="18115pt">
    <w:name w:val="Основен текст (18) + 11;5 pt;Не е курсив"/>
    <w:basedOn w:val="18"/>
    <w:rsid w:val="00BF6A01"/>
    <w:rPr>
      <w:rFonts w:ascii="Sylfaen" w:eastAsia="Sylfaen" w:hAnsi="Sylfaen" w:cs="Sylfaen"/>
      <w:b/>
      <w:bCs/>
      <w:i/>
      <w:iCs/>
      <w:color w:val="000000"/>
      <w:spacing w:val="0"/>
      <w:w w:val="100"/>
      <w:position w:val="0"/>
      <w:sz w:val="23"/>
      <w:szCs w:val="23"/>
      <w:shd w:val="clear" w:color="auto" w:fill="FFFFFF"/>
      <w:lang w:val="bg-BG" w:eastAsia="bg-BG" w:bidi="bg-BG"/>
    </w:rPr>
  </w:style>
  <w:style w:type="character" w:customStyle="1" w:styleId="81">
    <w:name w:val="Основен текст (8) + Не е удебелен"/>
    <w:basedOn w:val="8"/>
    <w:rsid w:val="00BF6A01"/>
    <w:rPr>
      <w:rFonts w:ascii="Times New Roman" w:eastAsia="Times New Roman" w:hAnsi="Times New Roman" w:cs="Times New Roman"/>
      <w:b/>
      <w:bCs/>
      <w:color w:val="000000"/>
      <w:spacing w:val="0"/>
      <w:w w:val="100"/>
      <w:position w:val="0"/>
      <w:sz w:val="21"/>
      <w:szCs w:val="21"/>
      <w:shd w:val="clear" w:color="auto" w:fill="FFFFFF"/>
      <w:lang w:val="bg-BG" w:eastAsia="bg-BG" w:bidi="bg-BG"/>
    </w:rPr>
  </w:style>
  <w:style w:type="character" w:customStyle="1" w:styleId="19">
    <w:name w:val="Основен текст (19)_"/>
    <w:basedOn w:val="DefaultParagraphFont"/>
    <w:link w:val="190"/>
    <w:rsid w:val="00BF6A01"/>
    <w:rPr>
      <w:rFonts w:ascii="Times New Roman" w:eastAsia="Times New Roman" w:hAnsi="Times New Roman" w:cs="Times New Roman"/>
      <w:i/>
      <w:iCs/>
      <w:sz w:val="16"/>
      <w:szCs w:val="16"/>
      <w:shd w:val="clear" w:color="auto" w:fill="FFFFFF"/>
    </w:rPr>
  </w:style>
  <w:style w:type="character" w:customStyle="1" w:styleId="211pt">
    <w:name w:val="Основен текст (2) + 11 pt;Курсив"/>
    <w:basedOn w:val="2"/>
    <w:rsid w:val="00BF6A01"/>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character" w:customStyle="1" w:styleId="211pt0">
    <w:name w:val="Основен текст (2) + 11 pt"/>
    <w:basedOn w:val="2"/>
    <w:rsid w:val="00BF6A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a2">
    <w:name w:val="Заглавие на изображение_"/>
    <w:basedOn w:val="DefaultParagraphFont"/>
    <w:link w:val="a3"/>
    <w:rsid w:val="00BF6A01"/>
    <w:rPr>
      <w:rFonts w:ascii="Times New Roman" w:eastAsia="Times New Roman" w:hAnsi="Times New Roman" w:cs="Times New Roman"/>
      <w:b/>
      <w:bCs/>
      <w:sz w:val="17"/>
      <w:szCs w:val="17"/>
      <w:shd w:val="clear" w:color="auto" w:fill="FFFFFF"/>
    </w:rPr>
  </w:style>
  <w:style w:type="character" w:customStyle="1" w:styleId="23">
    <w:name w:val="Горен или долен колонтитул (2)"/>
    <w:basedOn w:val="DefaultParagraphFont"/>
    <w:rsid w:val="00BF6A01"/>
    <w:rPr>
      <w:rFonts w:ascii="Times New Roman" w:eastAsia="Times New Roman" w:hAnsi="Times New Roman" w:cs="Times New Roman"/>
      <w:b w:val="0"/>
      <w:bCs w:val="0"/>
      <w:i w:val="0"/>
      <w:iCs w:val="0"/>
      <w:smallCaps w:val="0"/>
      <w:strike w:val="0"/>
      <w:sz w:val="20"/>
      <w:szCs w:val="20"/>
      <w:u w:val="none"/>
    </w:rPr>
  </w:style>
  <w:style w:type="character" w:customStyle="1" w:styleId="200">
    <w:name w:val="Основен текст (20)_"/>
    <w:basedOn w:val="DefaultParagraphFont"/>
    <w:link w:val="201"/>
    <w:uiPriority w:val="99"/>
    <w:rsid w:val="00BF6A01"/>
    <w:rPr>
      <w:rFonts w:ascii="Times New Roman" w:eastAsia="Times New Roman" w:hAnsi="Times New Roman" w:cs="Times New Roman"/>
      <w:sz w:val="16"/>
      <w:szCs w:val="16"/>
      <w:shd w:val="clear" w:color="auto" w:fill="FFFFFF"/>
    </w:rPr>
  </w:style>
  <w:style w:type="character" w:customStyle="1" w:styleId="14">
    <w:name w:val="Основен текст (14)_"/>
    <w:basedOn w:val="DefaultParagraphFont"/>
    <w:link w:val="140"/>
    <w:rsid w:val="00BF6A01"/>
    <w:rPr>
      <w:rFonts w:ascii="Times New Roman" w:eastAsia="Times New Roman" w:hAnsi="Times New Roman" w:cs="Times New Roman"/>
      <w:b/>
      <w:bCs/>
      <w:i/>
      <w:iCs/>
      <w:sz w:val="20"/>
      <w:szCs w:val="20"/>
      <w:shd w:val="clear" w:color="auto" w:fill="FFFFFF"/>
    </w:rPr>
  </w:style>
  <w:style w:type="character" w:customStyle="1" w:styleId="210">
    <w:name w:val="Основен текст (21)_"/>
    <w:basedOn w:val="DefaultParagraphFont"/>
    <w:rsid w:val="00BF6A01"/>
    <w:rPr>
      <w:rFonts w:ascii="Times New Roman" w:eastAsia="Times New Roman" w:hAnsi="Times New Roman" w:cs="Times New Roman"/>
      <w:b w:val="0"/>
      <w:bCs w:val="0"/>
      <w:i w:val="0"/>
      <w:iCs w:val="0"/>
      <w:smallCaps w:val="0"/>
      <w:strike w:val="0"/>
      <w:sz w:val="22"/>
      <w:szCs w:val="22"/>
      <w:u w:val="none"/>
    </w:rPr>
  </w:style>
  <w:style w:type="character" w:customStyle="1" w:styleId="211">
    <w:name w:val="Основен текст (21)"/>
    <w:basedOn w:val="210"/>
    <w:rsid w:val="00BF6A0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220">
    <w:name w:val="Основен текст (22)_"/>
    <w:basedOn w:val="DefaultParagraphFont"/>
    <w:link w:val="221"/>
    <w:rsid w:val="00BF6A01"/>
    <w:rPr>
      <w:rFonts w:ascii="Times New Roman" w:eastAsia="Times New Roman" w:hAnsi="Times New Roman" w:cs="Times New Roman"/>
      <w:w w:val="66"/>
      <w:sz w:val="34"/>
      <w:szCs w:val="34"/>
      <w:shd w:val="clear" w:color="auto" w:fill="FFFFFF"/>
    </w:rPr>
  </w:style>
  <w:style w:type="character" w:customStyle="1" w:styleId="22105pt0pt100">
    <w:name w:val="Основен текст (22) + 10;5 pt;Разредка 0 pt;Мащаб 100%"/>
    <w:basedOn w:val="220"/>
    <w:rsid w:val="00BF6A01"/>
    <w:rPr>
      <w:rFonts w:ascii="Times New Roman" w:eastAsia="Times New Roman" w:hAnsi="Times New Roman" w:cs="Times New Roman"/>
      <w:color w:val="000000"/>
      <w:spacing w:val="-10"/>
      <w:w w:val="100"/>
      <w:position w:val="0"/>
      <w:sz w:val="21"/>
      <w:szCs w:val="21"/>
      <w:shd w:val="clear" w:color="auto" w:fill="FFFFFF"/>
      <w:lang w:val="bg-BG" w:eastAsia="bg-BG" w:bidi="bg-BG"/>
    </w:rPr>
  </w:style>
  <w:style w:type="character" w:customStyle="1" w:styleId="24">
    <w:name w:val="Заглавие #2_"/>
    <w:basedOn w:val="DefaultParagraphFont"/>
    <w:link w:val="25"/>
    <w:rsid w:val="00BF6A01"/>
    <w:rPr>
      <w:rFonts w:ascii="Times New Roman" w:eastAsia="Times New Roman" w:hAnsi="Times New Roman" w:cs="Times New Roman"/>
      <w:shd w:val="clear" w:color="auto" w:fill="FFFFFF"/>
    </w:rPr>
  </w:style>
  <w:style w:type="character" w:customStyle="1" w:styleId="Arial85pt">
    <w:name w:val="Горен или долен колонтитул + Arial;8;5 pt;Не е удебелен;Не е курсив"/>
    <w:basedOn w:val="a0"/>
    <w:rsid w:val="00BF6A01"/>
    <w:rPr>
      <w:rFonts w:ascii="Arial" w:eastAsia="Arial" w:hAnsi="Arial" w:cs="Arial"/>
      <w:b/>
      <w:bCs/>
      <w:i/>
      <w:iCs/>
      <w:smallCaps w:val="0"/>
      <w:strike w:val="0"/>
      <w:color w:val="000000"/>
      <w:spacing w:val="0"/>
      <w:w w:val="100"/>
      <w:position w:val="0"/>
      <w:sz w:val="17"/>
      <w:szCs w:val="17"/>
      <w:u w:val="none"/>
      <w:lang w:val="bg-BG" w:eastAsia="bg-BG" w:bidi="bg-BG"/>
    </w:rPr>
  </w:style>
  <w:style w:type="character" w:customStyle="1" w:styleId="13">
    <w:name w:val="Основен текст (13)_"/>
    <w:basedOn w:val="DefaultParagraphFont"/>
    <w:link w:val="130"/>
    <w:rsid w:val="00BF6A01"/>
    <w:rPr>
      <w:rFonts w:ascii="Times New Roman" w:eastAsia="Times New Roman" w:hAnsi="Times New Roman" w:cs="Times New Roman"/>
      <w:i/>
      <w:iCs/>
      <w:sz w:val="21"/>
      <w:szCs w:val="21"/>
      <w:shd w:val="clear" w:color="auto" w:fill="FFFFFF"/>
    </w:rPr>
  </w:style>
  <w:style w:type="character" w:customStyle="1" w:styleId="130pt">
    <w:name w:val="Основен текст (13) + Разредка 0 pt"/>
    <w:basedOn w:val="13"/>
    <w:rsid w:val="00BF6A01"/>
    <w:rPr>
      <w:rFonts w:ascii="Times New Roman" w:eastAsia="Times New Roman" w:hAnsi="Times New Roman" w:cs="Times New Roman"/>
      <w:i/>
      <w:iCs/>
      <w:color w:val="000000"/>
      <w:spacing w:val="-10"/>
      <w:w w:val="100"/>
      <w:position w:val="0"/>
      <w:sz w:val="21"/>
      <w:szCs w:val="21"/>
      <w:shd w:val="clear" w:color="auto" w:fill="FFFFFF"/>
      <w:lang w:val="bg-BG" w:eastAsia="bg-BG" w:bidi="bg-BG"/>
    </w:rPr>
  </w:style>
  <w:style w:type="character" w:customStyle="1" w:styleId="212">
    <w:name w:val="Основен текст (21) + Курсив"/>
    <w:basedOn w:val="210"/>
    <w:rsid w:val="00BF6A01"/>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character" w:customStyle="1" w:styleId="21105pt">
    <w:name w:val="Основен текст (21) + 10;5 pt;Удебелен"/>
    <w:basedOn w:val="210"/>
    <w:rsid w:val="00BF6A01"/>
    <w:rPr>
      <w:rFonts w:ascii="Times New Roman" w:eastAsia="Times New Roman" w:hAnsi="Times New Roman" w:cs="Times New Roman"/>
      <w:b/>
      <w:bCs/>
      <w:i w:val="0"/>
      <w:iCs w:val="0"/>
      <w:smallCaps w:val="0"/>
      <w:strike w:val="0"/>
      <w:color w:val="000000"/>
      <w:spacing w:val="0"/>
      <w:w w:val="100"/>
      <w:position w:val="0"/>
      <w:sz w:val="21"/>
      <w:szCs w:val="21"/>
      <w:u w:val="none"/>
      <w:lang w:val="bg-BG" w:eastAsia="bg-BG" w:bidi="bg-BG"/>
    </w:rPr>
  </w:style>
  <w:style w:type="character" w:customStyle="1" w:styleId="2112pt">
    <w:name w:val="Основен текст (21) + 12 pt;Удебелен"/>
    <w:basedOn w:val="210"/>
    <w:rsid w:val="00BF6A01"/>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811pt">
    <w:name w:val="Основен текст (8) + 11 pt;Не е удебелен;Курсив"/>
    <w:basedOn w:val="8"/>
    <w:rsid w:val="00BF6A01"/>
    <w:rPr>
      <w:rFonts w:ascii="Times New Roman" w:eastAsia="Times New Roman" w:hAnsi="Times New Roman" w:cs="Times New Roman"/>
      <w:b/>
      <w:bCs/>
      <w:i/>
      <w:iCs/>
      <w:color w:val="000000"/>
      <w:spacing w:val="0"/>
      <w:w w:val="100"/>
      <w:position w:val="0"/>
      <w:sz w:val="22"/>
      <w:szCs w:val="22"/>
      <w:shd w:val="clear" w:color="auto" w:fill="FFFFFF"/>
      <w:lang w:val="bg-BG" w:eastAsia="bg-BG" w:bidi="bg-BG"/>
    </w:rPr>
  </w:style>
  <w:style w:type="character" w:customStyle="1" w:styleId="811pt0">
    <w:name w:val="Основен текст (8) + 11 pt;Не е удебелен"/>
    <w:basedOn w:val="8"/>
    <w:rsid w:val="00BF6A01"/>
    <w:rPr>
      <w:rFonts w:ascii="Times New Roman" w:eastAsia="Times New Roman" w:hAnsi="Times New Roman" w:cs="Times New Roman"/>
      <w:b/>
      <w:bCs/>
      <w:color w:val="000000"/>
      <w:spacing w:val="0"/>
      <w:w w:val="100"/>
      <w:position w:val="0"/>
      <w:sz w:val="22"/>
      <w:szCs w:val="22"/>
      <w:shd w:val="clear" w:color="auto" w:fill="FFFFFF"/>
      <w:lang w:val="bg-BG" w:eastAsia="bg-BG" w:bidi="bg-BG"/>
    </w:rPr>
  </w:style>
  <w:style w:type="character" w:customStyle="1" w:styleId="80pt">
    <w:name w:val="Основен текст (8) + Не е удебелен;Курсив;Разредка 0 pt"/>
    <w:basedOn w:val="8"/>
    <w:rsid w:val="00BF6A01"/>
    <w:rPr>
      <w:rFonts w:ascii="Times New Roman" w:eastAsia="Times New Roman" w:hAnsi="Times New Roman" w:cs="Times New Roman"/>
      <w:b/>
      <w:bCs/>
      <w:i/>
      <w:iCs/>
      <w:color w:val="000000"/>
      <w:spacing w:val="-10"/>
      <w:w w:val="100"/>
      <w:position w:val="0"/>
      <w:sz w:val="21"/>
      <w:szCs w:val="21"/>
      <w:shd w:val="clear" w:color="auto" w:fill="FFFFFF"/>
      <w:lang w:val="bg-BG" w:eastAsia="bg-BG" w:bidi="bg-BG"/>
    </w:rPr>
  </w:style>
  <w:style w:type="character" w:customStyle="1" w:styleId="217pt66">
    <w:name w:val="Заглавие #2 + 17 pt;Мащаб 66%"/>
    <w:basedOn w:val="24"/>
    <w:rsid w:val="00BF6A01"/>
    <w:rPr>
      <w:rFonts w:ascii="Times New Roman" w:eastAsia="Times New Roman" w:hAnsi="Times New Roman" w:cs="Times New Roman"/>
      <w:color w:val="000000"/>
      <w:spacing w:val="0"/>
      <w:w w:val="66"/>
      <w:position w:val="0"/>
      <w:sz w:val="34"/>
      <w:szCs w:val="34"/>
      <w:shd w:val="clear" w:color="auto" w:fill="FFFFFF"/>
      <w:lang w:val="bg-BG" w:eastAsia="bg-BG" w:bidi="bg-BG"/>
    </w:rPr>
  </w:style>
  <w:style w:type="character" w:customStyle="1" w:styleId="21105pt0">
    <w:name w:val="Основен текст (21) + 10;5 pt"/>
    <w:basedOn w:val="210"/>
    <w:rsid w:val="00BF6A0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a4">
    <w:name w:val="Горен или долен колонтитул + Не е удебелен;Не е курсив"/>
    <w:basedOn w:val="a0"/>
    <w:rsid w:val="00BF6A01"/>
    <w:rPr>
      <w:rFonts w:ascii="Times New Roman" w:eastAsia="Times New Roman" w:hAnsi="Times New Roman" w:cs="Times New Roman"/>
      <w:b/>
      <w:bCs/>
      <w:i/>
      <w:iCs/>
      <w:smallCaps w:val="0"/>
      <w:strike w:val="0"/>
      <w:color w:val="000000"/>
      <w:spacing w:val="0"/>
      <w:w w:val="100"/>
      <w:position w:val="0"/>
      <w:sz w:val="19"/>
      <w:szCs w:val="19"/>
      <w:u w:val="none"/>
      <w:lang w:val="bg-BG" w:eastAsia="bg-BG" w:bidi="bg-BG"/>
    </w:rPr>
  </w:style>
  <w:style w:type="character" w:customStyle="1" w:styleId="230">
    <w:name w:val="Основен текст (23)_"/>
    <w:basedOn w:val="DefaultParagraphFont"/>
    <w:rsid w:val="00BF6A01"/>
    <w:rPr>
      <w:rFonts w:ascii="Times New Roman" w:eastAsia="Times New Roman" w:hAnsi="Times New Roman" w:cs="Times New Roman"/>
      <w:b w:val="0"/>
      <w:bCs w:val="0"/>
      <w:i w:val="0"/>
      <w:iCs w:val="0"/>
      <w:smallCaps w:val="0"/>
      <w:strike w:val="0"/>
      <w:sz w:val="22"/>
      <w:szCs w:val="22"/>
      <w:u w:val="none"/>
    </w:rPr>
  </w:style>
  <w:style w:type="character" w:customStyle="1" w:styleId="231">
    <w:name w:val="Основен текст (23)"/>
    <w:basedOn w:val="230"/>
    <w:rsid w:val="00BF6A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2326pt">
    <w:name w:val="Основен текст (23) + 26 pt"/>
    <w:basedOn w:val="230"/>
    <w:rsid w:val="00BF6A01"/>
    <w:rPr>
      <w:rFonts w:ascii="Times New Roman" w:eastAsia="Times New Roman" w:hAnsi="Times New Roman" w:cs="Times New Roman"/>
      <w:b w:val="0"/>
      <w:bCs w:val="0"/>
      <w:i w:val="0"/>
      <w:iCs w:val="0"/>
      <w:smallCaps w:val="0"/>
      <w:strike w:val="0"/>
      <w:color w:val="000000"/>
      <w:spacing w:val="0"/>
      <w:w w:val="100"/>
      <w:position w:val="1"/>
      <w:sz w:val="52"/>
      <w:szCs w:val="52"/>
      <w:u w:val="none"/>
      <w:lang w:val="bg-BG" w:eastAsia="bg-BG" w:bidi="bg-BG"/>
    </w:rPr>
  </w:style>
  <w:style w:type="character" w:customStyle="1" w:styleId="a5">
    <w:name w:val="Заглавие на таблица_"/>
    <w:basedOn w:val="DefaultParagraphFont"/>
    <w:link w:val="a6"/>
    <w:rsid w:val="00BF6A01"/>
    <w:rPr>
      <w:rFonts w:ascii="Times New Roman" w:eastAsia="Times New Roman" w:hAnsi="Times New Roman" w:cs="Times New Roman"/>
      <w:sz w:val="21"/>
      <w:szCs w:val="21"/>
      <w:shd w:val="clear" w:color="auto" w:fill="FFFFFF"/>
    </w:rPr>
  </w:style>
  <w:style w:type="character" w:customStyle="1" w:styleId="255pt">
    <w:name w:val="Основен текст (2) + 5;5 pt"/>
    <w:basedOn w:val="2"/>
    <w:rsid w:val="00BF6A0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bg-BG" w:eastAsia="bg-BG" w:bidi="bg-BG"/>
    </w:rPr>
  </w:style>
  <w:style w:type="character" w:customStyle="1" w:styleId="82">
    <w:name w:val="Основен текст (8) + Не е удебелен;Курсив"/>
    <w:basedOn w:val="8"/>
    <w:rsid w:val="00BF6A01"/>
    <w:rPr>
      <w:rFonts w:ascii="Times New Roman" w:eastAsia="Times New Roman" w:hAnsi="Times New Roman" w:cs="Times New Roman"/>
      <w:b/>
      <w:bCs/>
      <w:i/>
      <w:iCs/>
      <w:color w:val="000000"/>
      <w:spacing w:val="0"/>
      <w:w w:val="100"/>
      <w:position w:val="0"/>
      <w:sz w:val="21"/>
      <w:szCs w:val="21"/>
      <w:shd w:val="clear" w:color="auto" w:fill="FFFFFF"/>
      <w:lang w:val="bg-BG" w:eastAsia="bg-BG" w:bidi="bg-BG"/>
    </w:rPr>
  </w:style>
  <w:style w:type="character" w:customStyle="1" w:styleId="240">
    <w:name w:val="Основен текст (24)_"/>
    <w:basedOn w:val="DefaultParagraphFont"/>
    <w:link w:val="241"/>
    <w:rsid w:val="00BF6A01"/>
    <w:rPr>
      <w:rFonts w:ascii="Times New Roman" w:eastAsia="Times New Roman" w:hAnsi="Times New Roman" w:cs="Times New Roman"/>
      <w:sz w:val="21"/>
      <w:szCs w:val="21"/>
      <w:shd w:val="clear" w:color="auto" w:fill="FFFFFF"/>
    </w:rPr>
  </w:style>
  <w:style w:type="character" w:customStyle="1" w:styleId="110">
    <w:name w:val="Основен текст (11)_"/>
    <w:basedOn w:val="DefaultParagraphFont"/>
    <w:link w:val="111"/>
    <w:uiPriority w:val="99"/>
    <w:rsid w:val="00BF6A01"/>
    <w:rPr>
      <w:rFonts w:ascii="Times New Roman" w:eastAsia="Times New Roman" w:hAnsi="Times New Roman" w:cs="Times New Roman"/>
      <w:i/>
      <w:iCs/>
      <w:shd w:val="clear" w:color="auto" w:fill="FFFFFF"/>
    </w:rPr>
  </w:style>
  <w:style w:type="character" w:customStyle="1" w:styleId="112">
    <w:name w:val="Основен текст (11) + Не е курсив"/>
    <w:basedOn w:val="110"/>
    <w:uiPriority w:val="99"/>
    <w:rsid w:val="00BF6A01"/>
    <w:rPr>
      <w:rFonts w:ascii="Times New Roman" w:eastAsia="Times New Roman" w:hAnsi="Times New Roman" w:cs="Times New Roman"/>
      <w:i/>
      <w:iCs/>
      <w:color w:val="000000"/>
      <w:spacing w:val="0"/>
      <w:w w:val="100"/>
      <w:position w:val="0"/>
      <w:shd w:val="clear" w:color="auto" w:fill="FFFFFF"/>
      <w:lang w:val="bg-BG" w:eastAsia="bg-BG" w:bidi="bg-BG"/>
    </w:rPr>
  </w:style>
  <w:style w:type="character" w:customStyle="1" w:styleId="250">
    <w:name w:val="Основен текст (25)_"/>
    <w:basedOn w:val="DefaultParagraphFont"/>
    <w:link w:val="251"/>
    <w:rsid w:val="00BF6A01"/>
    <w:rPr>
      <w:rFonts w:ascii="Times New Roman" w:eastAsia="Times New Roman" w:hAnsi="Times New Roman" w:cs="Times New Roman"/>
      <w:sz w:val="17"/>
      <w:szCs w:val="17"/>
      <w:shd w:val="clear" w:color="auto" w:fill="FFFFFF"/>
    </w:rPr>
  </w:style>
  <w:style w:type="character" w:customStyle="1" w:styleId="248pt">
    <w:name w:val="Основен текст (24) + 8 pt;Удебелен;Курсив"/>
    <w:basedOn w:val="240"/>
    <w:rsid w:val="00BF6A01"/>
    <w:rPr>
      <w:rFonts w:ascii="Times New Roman" w:eastAsia="Times New Roman" w:hAnsi="Times New Roman" w:cs="Times New Roman"/>
      <w:b/>
      <w:bCs/>
      <w:i/>
      <w:iCs/>
      <w:color w:val="000000"/>
      <w:spacing w:val="0"/>
      <w:w w:val="100"/>
      <w:position w:val="0"/>
      <w:sz w:val="16"/>
      <w:szCs w:val="16"/>
      <w:shd w:val="clear" w:color="auto" w:fill="FFFFFF"/>
      <w:lang w:val="bg-BG" w:eastAsia="bg-BG" w:bidi="bg-BG"/>
    </w:rPr>
  </w:style>
  <w:style w:type="character" w:customStyle="1" w:styleId="24Tahoma7pt">
    <w:name w:val="Основен текст (24) + Tahoma;7 pt;Курсив"/>
    <w:basedOn w:val="240"/>
    <w:rsid w:val="00BF6A01"/>
    <w:rPr>
      <w:rFonts w:ascii="Tahoma" w:eastAsia="Tahoma" w:hAnsi="Tahoma" w:cs="Tahoma"/>
      <w:i/>
      <w:iCs/>
      <w:color w:val="000000"/>
      <w:spacing w:val="0"/>
      <w:w w:val="100"/>
      <w:position w:val="0"/>
      <w:sz w:val="14"/>
      <w:szCs w:val="14"/>
      <w:shd w:val="clear" w:color="auto" w:fill="FFFFFF"/>
      <w:lang w:val="bg-BG" w:eastAsia="bg-BG" w:bidi="bg-BG"/>
    </w:rPr>
  </w:style>
  <w:style w:type="character" w:customStyle="1" w:styleId="248pt0">
    <w:name w:val="Основен текст (24) + 8 pt"/>
    <w:basedOn w:val="240"/>
    <w:rsid w:val="00BF6A01"/>
    <w:rPr>
      <w:rFonts w:ascii="Times New Roman" w:eastAsia="Times New Roman" w:hAnsi="Times New Roman" w:cs="Times New Roman"/>
      <w:color w:val="000000"/>
      <w:spacing w:val="0"/>
      <w:w w:val="100"/>
      <w:position w:val="0"/>
      <w:sz w:val="16"/>
      <w:szCs w:val="16"/>
      <w:shd w:val="clear" w:color="auto" w:fill="FFFFFF"/>
      <w:lang w:val="bg-BG" w:eastAsia="bg-BG" w:bidi="bg-BG"/>
    </w:rPr>
  </w:style>
  <w:style w:type="paragraph" w:customStyle="1" w:styleId="6">
    <w:name w:val="Основен текст (6)"/>
    <w:basedOn w:val="Normal"/>
    <w:link w:val="6Exact"/>
    <w:uiPriority w:val="99"/>
    <w:rsid w:val="00BF6A01"/>
    <w:pPr>
      <w:widowControl w:val="0"/>
      <w:shd w:val="clear" w:color="auto" w:fill="FFFFFF"/>
      <w:spacing w:after="0" w:line="0" w:lineRule="atLeast"/>
    </w:pPr>
    <w:rPr>
      <w:rFonts w:ascii="Times New Roman" w:eastAsia="Times New Roman" w:hAnsi="Times New Roman" w:cs="Times New Roman"/>
      <w:sz w:val="11"/>
      <w:szCs w:val="11"/>
    </w:rPr>
  </w:style>
  <w:style w:type="paragraph" w:customStyle="1" w:styleId="7">
    <w:name w:val="Основен текст (7)"/>
    <w:basedOn w:val="Normal"/>
    <w:link w:val="7Exact"/>
    <w:uiPriority w:val="99"/>
    <w:rsid w:val="00BF6A01"/>
    <w:pPr>
      <w:widowControl w:val="0"/>
      <w:shd w:val="clear" w:color="auto" w:fill="FFFFFF"/>
      <w:spacing w:after="0" w:line="0" w:lineRule="atLeast"/>
    </w:pPr>
    <w:rPr>
      <w:rFonts w:ascii="Consolas" w:eastAsia="Consolas" w:hAnsi="Consolas" w:cs="Consolas"/>
      <w:i/>
      <w:iCs/>
      <w:spacing w:val="-10"/>
      <w:sz w:val="9"/>
      <w:szCs w:val="9"/>
    </w:rPr>
  </w:style>
  <w:style w:type="paragraph" w:customStyle="1" w:styleId="80">
    <w:name w:val="Основен текст (8)"/>
    <w:basedOn w:val="Normal"/>
    <w:link w:val="8"/>
    <w:uiPriority w:val="99"/>
    <w:rsid w:val="00BF6A01"/>
    <w:pPr>
      <w:widowControl w:val="0"/>
      <w:shd w:val="clear" w:color="auto" w:fill="FFFFFF"/>
      <w:spacing w:after="0" w:line="0" w:lineRule="atLeast"/>
      <w:ind w:hanging="1560"/>
    </w:pPr>
    <w:rPr>
      <w:rFonts w:ascii="Times New Roman" w:eastAsia="Times New Roman" w:hAnsi="Times New Roman" w:cs="Times New Roman"/>
      <w:b/>
      <w:bCs/>
      <w:sz w:val="21"/>
      <w:szCs w:val="21"/>
    </w:rPr>
  </w:style>
  <w:style w:type="paragraph" w:customStyle="1" w:styleId="90">
    <w:name w:val="Основен текст (9)"/>
    <w:basedOn w:val="Normal"/>
    <w:link w:val="9"/>
    <w:uiPriority w:val="99"/>
    <w:rsid w:val="00BF6A01"/>
    <w:pPr>
      <w:widowControl w:val="0"/>
      <w:shd w:val="clear" w:color="auto" w:fill="FFFFFF"/>
      <w:spacing w:after="0" w:line="0" w:lineRule="atLeast"/>
    </w:pPr>
    <w:rPr>
      <w:rFonts w:ascii="Times New Roman" w:eastAsia="Times New Roman" w:hAnsi="Times New Roman" w:cs="Times New Roman"/>
      <w:b/>
      <w:bCs/>
      <w:i/>
      <w:iCs/>
      <w:sz w:val="21"/>
      <w:szCs w:val="21"/>
    </w:rPr>
  </w:style>
  <w:style w:type="paragraph" w:customStyle="1" w:styleId="1">
    <w:name w:val="Основен текст1"/>
    <w:basedOn w:val="Normal"/>
    <w:link w:val="a"/>
    <w:rsid w:val="00BF6A01"/>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11">
    <w:name w:val="Заглавие #1"/>
    <w:basedOn w:val="Normal"/>
    <w:link w:val="10"/>
    <w:rsid w:val="00BF6A01"/>
    <w:pPr>
      <w:widowControl w:val="0"/>
      <w:shd w:val="clear" w:color="auto" w:fill="FFFFFF"/>
      <w:spacing w:after="240" w:line="0" w:lineRule="atLeast"/>
      <w:jc w:val="both"/>
      <w:outlineLvl w:val="0"/>
    </w:pPr>
    <w:rPr>
      <w:rFonts w:ascii="Times New Roman" w:eastAsia="Times New Roman" w:hAnsi="Times New Roman" w:cs="Times New Roman"/>
      <w:b/>
      <w:bCs/>
    </w:rPr>
  </w:style>
  <w:style w:type="paragraph" w:customStyle="1" w:styleId="30">
    <w:name w:val="Заглавие #3"/>
    <w:basedOn w:val="Normal"/>
    <w:link w:val="3"/>
    <w:rsid w:val="00BF6A01"/>
    <w:pPr>
      <w:widowControl w:val="0"/>
      <w:shd w:val="clear" w:color="auto" w:fill="FFFFFF"/>
      <w:spacing w:before="720" w:after="420" w:line="0" w:lineRule="atLeast"/>
      <w:jc w:val="both"/>
      <w:outlineLvl w:val="2"/>
    </w:pPr>
    <w:rPr>
      <w:rFonts w:ascii="Times New Roman" w:eastAsia="Times New Roman" w:hAnsi="Times New Roman" w:cs="Times New Roman"/>
      <w:b/>
      <w:bCs/>
      <w:sz w:val="21"/>
      <w:szCs w:val="21"/>
    </w:rPr>
  </w:style>
  <w:style w:type="paragraph" w:customStyle="1" w:styleId="50">
    <w:name w:val="Основен текст (5)"/>
    <w:basedOn w:val="Normal"/>
    <w:link w:val="5"/>
    <w:rsid w:val="00BF6A01"/>
    <w:pPr>
      <w:widowControl w:val="0"/>
      <w:shd w:val="clear" w:color="auto" w:fill="FFFFFF"/>
      <w:spacing w:before="180" w:after="60" w:line="0" w:lineRule="atLeast"/>
      <w:jc w:val="both"/>
    </w:pPr>
    <w:rPr>
      <w:rFonts w:ascii="Consolas" w:eastAsia="Consolas" w:hAnsi="Consolas" w:cs="Consolas"/>
    </w:rPr>
  </w:style>
  <w:style w:type="paragraph" w:customStyle="1" w:styleId="100">
    <w:name w:val="Основен текст (10)"/>
    <w:basedOn w:val="Normal"/>
    <w:link w:val="10Exact"/>
    <w:uiPriority w:val="99"/>
    <w:rsid w:val="00BF6A01"/>
    <w:pPr>
      <w:widowControl w:val="0"/>
      <w:shd w:val="clear" w:color="auto" w:fill="FFFFFF"/>
      <w:spacing w:after="0" w:line="0" w:lineRule="atLeast"/>
    </w:pPr>
    <w:rPr>
      <w:rFonts w:ascii="Consolas" w:eastAsia="Consolas" w:hAnsi="Consolas" w:cs="Consolas"/>
      <w:i/>
      <w:iCs/>
      <w:sz w:val="9"/>
      <w:szCs w:val="9"/>
    </w:rPr>
  </w:style>
  <w:style w:type="paragraph" w:customStyle="1" w:styleId="111">
    <w:name w:val="Основен текст (11)"/>
    <w:basedOn w:val="Normal"/>
    <w:link w:val="110"/>
    <w:uiPriority w:val="99"/>
    <w:rsid w:val="00BF6A01"/>
    <w:pPr>
      <w:widowControl w:val="0"/>
      <w:shd w:val="clear" w:color="auto" w:fill="FFFFFF"/>
      <w:spacing w:after="0" w:line="0" w:lineRule="atLeast"/>
    </w:pPr>
    <w:rPr>
      <w:rFonts w:ascii="Times New Roman" w:eastAsia="Times New Roman" w:hAnsi="Times New Roman" w:cs="Times New Roman"/>
      <w:i/>
      <w:iCs/>
    </w:rPr>
  </w:style>
  <w:style w:type="paragraph" w:customStyle="1" w:styleId="12">
    <w:name w:val="Основен текст (12)"/>
    <w:basedOn w:val="Normal"/>
    <w:link w:val="12Exact"/>
    <w:uiPriority w:val="99"/>
    <w:rsid w:val="00BF6A01"/>
    <w:pPr>
      <w:widowControl w:val="0"/>
      <w:shd w:val="clear" w:color="auto" w:fill="FFFFFF"/>
      <w:spacing w:after="0" w:line="0" w:lineRule="atLeast"/>
    </w:pPr>
    <w:rPr>
      <w:rFonts w:ascii="Tahoma" w:eastAsia="Tahoma" w:hAnsi="Tahoma" w:cs="Tahoma"/>
      <w:sz w:val="19"/>
      <w:szCs w:val="19"/>
    </w:rPr>
  </w:style>
  <w:style w:type="paragraph" w:customStyle="1" w:styleId="130">
    <w:name w:val="Основен текст (13)"/>
    <w:basedOn w:val="Normal"/>
    <w:link w:val="13"/>
    <w:rsid w:val="00BF6A01"/>
    <w:pPr>
      <w:widowControl w:val="0"/>
      <w:shd w:val="clear" w:color="auto" w:fill="FFFFFF"/>
      <w:spacing w:after="0" w:line="0" w:lineRule="atLeast"/>
    </w:pPr>
    <w:rPr>
      <w:rFonts w:ascii="Times New Roman" w:eastAsia="Times New Roman" w:hAnsi="Times New Roman" w:cs="Times New Roman"/>
      <w:i/>
      <w:iCs/>
      <w:sz w:val="21"/>
      <w:szCs w:val="21"/>
    </w:rPr>
  </w:style>
  <w:style w:type="paragraph" w:customStyle="1" w:styleId="140">
    <w:name w:val="Основен текст (14)"/>
    <w:basedOn w:val="Normal"/>
    <w:link w:val="14"/>
    <w:rsid w:val="00BF6A01"/>
    <w:pPr>
      <w:widowControl w:val="0"/>
      <w:shd w:val="clear" w:color="auto" w:fill="FFFFFF"/>
      <w:spacing w:after="60" w:line="0" w:lineRule="atLeast"/>
    </w:pPr>
    <w:rPr>
      <w:rFonts w:ascii="Times New Roman" w:eastAsia="Times New Roman" w:hAnsi="Times New Roman" w:cs="Times New Roman"/>
      <w:b/>
      <w:bCs/>
      <w:i/>
      <w:iCs/>
      <w:sz w:val="20"/>
      <w:szCs w:val="20"/>
    </w:rPr>
  </w:style>
  <w:style w:type="paragraph" w:customStyle="1" w:styleId="15">
    <w:name w:val="Основен текст (15)"/>
    <w:basedOn w:val="Normal"/>
    <w:link w:val="15Exact"/>
    <w:uiPriority w:val="99"/>
    <w:rsid w:val="00BF6A01"/>
    <w:pPr>
      <w:widowControl w:val="0"/>
      <w:shd w:val="clear" w:color="auto" w:fill="FFFFFF"/>
      <w:spacing w:after="180" w:line="0" w:lineRule="atLeast"/>
    </w:pPr>
    <w:rPr>
      <w:rFonts w:ascii="Sylfaen" w:eastAsia="Sylfaen" w:hAnsi="Sylfaen" w:cs="Sylfaen"/>
      <w:i/>
      <w:iCs/>
      <w:sz w:val="34"/>
      <w:szCs w:val="34"/>
    </w:rPr>
  </w:style>
  <w:style w:type="paragraph" w:customStyle="1" w:styleId="160">
    <w:name w:val="Основен текст (16)"/>
    <w:basedOn w:val="Normal"/>
    <w:link w:val="16"/>
    <w:rsid w:val="00BF6A01"/>
    <w:pPr>
      <w:widowControl w:val="0"/>
      <w:shd w:val="clear" w:color="auto" w:fill="FFFFFF"/>
      <w:spacing w:before="180" w:after="360" w:line="0" w:lineRule="atLeast"/>
      <w:jc w:val="center"/>
    </w:pPr>
    <w:rPr>
      <w:rFonts w:ascii="Consolas" w:eastAsia="Consolas" w:hAnsi="Consolas" w:cs="Consolas"/>
      <w:i/>
      <w:iCs/>
    </w:rPr>
  </w:style>
  <w:style w:type="paragraph" w:customStyle="1" w:styleId="170">
    <w:name w:val="Основен текст (17)"/>
    <w:basedOn w:val="Normal"/>
    <w:link w:val="17"/>
    <w:rsid w:val="00BF6A01"/>
    <w:pPr>
      <w:widowControl w:val="0"/>
      <w:shd w:val="clear" w:color="auto" w:fill="FFFFFF"/>
      <w:spacing w:before="180" w:after="0" w:line="0" w:lineRule="atLeast"/>
      <w:jc w:val="both"/>
    </w:pPr>
    <w:rPr>
      <w:rFonts w:ascii="Times New Roman" w:eastAsia="Times New Roman" w:hAnsi="Times New Roman" w:cs="Times New Roman"/>
      <w:b/>
      <w:bCs/>
      <w:sz w:val="17"/>
      <w:szCs w:val="17"/>
    </w:rPr>
  </w:style>
  <w:style w:type="paragraph" w:customStyle="1" w:styleId="180">
    <w:name w:val="Основен текст (18)"/>
    <w:basedOn w:val="Normal"/>
    <w:link w:val="18"/>
    <w:rsid w:val="00BF6A01"/>
    <w:pPr>
      <w:widowControl w:val="0"/>
      <w:shd w:val="clear" w:color="auto" w:fill="FFFFFF"/>
      <w:spacing w:before="180" w:after="360" w:line="0" w:lineRule="atLeast"/>
      <w:jc w:val="both"/>
    </w:pPr>
    <w:rPr>
      <w:rFonts w:ascii="Sylfaen" w:eastAsia="Sylfaen" w:hAnsi="Sylfaen" w:cs="Sylfaen"/>
      <w:i/>
      <w:iCs/>
      <w:sz w:val="15"/>
      <w:szCs w:val="15"/>
      <w:lang w:eastAsia="de-DE" w:bidi="de-DE"/>
    </w:rPr>
  </w:style>
  <w:style w:type="paragraph" w:customStyle="1" w:styleId="190">
    <w:name w:val="Основен текст (19)"/>
    <w:basedOn w:val="Normal"/>
    <w:link w:val="19"/>
    <w:rsid w:val="00BF6A01"/>
    <w:pPr>
      <w:widowControl w:val="0"/>
      <w:shd w:val="clear" w:color="auto" w:fill="FFFFFF"/>
      <w:spacing w:after="300" w:line="0" w:lineRule="atLeast"/>
    </w:pPr>
    <w:rPr>
      <w:rFonts w:ascii="Times New Roman" w:eastAsia="Times New Roman" w:hAnsi="Times New Roman" w:cs="Times New Roman"/>
      <w:i/>
      <w:iCs/>
      <w:sz w:val="16"/>
      <w:szCs w:val="16"/>
    </w:rPr>
  </w:style>
  <w:style w:type="paragraph" w:customStyle="1" w:styleId="a3">
    <w:name w:val="Заглавие на изображение"/>
    <w:basedOn w:val="Normal"/>
    <w:link w:val="a2"/>
    <w:rsid w:val="00BF6A01"/>
    <w:pPr>
      <w:widowControl w:val="0"/>
      <w:shd w:val="clear" w:color="auto" w:fill="FFFFFF"/>
      <w:spacing w:after="0" w:line="0" w:lineRule="atLeast"/>
      <w:jc w:val="center"/>
    </w:pPr>
    <w:rPr>
      <w:rFonts w:ascii="Times New Roman" w:eastAsia="Times New Roman" w:hAnsi="Times New Roman" w:cs="Times New Roman"/>
      <w:b/>
      <w:bCs/>
      <w:sz w:val="17"/>
      <w:szCs w:val="17"/>
    </w:rPr>
  </w:style>
  <w:style w:type="paragraph" w:customStyle="1" w:styleId="201">
    <w:name w:val="Основен текст (20)"/>
    <w:basedOn w:val="Normal"/>
    <w:link w:val="200"/>
    <w:uiPriority w:val="99"/>
    <w:rsid w:val="00BF6A01"/>
    <w:pPr>
      <w:widowControl w:val="0"/>
      <w:shd w:val="clear" w:color="auto" w:fill="FFFFFF"/>
      <w:spacing w:after="0" w:line="192" w:lineRule="exact"/>
    </w:pPr>
    <w:rPr>
      <w:rFonts w:ascii="Times New Roman" w:eastAsia="Times New Roman" w:hAnsi="Times New Roman" w:cs="Times New Roman"/>
      <w:sz w:val="16"/>
      <w:szCs w:val="16"/>
    </w:rPr>
  </w:style>
  <w:style w:type="paragraph" w:customStyle="1" w:styleId="221">
    <w:name w:val="Основен текст (22)"/>
    <w:basedOn w:val="Normal"/>
    <w:link w:val="220"/>
    <w:rsid w:val="00BF6A01"/>
    <w:pPr>
      <w:widowControl w:val="0"/>
      <w:shd w:val="clear" w:color="auto" w:fill="FFFFFF"/>
      <w:spacing w:after="0" w:line="0" w:lineRule="atLeast"/>
      <w:jc w:val="both"/>
    </w:pPr>
    <w:rPr>
      <w:rFonts w:ascii="Times New Roman" w:eastAsia="Times New Roman" w:hAnsi="Times New Roman" w:cs="Times New Roman"/>
      <w:w w:val="66"/>
      <w:sz w:val="34"/>
      <w:szCs w:val="34"/>
    </w:rPr>
  </w:style>
  <w:style w:type="paragraph" w:customStyle="1" w:styleId="25">
    <w:name w:val="Заглавие #2"/>
    <w:basedOn w:val="Normal"/>
    <w:link w:val="24"/>
    <w:rsid w:val="00BF6A01"/>
    <w:pPr>
      <w:widowControl w:val="0"/>
      <w:shd w:val="clear" w:color="auto" w:fill="FFFFFF"/>
      <w:spacing w:after="0" w:line="0" w:lineRule="atLeast"/>
      <w:jc w:val="both"/>
      <w:outlineLvl w:val="1"/>
    </w:pPr>
    <w:rPr>
      <w:rFonts w:ascii="Times New Roman" w:eastAsia="Times New Roman" w:hAnsi="Times New Roman" w:cs="Times New Roman"/>
    </w:rPr>
  </w:style>
  <w:style w:type="paragraph" w:customStyle="1" w:styleId="a6">
    <w:name w:val="Заглавие на таблица"/>
    <w:basedOn w:val="Normal"/>
    <w:link w:val="a5"/>
    <w:rsid w:val="00BF6A01"/>
    <w:pPr>
      <w:widowControl w:val="0"/>
      <w:shd w:val="clear" w:color="auto" w:fill="FFFFFF"/>
      <w:spacing w:after="0" w:line="192" w:lineRule="exact"/>
      <w:jc w:val="both"/>
    </w:pPr>
    <w:rPr>
      <w:rFonts w:ascii="Times New Roman" w:eastAsia="Times New Roman" w:hAnsi="Times New Roman" w:cs="Times New Roman"/>
      <w:sz w:val="21"/>
      <w:szCs w:val="21"/>
    </w:rPr>
  </w:style>
  <w:style w:type="paragraph" w:customStyle="1" w:styleId="241">
    <w:name w:val="Основен текст (24)"/>
    <w:basedOn w:val="Normal"/>
    <w:link w:val="240"/>
    <w:rsid w:val="00BF6A01"/>
    <w:pPr>
      <w:widowControl w:val="0"/>
      <w:shd w:val="clear" w:color="auto" w:fill="FFFFFF"/>
      <w:spacing w:before="600" w:after="0" w:line="0" w:lineRule="atLeast"/>
      <w:ind w:hanging="520"/>
      <w:jc w:val="both"/>
    </w:pPr>
    <w:rPr>
      <w:rFonts w:ascii="Times New Roman" w:eastAsia="Times New Roman" w:hAnsi="Times New Roman" w:cs="Times New Roman"/>
      <w:sz w:val="21"/>
      <w:szCs w:val="21"/>
    </w:rPr>
  </w:style>
  <w:style w:type="paragraph" w:customStyle="1" w:styleId="251">
    <w:name w:val="Основен текст (25)"/>
    <w:basedOn w:val="Normal"/>
    <w:link w:val="250"/>
    <w:rsid w:val="00BF6A01"/>
    <w:pPr>
      <w:widowControl w:val="0"/>
      <w:shd w:val="clear" w:color="auto" w:fill="FFFFFF"/>
      <w:spacing w:after="0" w:line="211" w:lineRule="exact"/>
    </w:pPr>
    <w:rPr>
      <w:rFonts w:ascii="Times New Roman" w:eastAsia="Times New Roman" w:hAnsi="Times New Roman" w:cs="Times New Roman"/>
      <w:sz w:val="17"/>
      <w:szCs w:val="17"/>
    </w:rPr>
  </w:style>
  <w:style w:type="character" w:customStyle="1" w:styleId="a7">
    <w:name w:val="Бележка под линия_"/>
    <w:basedOn w:val="DefaultParagraphFont"/>
    <w:link w:val="a8"/>
    <w:uiPriority w:val="99"/>
    <w:rsid w:val="00BF6A01"/>
    <w:rPr>
      <w:rFonts w:ascii="Times New Roman" w:eastAsia="Times New Roman" w:hAnsi="Times New Roman" w:cs="Times New Roman"/>
      <w:sz w:val="14"/>
      <w:szCs w:val="14"/>
      <w:shd w:val="clear" w:color="auto" w:fill="FFFFFF"/>
    </w:rPr>
  </w:style>
  <w:style w:type="character" w:customStyle="1" w:styleId="31">
    <w:name w:val="Бележка под линия (3)_"/>
    <w:basedOn w:val="DefaultParagraphFont"/>
    <w:link w:val="32"/>
    <w:uiPriority w:val="99"/>
    <w:rsid w:val="00BF6A01"/>
    <w:rPr>
      <w:rFonts w:ascii="Book Antiqua" w:eastAsia="Book Antiqua" w:hAnsi="Book Antiqua" w:cs="Book Antiqua"/>
      <w:sz w:val="13"/>
      <w:szCs w:val="13"/>
      <w:shd w:val="clear" w:color="auto" w:fill="FFFFFF"/>
    </w:rPr>
  </w:style>
  <w:style w:type="character" w:customStyle="1" w:styleId="43">
    <w:name w:val="Бележка под линия (4)_"/>
    <w:basedOn w:val="DefaultParagraphFont"/>
    <w:link w:val="44"/>
    <w:uiPriority w:val="99"/>
    <w:rsid w:val="00BF6A01"/>
    <w:rPr>
      <w:rFonts w:ascii="Times New Roman" w:eastAsia="Times New Roman" w:hAnsi="Times New Roman" w:cs="Times New Roman"/>
      <w:sz w:val="13"/>
      <w:szCs w:val="13"/>
      <w:shd w:val="clear" w:color="auto" w:fill="FFFFFF"/>
    </w:rPr>
  </w:style>
  <w:style w:type="character" w:customStyle="1" w:styleId="51">
    <w:name w:val="Бележка под линия (5)_"/>
    <w:basedOn w:val="DefaultParagraphFont"/>
    <w:link w:val="52"/>
    <w:uiPriority w:val="99"/>
    <w:rsid w:val="00BF6A01"/>
    <w:rPr>
      <w:rFonts w:ascii="Times New Roman" w:eastAsia="Times New Roman" w:hAnsi="Times New Roman" w:cs="Times New Roman"/>
      <w:sz w:val="14"/>
      <w:szCs w:val="14"/>
      <w:shd w:val="clear" w:color="auto" w:fill="FFFFFF"/>
    </w:rPr>
  </w:style>
  <w:style w:type="character" w:customStyle="1" w:styleId="50pt">
    <w:name w:val="Бележка под линия (5) + Разредка 0 pt"/>
    <w:basedOn w:val="51"/>
    <w:uiPriority w:val="99"/>
    <w:rsid w:val="00BF6A01"/>
    <w:rPr>
      <w:rFonts w:ascii="Times New Roman" w:eastAsia="Times New Roman" w:hAnsi="Times New Roman" w:cs="Times New Roman"/>
      <w:color w:val="000000"/>
      <w:spacing w:val="-10"/>
      <w:w w:val="100"/>
      <w:position w:val="0"/>
      <w:sz w:val="14"/>
      <w:szCs w:val="14"/>
      <w:shd w:val="clear" w:color="auto" w:fill="FFFFFF"/>
      <w:lang w:val="bg-BG" w:eastAsia="bg-BG" w:bidi="bg-BG"/>
    </w:rPr>
  </w:style>
  <w:style w:type="character" w:customStyle="1" w:styleId="Exact">
    <w:name w:val="Заглавие на изображение Exact"/>
    <w:basedOn w:val="DefaultParagraphFont"/>
    <w:rsid w:val="00BF6A01"/>
    <w:rPr>
      <w:rFonts w:ascii="Times New Roman" w:eastAsia="Times New Roman" w:hAnsi="Times New Roman" w:cs="Times New Roman"/>
      <w:b/>
      <w:bCs/>
      <w:i w:val="0"/>
      <w:iCs w:val="0"/>
      <w:smallCaps w:val="0"/>
      <w:strike w:val="0"/>
      <w:sz w:val="16"/>
      <w:szCs w:val="16"/>
      <w:u w:val="none"/>
    </w:rPr>
  </w:style>
  <w:style w:type="character" w:customStyle="1" w:styleId="2Exact1">
    <w:name w:val="Заглавие на изображение (2) Exact"/>
    <w:basedOn w:val="DefaultParagraphFont"/>
    <w:rsid w:val="00BF6A01"/>
    <w:rPr>
      <w:rFonts w:ascii="Times New Roman" w:eastAsia="Times New Roman" w:hAnsi="Times New Roman" w:cs="Times New Roman"/>
      <w:b w:val="0"/>
      <w:bCs w:val="0"/>
      <w:i w:val="0"/>
      <w:iCs w:val="0"/>
      <w:smallCaps w:val="0"/>
      <w:strike w:val="0"/>
      <w:sz w:val="14"/>
      <w:szCs w:val="14"/>
      <w:u w:val="none"/>
    </w:rPr>
  </w:style>
  <w:style w:type="character" w:customStyle="1" w:styleId="2BookAntiqua6ptExact">
    <w:name w:val="Заглавие на изображение (2) + Book Antiqua;6 pt Exact"/>
    <w:basedOn w:val="26"/>
    <w:rsid w:val="00BF6A01"/>
    <w:rPr>
      <w:rFonts w:ascii="Book Antiqua" w:eastAsia="Book Antiqua" w:hAnsi="Book Antiqua" w:cs="Book Antiqua"/>
      <w:sz w:val="12"/>
      <w:szCs w:val="12"/>
      <w:shd w:val="clear" w:color="auto" w:fill="FFFFFF"/>
    </w:rPr>
  </w:style>
  <w:style w:type="character" w:customStyle="1" w:styleId="2Exact2">
    <w:name w:val="Заглавие на изображение (2) + Курсив Exact"/>
    <w:basedOn w:val="26"/>
    <w:uiPriority w:val="99"/>
    <w:rsid w:val="00BF6A01"/>
    <w:rPr>
      <w:rFonts w:ascii="Times New Roman" w:eastAsia="Times New Roman" w:hAnsi="Times New Roman" w:cs="Times New Roman"/>
      <w:i/>
      <w:iCs/>
      <w:sz w:val="14"/>
      <w:szCs w:val="14"/>
      <w:shd w:val="clear" w:color="auto" w:fill="FFFFFF"/>
    </w:rPr>
  </w:style>
  <w:style w:type="character" w:customStyle="1" w:styleId="101">
    <w:name w:val="Основен текст (10)_"/>
    <w:basedOn w:val="DefaultParagraphFont"/>
    <w:uiPriority w:val="99"/>
    <w:rsid w:val="00BF6A01"/>
    <w:rPr>
      <w:rFonts w:ascii="Times New Roman" w:eastAsia="Times New Roman" w:hAnsi="Times New Roman" w:cs="Times New Roman"/>
      <w:b/>
      <w:bCs/>
      <w:i w:val="0"/>
      <w:iCs w:val="0"/>
      <w:smallCaps w:val="0"/>
      <w:strike w:val="0"/>
      <w:sz w:val="16"/>
      <w:szCs w:val="16"/>
      <w:u w:val="none"/>
    </w:rPr>
  </w:style>
  <w:style w:type="character" w:customStyle="1" w:styleId="26">
    <w:name w:val="Заглавие на изображение (2)_"/>
    <w:basedOn w:val="DefaultParagraphFont"/>
    <w:link w:val="27"/>
    <w:uiPriority w:val="99"/>
    <w:rsid w:val="00BF6A01"/>
    <w:rPr>
      <w:rFonts w:ascii="Times New Roman" w:eastAsia="Times New Roman" w:hAnsi="Times New Roman" w:cs="Times New Roman"/>
      <w:sz w:val="14"/>
      <w:szCs w:val="14"/>
      <w:shd w:val="clear" w:color="auto" w:fill="FFFFFF"/>
    </w:rPr>
  </w:style>
  <w:style w:type="character" w:customStyle="1" w:styleId="28">
    <w:name w:val="Заглавие на изображение (2) + Курсив"/>
    <w:basedOn w:val="26"/>
    <w:uiPriority w:val="99"/>
    <w:rsid w:val="00BF6A01"/>
    <w:rPr>
      <w:rFonts w:ascii="Times New Roman" w:eastAsia="Times New Roman" w:hAnsi="Times New Roman" w:cs="Times New Roman"/>
      <w:i/>
      <w:iCs/>
      <w:color w:val="000000"/>
      <w:spacing w:val="0"/>
      <w:w w:val="100"/>
      <w:position w:val="0"/>
      <w:sz w:val="14"/>
      <w:szCs w:val="14"/>
      <w:shd w:val="clear" w:color="auto" w:fill="FFFFFF"/>
      <w:lang w:val="bg-BG" w:eastAsia="bg-BG" w:bidi="bg-BG"/>
    </w:rPr>
  </w:style>
  <w:style w:type="character" w:customStyle="1" w:styleId="120">
    <w:name w:val="Заглавие #1 (2)_"/>
    <w:basedOn w:val="DefaultParagraphFont"/>
    <w:link w:val="121"/>
    <w:uiPriority w:val="99"/>
    <w:rsid w:val="00BF6A01"/>
    <w:rPr>
      <w:rFonts w:ascii="Tahoma" w:eastAsia="Tahoma" w:hAnsi="Tahoma" w:cs="Tahoma"/>
      <w:sz w:val="11"/>
      <w:szCs w:val="11"/>
      <w:shd w:val="clear" w:color="auto" w:fill="FFFFFF"/>
    </w:rPr>
  </w:style>
  <w:style w:type="character" w:customStyle="1" w:styleId="33">
    <w:name w:val="Основен текст (3)_"/>
    <w:basedOn w:val="DefaultParagraphFont"/>
    <w:link w:val="34"/>
    <w:rsid w:val="00BF6A01"/>
    <w:rPr>
      <w:rFonts w:ascii="Arial" w:eastAsia="Arial" w:hAnsi="Arial" w:cs="Arial"/>
      <w:sz w:val="13"/>
      <w:szCs w:val="13"/>
      <w:shd w:val="clear" w:color="auto" w:fill="FFFFFF"/>
    </w:rPr>
  </w:style>
  <w:style w:type="character" w:customStyle="1" w:styleId="29">
    <w:name w:val="Основен текст (2) + Удебелен;Курсив"/>
    <w:basedOn w:val="2"/>
    <w:rsid w:val="00BF6A01"/>
    <w:rPr>
      <w:rFonts w:ascii="Times New Roman" w:eastAsia="Times New Roman" w:hAnsi="Times New Roman" w:cs="Times New Roman"/>
      <w:b/>
      <w:bCs/>
      <w:i/>
      <w:iCs/>
      <w:smallCaps w:val="0"/>
      <w:strike w:val="0"/>
      <w:color w:val="000000"/>
      <w:spacing w:val="0"/>
      <w:w w:val="100"/>
      <w:position w:val="0"/>
      <w:sz w:val="16"/>
      <w:szCs w:val="16"/>
      <w:u w:val="none"/>
      <w:lang w:val="bg-BG" w:eastAsia="bg-BG" w:bidi="bg-BG"/>
    </w:rPr>
  </w:style>
  <w:style w:type="character" w:customStyle="1" w:styleId="213pt0pt">
    <w:name w:val="Основен текст (2) + 13 pt;Удебелен;Разредка 0 pt"/>
    <w:basedOn w:val="2"/>
    <w:rsid w:val="00BF6A01"/>
    <w:rPr>
      <w:rFonts w:ascii="Times New Roman" w:eastAsia="Times New Roman" w:hAnsi="Times New Roman" w:cs="Times New Roman"/>
      <w:b/>
      <w:bCs/>
      <w:i w:val="0"/>
      <w:iCs w:val="0"/>
      <w:smallCaps w:val="0"/>
      <w:strike w:val="0"/>
      <w:color w:val="000000"/>
      <w:spacing w:val="-10"/>
      <w:w w:val="100"/>
      <w:position w:val="0"/>
      <w:sz w:val="26"/>
      <w:szCs w:val="26"/>
      <w:u w:val="none"/>
      <w:lang w:val="bg-BG" w:eastAsia="bg-BG" w:bidi="bg-BG"/>
    </w:rPr>
  </w:style>
  <w:style w:type="character" w:customStyle="1" w:styleId="35">
    <w:name w:val="Заглавие на изображение (3)_"/>
    <w:basedOn w:val="DefaultParagraphFont"/>
    <w:link w:val="36"/>
    <w:uiPriority w:val="99"/>
    <w:rsid w:val="00BF6A01"/>
    <w:rPr>
      <w:rFonts w:ascii="Tahoma" w:eastAsia="Tahoma" w:hAnsi="Tahoma" w:cs="Tahoma"/>
      <w:sz w:val="16"/>
      <w:szCs w:val="16"/>
      <w:shd w:val="clear" w:color="auto" w:fill="FFFFFF"/>
    </w:rPr>
  </w:style>
  <w:style w:type="character" w:customStyle="1" w:styleId="5FranklinGothicHeavy4pt">
    <w:name w:val="Основен текст (5) + Franklin Gothic Heavy;4 pt;Не е курсив"/>
    <w:basedOn w:val="5"/>
    <w:rsid w:val="00BF6A01"/>
    <w:rPr>
      <w:rFonts w:ascii="Franklin Gothic Heavy" w:eastAsia="Franklin Gothic Heavy" w:hAnsi="Franklin Gothic Heavy" w:cs="Franklin Gothic Heavy"/>
      <w:i/>
      <w:iCs/>
      <w:color w:val="000000"/>
      <w:spacing w:val="0"/>
      <w:w w:val="100"/>
      <w:position w:val="0"/>
      <w:sz w:val="8"/>
      <w:szCs w:val="8"/>
      <w:u w:val="single"/>
      <w:shd w:val="clear" w:color="auto" w:fill="FFFFFF"/>
      <w:lang w:val="bg-BG" w:eastAsia="bg-BG" w:bidi="bg-BG"/>
    </w:rPr>
  </w:style>
  <w:style w:type="character" w:customStyle="1" w:styleId="60">
    <w:name w:val="Основен текст (6)_"/>
    <w:basedOn w:val="DefaultParagraphFont"/>
    <w:uiPriority w:val="99"/>
    <w:rsid w:val="00BF6A01"/>
    <w:rPr>
      <w:rFonts w:ascii="Book Antiqua" w:eastAsia="Book Antiqua" w:hAnsi="Book Antiqua" w:cs="Book Antiqua"/>
      <w:b w:val="0"/>
      <w:bCs w:val="0"/>
      <w:i w:val="0"/>
      <w:iCs w:val="0"/>
      <w:smallCaps w:val="0"/>
      <w:strike w:val="0"/>
      <w:sz w:val="13"/>
      <w:szCs w:val="13"/>
      <w:u w:val="none"/>
    </w:rPr>
  </w:style>
  <w:style w:type="character" w:customStyle="1" w:styleId="285ptExact">
    <w:name w:val="Заглавие на изображение (2) + 8;5 pt Exact"/>
    <w:basedOn w:val="26"/>
    <w:rsid w:val="00BF6A01"/>
    <w:rPr>
      <w:rFonts w:ascii="Times New Roman" w:eastAsia="Times New Roman" w:hAnsi="Times New Roman" w:cs="Times New Roman"/>
      <w:color w:val="000000"/>
      <w:spacing w:val="0"/>
      <w:w w:val="100"/>
      <w:position w:val="0"/>
      <w:sz w:val="17"/>
      <w:szCs w:val="17"/>
      <w:shd w:val="clear" w:color="auto" w:fill="FFFFFF"/>
      <w:lang w:val="bg-BG" w:eastAsia="bg-BG" w:bidi="bg-BG"/>
    </w:rPr>
  </w:style>
  <w:style w:type="character" w:customStyle="1" w:styleId="102">
    <w:name w:val="Основен текст (10) + Не е удебелен;Курсив"/>
    <w:basedOn w:val="101"/>
    <w:rsid w:val="00BF6A01"/>
    <w:rPr>
      <w:rFonts w:ascii="Times New Roman" w:eastAsia="Times New Roman" w:hAnsi="Times New Roman" w:cs="Times New Roman"/>
      <w:b/>
      <w:bCs/>
      <w:i/>
      <w:iCs/>
      <w:smallCaps w:val="0"/>
      <w:strike w:val="0"/>
      <w:color w:val="000000"/>
      <w:spacing w:val="0"/>
      <w:w w:val="100"/>
      <w:position w:val="0"/>
      <w:sz w:val="16"/>
      <w:szCs w:val="16"/>
      <w:u w:val="none"/>
      <w:lang w:val="bg-BG" w:eastAsia="bg-BG" w:bidi="bg-BG"/>
    </w:rPr>
  </w:style>
  <w:style w:type="character" w:customStyle="1" w:styleId="2Candara75pt">
    <w:name w:val="Основен текст (2) + Candara;7;5 pt;Курсив"/>
    <w:basedOn w:val="2"/>
    <w:rsid w:val="00BF6A01"/>
    <w:rPr>
      <w:rFonts w:ascii="Candara" w:eastAsia="Candara" w:hAnsi="Candara" w:cs="Candara"/>
      <w:b w:val="0"/>
      <w:bCs w:val="0"/>
      <w:i/>
      <w:iCs/>
      <w:smallCaps w:val="0"/>
      <w:strike w:val="0"/>
      <w:color w:val="000000"/>
      <w:spacing w:val="0"/>
      <w:w w:val="100"/>
      <w:position w:val="0"/>
      <w:sz w:val="15"/>
      <w:szCs w:val="15"/>
      <w:u w:val="none"/>
      <w:lang w:val="bg-BG" w:eastAsia="bg-BG" w:bidi="bg-BG"/>
    </w:rPr>
  </w:style>
  <w:style w:type="character" w:customStyle="1" w:styleId="116ptExact">
    <w:name w:val="Основен текст (11) + 6 pt;Удебелен Exact"/>
    <w:basedOn w:val="11Exact"/>
    <w:rsid w:val="00BF6A01"/>
    <w:rPr>
      <w:rFonts w:ascii="Arial" w:eastAsia="Arial" w:hAnsi="Arial" w:cs="Arial"/>
      <w:b/>
      <w:bCs/>
      <w:i w:val="0"/>
      <w:iCs w:val="0"/>
      <w:smallCaps w:val="0"/>
      <w:strike w:val="0"/>
      <w:color w:val="000000"/>
      <w:spacing w:val="0"/>
      <w:w w:val="100"/>
      <w:position w:val="0"/>
      <w:sz w:val="12"/>
      <w:szCs w:val="12"/>
      <w:u w:val="none"/>
      <w:lang w:val="bg-BG" w:eastAsia="bg-BG" w:bidi="bg-BG"/>
    </w:rPr>
  </w:style>
  <w:style w:type="character" w:customStyle="1" w:styleId="12TimesNewRoman0ptExact">
    <w:name w:val="Основен текст (12) + Times New Roman;Не е удебелен;Разредка 0 pt Exact"/>
    <w:basedOn w:val="12Exact"/>
    <w:rsid w:val="00BF6A01"/>
    <w:rPr>
      <w:rFonts w:ascii="Times New Roman" w:eastAsia="Times New Roman" w:hAnsi="Times New Roman" w:cs="Times New Roman"/>
      <w:b/>
      <w:bCs/>
      <w:color w:val="000000"/>
      <w:spacing w:val="-10"/>
      <w:w w:val="100"/>
      <w:position w:val="0"/>
      <w:sz w:val="12"/>
      <w:szCs w:val="12"/>
      <w:shd w:val="clear" w:color="auto" w:fill="FFFFFF"/>
      <w:lang w:val="bg-BG" w:eastAsia="bg-BG" w:bidi="bg-BG"/>
    </w:rPr>
  </w:style>
  <w:style w:type="character" w:customStyle="1" w:styleId="12TimesNewRoman8ptExact">
    <w:name w:val="Основен текст (12) + Times New Roman;8 pt;Не е удебелен Exact"/>
    <w:basedOn w:val="12Exact"/>
    <w:rsid w:val="00BF6A01"/>
    <w:rPr>
      <w:rFonts w:ascii="Times New Roman" w:eastAsia="Times New Roman" w:hAnsi="Times New Roman" w:cs="Times New Roman"/>
      <w:b/>
      <w:bCs/>
      <w:color w:val="000000"/>
      <w:w w:val="100"/>
      <w:position w:val="0"/>
      <w:sz w:val="16"/>
      <w:szCs w:val="16"/>
      <w:shd w:val="clear" w:color="auto" w:fill="FFFFFF"/>
      <w:lang w:val="bg-BG" w:eastAsia="bg-BG" w:bidi="bg-BG"/>
    </w:rPr>
  </w:style>
  <w:style w:type="character" w:customStyle="1" w:styleId="7Exact0">
    <w:name w:val="Заглавие на изображение (7) Exact"/>
    <w:basedOn w:val="DefaultParagraphFont"/>
    <w:link w:val="70"/>
    <w:uiPriority w:val="99"/>
    <w:rsid w:val="00BF6A01"/>
    <w:rPr>
      <w:rFonts w:ascii="Arial" w:eastAsia="Arial" w:hAnsi="Arial" w:cs="Arial"/>
      <w:b/>
      <w:bCs/>
      <w:sz w:val="12"/>
      <w:szCs w:val="12"/>
      <w:shd w:val="clear" w:color="auto" w:fill="FFFFFF"/>
    </w:rPr>
  </w:style>
  <w:style w:type="character" w:customStyle="1" w:styleId="222">
    <w:name w:val="Заглавие #2 (2)_"/>
    <w:basedOn w:val="DefaultParagraphFont"/>
    <w:link w:val="223"/>
    <w:uiPriority w:val="99"/>
    <w:rsid w:val="00BF6A01"/>
    <w:rPr>
      <w:rFonts w:ascii="Times New Roman" w:eastAsia="Times New Roman" w:hAnsi="Times New Roman" w:cs="Times New Roman"/>
      <w:b/>
      <w:bCs/>
      <w:sz w:val="16"/>
      <w:szCs w:val="16"/>
      <w:shd w:val="clear" w:color="auto" w:fill="FFFFFF"/>
    </w:rPr>
  </w:style>
  <w:style w:type="character" w:customStyle="1" w:styleId="83">
    <w:name w:val="Заглавие на изображение (8)_"/>
    <w:basedOn w:val="DefaultParagraphFont"/>
    <w:link w:val="84"/>
    <w:rsid w:val="00BF6A01"/>
    <w:rPr>
      <w:rFonts w:ascii="Times New Roman" w:eastAsia="Times New Roman" w:hAnsi="Times New Roman" w:cs="Times New Roman"/>
      <w:sz w:val="16"/>
      <w:szCs w:val="16"/>
      <w:shd w:val="clear" w:color="auto" w:fill="FFFFFF"/>
    </w:rPr>
  </w:style>
  <w:style w:type="character" w:customStyle="1" w:styleId="885pt">
    <w:name w:val="Заглавие на изображение (8) + 8;5 pt;Удебелен;Малки букви"/>
    <w:basedOn w:val="83"/>
    <w:rsid w:val="00BF6A01"/>
    <w:rPr>
      <w:rFonts w:ascii="Times New Roman" w:eastAsia="Times New Roman" w:hAnsi="Times New Roman" w:cs="Times New Roman"/>
      <w:b/>
      <w:bCs/>
      <w:smallCaps/>
      <w:color w:val="000000"/>
      <w:spacing w:val="0"/>
      <w:w w:val="100"/>
      <w:position w:val="0"/>
      <w:sz w:val="17"/>
      <w:szCs w:val="17"/>
      <w:shd w:val="clear" w:color="auto" w:fill="FFFFFF"/>
      <w:lang w:val="bg-BG" w:eastAsia="bg-BG" w:bidi="bg-BG"/>
    </w:rPr>
  </w:style>
  <w:style w:type="character" w:customStyle="1" w:styleId="85">
    <w:name w:val="Заглавие на изображение (8) + Малки букви"/>
    <w:basedOn w:val="83"/>
    <w:uiPriority w:val="99"/>
    <w:rsid w:val="00BF6A01"/>
    <w:rPr>
      <w:rFonts w:ascii="Times New Roman" w:eastAsia="Times New Roman" w:hAnsi="Times New Roman" w:cs="Times New Roman"/>
      <w:smallCaps/>
      <w:color w:val="000000"/>
      <w:spacing w:val="0"/>
      <w:w w:val="100"/>
      <w:position w:val="0"/>
      <w:sz w:val="16"/>
      <w:szCs w:val="16"/>
      <w:shd w:val="clear" w:color="auto" w:fill="FFFFFF"/>
      <w:lang w:val="bg-BG" w:eastAsia="bg-BG" w:bidi="bg-BG"/>
    </w:rPr>
  </w:style>
  <w:style w:type="character" w:customStyle="1" w:styleId="885pt0">
    <w:name w:val="Заглавие на изображение (8) + 8;5 pt;Удебелен"/>
    <w:basedOn w:val="83"/>
    <w:rsid w:val="00BF6A01"/>
    <w:rPr>
      <w:rFonts w:ascii="Times New Roman" w:eastAsia="Times New Roman" w:hAnsi="Times New Roman" w:cs="Times New Roman"/>
      <w:b/>
      <w:bCs/>
      <w:color w:val="000000"/>
      <w:spacing w:val="0"/>
      <w:w w:val="100"/>
      <w:position w:val="0"/>
      <w:sz w:val="17"/>
      <w:szCs w:val="17"/>
      <w:shd w:val="clear" w:color="auto" w:fill="FFFFFF"/>
      <w:lang w:val="bg-BG" w:eastAsia="bg-BG" w:bidi="bg-BG"/>
    </w:rPr>
  </w:style>
  <w:style w:type="character" w:customStyle="1" w:styleId="53">
    <w:name w:val="Заглавие на изображение (5)_"/>
    <w:basedOn w:val="DefaultParagraphFont"/>
    <w:link w:val="54"/>
    <w:rsid w:val="00BF6A01"/>
    <w:rPr>
      <w:rFonts w:ascii="Times New Roman" w:eastAsia="Times New Roman" w:hAnsi="Times New Roman" w:cs="Times New Roman"/>
      <w:sz w:val="16"/>
      <w:szCs w:val="16"/>
      <w:shd w:val="clear" w:color="auto" w:fill="FFFFFF"/>
    </w:rPr>
  </w:style>
  <w:style w:type="character" w:customStyle="1" w:styleId="265pt">
    <w:name w:val="Основен текст (2) + 6;5 pt"/>
    <w:basedOn w:val="2"/>
    <w:rsid w:val="00BF6A0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bg-BG" w:eastAsia="bg-BG" w:bidi="bg-BG"/>
    </w:rPr>
  </w:style>
  <w:style w:type="character" w:customStyle="1" w:styleId="2BookAntiqua10pt">
    <w:name w:val="Основен текст (2) + Book Antiqua;10 pt;Курсив"/>
    <w:basedOn w:val="2"/>
    <w:rsid w:val="00BF6A01"/>
    <w:rPr>
      <w:rFonts w:ascii="Book Antiqua" w:eastAsia="Book Antiqua" w:hAnsi="Book Antiqua" w:cs="Book Antiqua"/>
      <w:b w:val="0"/>
      <w:bCs w:val="0"/>
      <w:i/>
      <w:iCs/>
      <w:smallCaps w:val="0"/>
      <w:strike w:val="0"/>
      <w:color w:val="000000"/>
      <w:spacing w:val="0"/>
      <w:w w:val="100"/>
      <w:position w:val="0"/>
      <w:sz w:val="20"/>
      <w:szCs w:val="20"/>
      <w:u w:val="none"/>
      <w:lang w:val="bg-BG" w:eastAsia="bg-BG" w:bidi="bg-BG"/>
    </w:rPr>
  </w:style>
  <w:style w:type="character" w:customStyle="1" w:styleId="2ArialNarrow30pt">
    <w:name w:val="Основен текст (2) + Arial Narrow;30 pt;Курсив"/>
    <w:basedOn w:val="2"/>
    <w:rsid w:val="00BF6A01"/>
    <w:rPr>
      <w:rFonts w:ascii="Arial Narrow" w:eastAsia="Arial Narrow" w:hAnsi="Arial Narrow" w:cs="Arial Narrow"/>
      <w:b w:val="0"/>
      <w:bCs w:val="0"/>
      <w:i/>
      <w:iCs/>
      <w:smallCaps w:val="0"/>
      <w:strike w:val="0"/>
      <w:color w:val="000000"/>
      <w:spacing w:val="0"/>
      <w:w w:val="100"/>
      <w:position w:val="0"/>
      <w:sz w:val="60"/>
      <w:szCs w:val="60"/>
      <w:u w:val="none"/>
      <w:lang w:val="bg-BG" w:eastAsia="bg-BG" w:bidi="bg-BG"/>
    </w:rPr>
  </w:style>
  <w:style w:type="character" w:customStyle="1" w:styleId="217pt">
    <w:name w:val="Основен текст (2) + 17 pt;Удебелен"/>
    <w:basedOn w:val="2"/>
    <w:rsid w:val="00BF6A01"/>
    <w:rPr>
      <w:rFonts w:ascii="Times New Roman" w:eastAsia="Times New Roman" w:hAnsi="Times New Roman" w:cs="Times New Roman"/>
      <w:b/>
      <w:bCs/>
      <w:i w:val="0"/>
      <w:iCs w:val="0"/>
      <w:smallCaps w:val="0"/>
      <w:strike w:val="0"/>
      <w:color w:val="000000"/>
      <w:spacing w:val="0"/>
      <w:w w:val="100"/>
      <w:position w:val="0"/>
      <w:sz w:val="34"/>
      <w:szCs w:val="34"/>
      <w:u w:val="none"/>
      <w:lang w:val="bg-BG" w:eastAsia="bg-BG" w:bidi="bg-BG"/>
    </w:rPr>
  </w:style>
  <w:style w:type="character" w:customStyle="1" w:styleId="223pt0pt">
    <w:name w:val="Основен текст (2) + 23 pt;Разредка 0 pt"/>
    <w:basedOn w:val="2"/>
    <w:rsid w:val="00BF6A01"/>
    <w:rPr>
      <w:rFonts w:ascii="Times New Roman" w:eastAsia="Times New Roman" w:hAnsi="Times New Roman" w:cs="Times New Roman"/>
      <w:b w:val="0"/>
      <w:bCs w:val="0"/>
      <w:i w:val="0"/>
      <w:iCs w:val="0"/>
      <w:smallCaps w:val="0"/>
      <w:strike w:val="0"/>
      <w:color w:val="000000"/>
      <w:spacing w:val="-10"/>
      <w:w w:val="100"/>
      <w:position w:val="0"/>
      <w:sz w:val="46"/>
      <w:szCs w:val="46"/>
      <w:u w:val="none"/>
      <w:lang w:val="bg-BG" w:eastAsia="bg-BG" w:bidi="bg-BG"/>
    </w:rPr>
  </w:style>
  <w:style w:type="character" w:customStyle="1" w:styleId="37">
    <w:name w:val="Заглавие на таблица (3)_"/>
    <w:basedOn w:val="DefaultParagraphFont"/>
    <w:link w:val="38"/>
    <w:rsid w:val="00BF6A01"/>
    <w:rPr>
      <w:rFonts w:ascii="Times New Roman" w:eastAsia="Times New Roman" w:hAnsi="Times New Roman" w:cs="Times New Roman"/>
      <w:sz w:val="13"/>
      <w:szCs w:val="13"/>
      <w:shd w:val="clear" w:color="auto" w:fill="FFFFFF"/>
    </w:rPr>
  </w:style>
  <w:style w:type="character" w:customStyle="1" w:styleId="Arial">
    <w:name w:val="Горен или долен колонтитул + Arial"/>
    <w:basedOn w:val="a0"/>
    <w:uiPriority w:val="99"/>
    <w:rsid w:val="00BF6A01"/>
    <w:rPr>
      <w:rFonts w:ascii="Arial" w:eastAsia="Arial" w:hAnsi="Arial" w:cs="Arial"/>
      <w:b/>
      <w:bCs/>
      <w:i w:val="0"/>
      <w:iCs w:val="0"/>
      <w:smallCaps w:val="0"/>
      <w:strike w:val="0"/>
      <w:color w:val="000000"/>
      <w:spacing w:val="0"/>
      <w:w w:val="100"/>
      <w:position w:val="0"/>
      <w:sz w:val="14"/>
      <w:szCs w:val="14"/>
      <w:u w:val="none"/>
      <w:lang w:val="bg-BG" w:eastAsia="bg-BG" w:bidi="bg-BG"/>
    </w:rPr>
  </w:style>
  <w:style w:type="character" w:customStyle="1" w:styleId="2BookAntiqua4pt">
    <w:name w:val="Основен текст (2) + Book Antiqua;4 pt"/>
    <w:basedOn w:val="2"/>
    <w:rsid w:val="00BF6A01"/>
    <w:rPr>
      <w:rFonts w:ascii="Book Antiqua" w:eastAsia="Book Antiqua" w:hAnsi="Book Antiqua" w:cs="Book Antiqua"/>
      <w:b w:val="0"/>
      <w:bCs w:val="0"/>
      <w:i w:val="0"/>
      <w:iCs w:val="0"/>
      <w:smallCaps w:val="0"/>
      <w:strike w:val="0"/>
      <w:color w:val="000000"/>
      <w:spacing w:val="0"/>
      <w:w w:val="100"/>
      <w:position w:val="0"/>
      <w:sz w:val="8"/>
      <w:szCs w:val="8"/>
      <w:u w:val="none"/>
      <w:lang w:val="bg-BG" w:eastAsia="bg-BG" w:bidi="bg-BG"/>
    </w:rPr>
  </w:style>
  <w:style w:type="character" w:customStyle="1" w:styleId="2Arial5pt0pt">
    <w:name w:val="Основен текст (2) + Arial;5 pt;Разредка 0 pt"/>
    <w:basedOn w:val="2"/>
    <w:rsid w:val="00BF6A01"/>
    <w:rPr>
      <w:rFonts w:ascii="Arial" w:eastAsia="Arial" w:hAnsi="Arial" w:cs="Arial"/>
      <w:b w:val="0"/>
      <w:bCs w:val="0"/>
      <w:i w:val="0"/>
      <w:iCs w:val="0"/>
      <w:smallCaps w:val="0"/>
      <w:strike w:val="0"/>
      <w:color w:val="000000"/>
      <w:spacing w:val="-10"/>
      <w:w w:val="100"/>
      <w:position w:val="0"/>
      <w:sz w:val="10"/>
      <w:szCs w:val="10"/>
      <w:u w:val="none"/>
      <w:lang w:val="bg-BG" w:eastAsia="bg-BG" w:bidi="bg-BG"/>
    </w:rPr>
  </w:style>
  <w:style w:type="character" w:customStyle="1" w:styleId="17Exact">
    <w:name w:val="Основен текст (17) Exact"/>
    <w:basedOn w:val="DefaultParagraphFont"/>
    <w:uiPriority w:val="99"/>
    <w:rsid w:val="00BF6A01"/>
    <w:rPr>
      <w:rFonts w:ascii="Century Gothic" w:eastAsia="Century Gothic" w:hAnsi="Century Gothic" w:cs="Century Gothic"/>
      <w:b/>
      <w:bCs/>
      <w:i w:val="0"/>
      <w:iCs w:val="0"/>
      <w:smallCaps w:val="0"/>
      <w:strike w:val="0"/>
      <w:sz w:val="12"/>
      <w:szCs w:val="12"/>
      <w:u w:val="none"/>
    </w:rPr>
  </w:style>
  <w:style w:type="character" w:customStyle="1" w:styleId="18Exact">
    <w:name w:val="Основен текст (18) Exact"/>
    <w:basedOn w:val="DefaultParagraphFont"/>
    <w:uiPriority w:val="99"/>
    <w:rsid w:val="00BF6A01"/>
    <w:rPr>
      <w:rFonts w:ascii="Times New Roman" w:eastAsia="Times New Roman" w:hAnsi="Times New Roman" w:cs="Times New Roman"/>
      <w:b/>
      <w:bCs/>
      <w:i w:val="0"/>
      <w:iCs w:val="0"/>
      <w:smallCaps w:val="0"/>
      <w:strike w:val="0"/>
      <w:sz w:val="19"/>
      <w:szCs w:val="19"/>
      <w:u w:val="none"/>
    </w:rPr>
  </w:style>
  <w:style w:type="character" w:customStyle="1" w:styleId="19Exact">
    <w:name w:val="Основен текст (19) Exact"/>
    <w:basedOn w:val="DefaultParagraphFont"/>
    <w:uiPriority w:val="99"/>
    <w:rsid w:val="00BF6A01"/>
    <w:rPr>
      <w:rFonts w:ascii="Times New Roman" w:eastAsia="Times New Roman" w:hAnsi="Times New Roman" w:cs="Times New Roman"/>
      <w:b w:val="0"/>
      <w:bCs w:val="0"/>
      <w:i w:val="0"/>
      <w:iCs w:val="0"/>
      <w:smallCaps w:val="0"/>
      <w:strike w:val="0"/>
      <w:spacing w:val="-10"/>
      <w:sz w:val="8"/>
      <w:szCs w:val="8"/>
      <w:u w:val="none"/>
    </w:rPr>
  </w:style>
  <w:style w:type="character" w:customStyle="1" w:styleId="2ArialNarrow75pt">
    <w:name w:val="Основен текст (2) + Arial Narrow;7;5 pt"/>
    <w:basedOn w:val="2"/>
    <w:rsid w:val="00BF6A01"/>
    <w:rPr>
      <w:rFonts w:ascii="Arial Narrow" w:eastAsia="Arial Narrow" w:hAnsi="Arial Narrow" w:cs="Arial Narrow"/>
      <w:b/>
      <w:bCs/>
      <w:i w:val="0"/>
      <w:iCs w:val="0"/>
      <w:smallCaps w:val="0"/>
      <w:strike w:val="0"/>
      <w:color w:val="000000"/>
      <w:spacing w:val="0"/>
      <w:w w:val="100"/>
      <w:position w:val="0"/>
      <w:sz w:val="15"/>
      <w:szCs w:val="15"/>
      <w:u w:val="none"/>
      <w:lang w:val="bg-BG" w:eastAsia="bg-BG" w:bidi="bg-BG"/>
    </w:rPr>
  </w:style>
  <w:style w:type="character" w:customStyle="1" w:styleId="20ArialNarrow8pt">
    <w:name w:val="Основен текст (20) + Arial Narrow;8 pt"/>
    <w:basedOn w:val="200"/>
    <w:rsid w:val="00BF6A01"/>
    <w:rPr>
      <w:rFonts w:ascii="Arial Narrow" w:eastAsia="Arial Narrow" w:hAnsi="Arial Narrow" w:cs="Arial Narrow"/>
      <w:b/>
      <w:bCs/>
      <w:color w:val="000000"/>
      <w:spacing w:val="0"/>
      <w:w w:val="100"/>
      <w:position w:val="0"/>
      <w:sz w:val="16"/>
      <w:szCs w:val="16"/>
      <w:shd w:val="clear" w:color="auto" w:fill="FFFFFF"/>
      <w:lang w:val="bg-BG" w:eastAsia="bg-BG" w:bidi="bg-BG"/>
    </w:rPr>
  </w:style>
  <w:style w:type="paragraph" w:customStyle="1" w:styleId="a8">
    <w:name w:val="Бележка под линия"/>
    <w:basedOn w:val="Normal"/>
    <w:link w:val="a7"/>
    <w:uiPriority w:val="99"/>
    <w:rsid w:val="00BF6A01"/>
    <w:pPr>
      <w:widowControl w:val="0"/>
      <w:shd w:val="clear" w:color="auto" w:fill="FFFFFF"/>
      <w:spacing w:after="60" w:line="0" w:lineRule="atLeast"/>
    </w:pPr>
    <w:rPr>
      <w:rFonts w:ascii="Times New Roman" w:eastAsia="Times New Roman" w:hAnsi="Times New Roman" w:cs="Times New Roman"/>
      <w:sz w:val="14"/>
      <w:szCs w:val="14"/>
    </w:rPr>
  </w:style>
  <w:style w:type="paragraph" w:customStyle="1" w:styleId="32">
    <w:name w:val="Бележка под линия (3)"/>
    <w:basedOn w:val="Normal"/>
    <w:link w:val="31"/>
    <w:uiPriority w:val="99"/>
    <w:rsid w:val="00BF6A01"/>
    <w:pPr>
      <w:widowControl w:val="0"/>
      <w:shd w:val="clear" w:color="auto" w:fill="FFFFFF"/>
      <w:spacing w:before="60" w:after="0" w:line="0" w:lineRule="atLeast"/>
      <w:jc w:val="center"/>
    </w:pPr>
    <w:rPr>
      <w:rFonts w:ascii="Book Antiqua" w:eastAsia="Book Antiqua" w:hAnsi="Book Antiqua" w:cs="Book Antiqua"/>
      <w:sz w:val="13"/>
      <w:szCs w:val="13"/>
    </w:rPr>
  </w:style>
  <w:style w:type="paragraph" w:customStyle="1" w:styleId="44">
    <w:name w:val="Бележка под линия (4)"/>
    <w:basedOn w:val="Normal"/>
    <w:link w:val="43"/>
    <w:uiPriority w:val="99"/>
    <w:rsid w:val="00BF6A01"/>
    <w:pPr>
      <w:widowControl w:val="0"/>
      <w:shd w:val="clear" w:color="auto" w:fill="FFFFFF"/>
      <w:spacing w:after="0" w:line="163" w:lineRule="exact"/>
    </w:pPr>
    <w:rPr>
      <w:rFonts w:ascii="Times New Roman" w:eastAsia="Times New Roman" w:hAnsi="Times New Roman" w:cs="Times New Roman"/>
      <w:sz w:val="13"/>
      <w:szCs w:val="13"/>
    </w:rPr>
  </w:style>
  <w:style w:type="paragraph" w:customStyle="1" w:styleId="52">
    <w:name w:val="Бележка под линия (5)"/>
    <w:basedOn w:val="Normal"/>
    <w:link w:val="51"/>
    <w:uiPriority w:val="99"/>
    <w:rsid w:val="00BF6A01"/>
    <w:pPr>
      <w:widowControl w:val="0"/>
      <w:shd w:val="clear" w:color="auto" w:fill="FFFFFF"/>
      <w:spacing w:after="0" w:line="163" w:lineRule="exact"/>
      <w:jc w:val="both"/>
    </w:pPr>
    <w:rPr>
      <w:rFonts w:ascii="Times New Roman" w:eastAsia="Times New Roman" w:hAnsi="Times New Roman" w:cs="Times New Roman"/>
      <w:sz w:val="14"/>
      <w:szCs w:val="14"/>
    </w:rPr>
  </w:style>
  <w:style w:type="paragraph" w:customStyle="1" w:styleId="27">
    <w:name w:val="Заглавие на изображение (2)"/>
    <w:basedOn w:val="Normal"/>
    <w:link w:val="26"/>
    <w:uiPriority w:val="99"/>
    <w:rsid w:val="00BF6A01"/>
    <w:pPr>
      <w:widowControl w:val="0"/>
      <w:shd w:val="clear" w:color="auto" w:fill="FFFFFF"/>
      <w:spacing w:after="0" w:line="0" w:lineRule="atLeast"/>
    </w:pPr>
    <w:rPr>
      <w:rFonts w:ascii="Times New Roman" w:eastAsia="Times New Roman" w:hAnsi="Times New Roman" w:cs="Times New Roman"/>
      <w:sz w:val="14"/>
      <w:szCs w:val="14"/>
    </w:rPr>
  </w:style>
  <w:style w:type="paragraph" w:customStyle="1" w:styleId="121">
    <w:name w:val="Заглавие #1 (2)"/>
    <w:basedOn w:val="Normal"/>
    <w:link w:val="120"/>
    <w:uiPriority w:val="99"/>
    <w:rsid w:val="00BF6A01"/>
    <w:pPr>
      <w:widowControl w:val="0"/>
      <w:shd w:val="clear" w:color="auto" w:fill="FFFFFF"/>
      <w:spacing w:after="360" w:line="538" w:lineRule="exact"/>
      <w:outlineLvl w:val="0"/>
    </w:pPr>
    <w:rPr>
      <w:rFonts w:ascii="Tahoma" w:eastAsia="Tahoma" w:hAnsi="Tahoma" w:cs="Tahoma"/>
      <w:sz w:val="11"/>
      <w:szCs w:val="11"/>
    </w:rPr>
  </w:style>
  <w:style w:type="paragraph" w:customStyle="1" w:styleId="34">
    <w:name w:val="Основен текст (3)"/>
    <w:basedOn w:val="Normal"/>
    <w:link w:val="33"/>
    <w:rsid w:val="00BF6A01"/>
    <w:pPr>
      <w:widowControl w:val="0"/>
      <w:shd w:val="clear" w:color="auto" w:fill="FFFFFF"/>
      <w:spacing w:after="0" w:line="0" w:lineRule="atLeast"/>
      <w:jc w:val="center"/>
    </w:pPr>
    <w:rPr>
      <w:rFonts w:ascii="Arial" w:eastAsia="Arial" w:hAnsi="Arial" w:cs="Arial"/>
      <w:sz w:val="13"/>
      <w:szCs w:val="13"/>
    </w:rPr>
  </w:style>
  <w:style w:type="paragraph" w:customStyle="1" w:styleId="36">
    <w:name w:val="Заглавие на изображение (3)"/>
    <w:basedOn w:val="Normal"/>
    <w:link w:val="35"/>
    <w:uiPriority w:val="99"/>
    <w:rsid w:val="00BF6A01"/>
    <w:pPr>
      <w:widowControl w:val="0"/>
      <w:shd w:val="clear" w:color="auto" w:fill="FFFFFF"/>
      <w:spacing w:before="60" w:after="0" w:line="0" w:lineRule="atLeast"/>
    </w:pPr>
    <w:rPr>
      <w:rFonts w:ascii="Tahoma" w:eastAsia="Tahoma" w:hAnsi="Tahoma" w:cs="Tahoma"/>
      <w:sz w:val="16"/>
      <w:szCs w:val="16"/>
    </w:rPr>
  </w:style>
  <w:style w:type="paragraph" w:customStyle="1" w:styleId="70">
    <w:name w:val="Заглавие на изображение (7)"/>
    <w:basedOn w:val="Normal"/>
    <w:link w:val="7Exact0"/>
    <w:uiPriority w:val="99"/>
    <w:rsid w:val="00BF6A01"/>
    <w:pPr>
      <w:widowControl w:val="0"/>
      <w:shd w:val="clear" w:color="auto" w:fill="FFFFFF"/>
      <w:spacing w:after="0" w:line="144" w:lineRule="exact"/>
      <w:jc w:val="center"/>
    </w:pPr>
    <w:rPr>
      <w:rFonts w:ascii="Arial" w:eastAsia="Arial" w:hAnsi="Arial" w:cs="Arial"/>
      <w:b/>
      <w:bCs/>
      <w:sz w:val="12"/>
      <w:szCs w:val="12"/>
    </w:rPr>
  </w:style>
  <w:style w:type="paragraph" w:customStyle="1" w:styleId="223">
    <w:name w:val="Заглавие #2 (2)"/>
    <w:basedOn w:val="Normal"/>
    <w:link w:val="222"/>
    <w:uiPriority w:val="99"/>
    <w:rsid w:val="00BF6A01"/>
    <w:pPr>
      <w:widowControl w:val="0"/>
      <w:shd w:val="clear" w:color="auto" w:fill="FFFFFF"/>
      <w:spacing w:before="180" w:after="0" w:line="0" w:lineRule="atLeast"/>
      <w:jc w:val="both"/>
      <w:outlineLvl w:val="1"/>
    </w:pPr>
    <w:rPr>
      <w:rFonts w:ascii="Times New Roman" w:eastAsia="Times New Roman" w:hAnsi="Times New Roman" w:cs="Times New Roman"/>
      <w:b/>
      <w:bCs/>
      <w:sz w:val="16"/>
      <w:szCs w:val="16"/>
    </w:rPr>
  </w:style>
  <w:style w:type="paragraph" w:customStyle="1" w:styleId="84">
    <w:name w:val="Заглавие на изображение (8)"/>
    <w:basedOn w:val="Normal"/>
    <w:link w:val="83"/>
    <w:rsid w:val="00BF6A01"/>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54">
    <w:name w:val="Заглавие на изображение (5)"/>
    <w:basedOn w:val="Normal"/>
    <w:link w:val="53"/>
    <w:rsid w:val="00BF6A01"/>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38">
    <w:name w:val="Заглавие на таблица (3)"/>
    <w:basedOn w:val="Normal"/>
    <w:link w:val="37"/>
    <w:rsid w:val="00BF6A01"/>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2BookAntiqua">
    <w:name w:val="Заглавие на изображение (2) + Book Antiqua"/>
    <w:aliases w:val="6 pt Exact,Основен текст (2) + Franklin Gothic Heavy"/>
    <w:basedOn w:val="26"/>
    <w:uiPriority w:val="99"/>
    <w:rsid w:val="00BF6A01"/>
    <w:rPr>
      <w:rFonts w:ascii="Book Antiqua" w:eastAsia="Times New Roman" w:hAnsi="Book Antiqua" w:cs="Book Antiqua"/>
      <w:color w:val="000000"/>
      <w:spacing w:val="0"/>
      <w:w w:val="100"/>
      <w:position w:val="0"/>
      <w:sz w:val="12"/>
      <w:szCs w:val="12"/>
      <w:u w:val="none"/>
      <w:shd w:val="clear" w:color="auto" w:fill="FFFFFF"/>
    </w:rPr>
  </w:style>
  <w:style w:type="character" w:customStyle="1" w:styleId="213pt">
    <w:name w:val="Основен текст (2) + 13 pt"/>
    <w:aliases w:val="Удебелен,Разредка 0 pt"/>
    <w:basedOn w:val="2"/>
    <w:uiPriority w:val="99"/>
    <w:rsid w:val="00BF6A01"/>
    <w:rPr>
      <w:rFonts w:ascii="Times New Roman" w:eastAsia="Times New Roman" w:hAnsi="Times New Roman" w:cs="Times New Roman"/>
      <w:b/>
      <w:bCs/>
      <w:i w:val="0"/>
      <w:iCs w:val="0"/>
      <w:smallCaps w:val="0"/>
      <w:strike w:val="0"/>
      <w:spacing w:val="-10"/>
      <w:sz w:val="26"/>
      <w:szCs w:val="26"/>
      <w:u w:val="none"/>
    </w:rPr>
  </w:style>
  <w:style w:type="character" w:customStyle="1" w:styleId="5FranklinGothicHeavy">
    <w:name w:val="Основен текст (5) + Franklin Gothic Heavy"/>
    <w:aliases w:val="4 pt,Не е курсив"/>
    <w:basedOn w:val="5"/>
    <w:uiPriority w:val="99"/>
    <w:rsid w:val="00BF6A01"/>
    <w:rPr>
      <w:rFonts w:ascii="Franklin Gothic Heavy" w:eastAsia="Consolas" w:hAnsi="Franklin Gothic Heavy" w:cs="Franklin Gothic Heavy"/>
      <w:i/>
      <w:iCs/>
      <w:sz w:val="8"/>
      <w:szCs w:val="8"/>
      <w:u w:val="single"/>
      <w:shd w:val="clear" w:color="auto" w:fill="FFFFFF"/>
    </w:rPr>
  </w:style>
  <w:style w:type="character" w:customStyle="1" w:styleId="280">
    <w:name w:val="Заглавие на изображение (2) + 8"/>
    <w:aliases w:val="5 pt Exact,Основен текст (6) + Times New Roman,8,Основен текст (4) + Impact,Разредка -1 pt Exact"/>
    <w:basedOn w:val="26"/>
    <w:uiPriority w:val="99"/>
    <w:rsid w:val="00BF6A01"/>
    <w:rPr>
      <w:rFonts w:ascii="Times New Roman" w:eastAsia="Times New Roman" w:hAnsi="Times New Roman" w:cs="Times New Roman"/>
      <w:sz w:val="17"/>
      <w:szCs w:val="17"/>
      <w:u w:val="none"/>
      <w:shd w:val="clear" w:color="auto" w:fill="FFFFFF"/>
    </w:rPr>
  </w:style>
  <w:style w:type="character" w:customStyle="1" w:styleId="103">
    <w:name w:val="Основен текст (10) + Не е удебелен"/>
    <w:aliases w:val="Курсив5,Не е курсив1"/>
    <w:basedOn w:val="101"/>
    <w:uiPriority w:val="99"/>
    <w:rsid w:val="00BF6A01"/>
    <w:rPr>
      <w:rFonts w:ascii="Times New Roman" w:eastAsia="Times New Roman" w:hAnsi="Times New Roman" w:cs="Times New Roman"/>
      <w:b/>
      <w:bCs/>
      <w:i/>
      <w:iCs/>
      <w:smallCaps w:val="0"/>
      <w:strike w:val="0"/>
      <w:sz w:val="16"/>
      <w:szCs w:val="16"/>
      <w:u w:val="none"/>
    </w:rPr>
  </w:style>
  <w:style w:type="character" w:customStyle="1" w:styleId="2Candara">
    <w:name w:val="Основен текст (2) + Candara"/>
    <w:aliases w:val="7,5 pt,Курсив4,Основен текст (2) + Corbel,Основен текст (2) + 5,Основен текст (2) + Arial Unicode MS"/>
    <w:basedOn w:val="2"/>
    <w:uiPriority w:val="99"/>
    <w:rsid w:val="00BF6A01"/>
    <w:rPr>
      <w:rFonts w:ascii="Candara" w:eastAsia="Times New Roman" w:hAnsi="Candara" w:cs="Candara"/>
      <w:b w:val="0"/>
      <w:bCs w:val="0"/>
      <w:i/>
      <w:iCs/>
      <w:smallCaps w:val="0"/>
      <w:strike w:val="0"/>
      <w:sz w:val="15"/>
      <w:szCs w:val="15"/>
      <w:u w:val="none"/>
    </w:rPr>
  </w:style>
  <w:style w:type="character" w:customStyle="1" w:styleId="116pt">
    <w:name w:val="Основен текст (11) + 6 pt"/>
    <w:aliases w:val="Удебелен Exact"/>
    <w:basedOn w:val="11Exact"/>
    <w:uiPriority w:val="99"/>
    <w:rsid w:val="00BF6A01"/>
    <w:rPr>
      <w:rFonts w:ascii="Arial" w:eastAsia="Times New Roman" w:hAnsi="Arial" w:cs="Arial"/>
      <w:b/>
      <w:bCs/>
      <w:i/>
      <w:iCs/>
      <w:smallCaps w:val="0"/>
      <w:strike w:val="0"/>
      <w:sz w:val="12"/>
      <w:szCs w:val="12"/>
      <w:u w:val="none"/>
    </w:rPr>
  </w:style>
  <w:style w:type="character" w:customStyle="1" w:styleId="12TimesNewRoman">
    <w:name w:val="Основен текст (12) + Times New Roman"/>
    <w:aliases w:val="Не е удебелен,Разредка 0 pt Exact,Основен текст (4) + Times New Roman,Курсив Exact,Основен текст (7) + 7 pt,Основен текст (10) + 4 pt"/>
    <w:basedOn w:val="12Exact"/>
    <w:uiPriority w:val="99"/>
    <w:rsid w:val="00BF6A01"/>
    <w:rPr>
      <w:rFonts w:ascii="Times New Roman" w:eastAsia="Tahoma" w:hAnsi="Times New Roman" w:cs="Times New Roman"/>
      <w:b/>
      <w:bCs/>
      <w:spacing w:val="-10"/>
      <w:sz w:val="12"/>
      <w:szCs w:val="12"/>
      <w:shd w:val="clear" w:color="auto" w:fill="FFFFFF"/>
    </w:rPr>
  </w:style>
  <w:style w:type="character" w:customStyle="1" w:styleId="12TimesNewRoman1">
    <w:name w:val="Основен текст (12) + Times New Roman1"/>
    <w:aliases w:val="8 pt,Не е удебелен Exact,Основен текст (13) + Franklin Gothic Heavy"/>
    <w:basedOn w:val="12Exact"/>
    <w:uiPriority w:val="99"/>
    <w:rsid w:val="00BF6A01"/>
    <w:rPr>
      <w:rFonts w:ascii="Times New Roman" w:eastAsia="Tahoma" w:hAnsi="Times New Roman" w:cs="Times New Roman"/>
      <w:b/>
      <w:bCs/>
      <w:sz w:val="16"/>
      <w:szCs w:val="16"/>
      <w:shd w:val="clear" w:color="auto" w:fill="FFFFFF"/>
    </w:rPr>
  </w:style>
  <w:style w:type="character" w:customStyle="1" w:styleId="88">
    <w:name w:val="Заглавие на изображение (8) + 8"/>
    <w:aliases w:val="5 pt7,Удебелен3,Малки букви,Основен текст (2) + Курсив2"/>
    <w:basedOn w:val="83"/>
    <w:uiPriority w:val="99"/>
    <w:rsid w:val="00BF6A01"/>
    <w:rPr>
      <w:rFonts w:ascii="Times New Roman" w:eastAsia="Times New Roman" w:hAnsi="Times New Roman" w:cs="Times New Roman"/>
      <w:b/>
      <w:bCs/>
      <w:smallCaps/>
      <w:sz w:val="17"/>
      <w:szCs w:val="17"/>
      <w:u w:val="none"/>
      <w:shd w:val="clear" w:color="auto" w:fill="FFFFFF"/>
    </w:rPr>
  </w:style>
  <w:style w:type="character" w:customStyle="1" w:styleId="881">
    <w:name w:val="Заглавие на изображение (8) + 81"/>
    <w:aliases w:val="5 pt6,Удебелен2"/>
    <w:basedOn w:val="83"/>
    <w:uiPriority w:val="99"/>
    <w:rsid w:val="00BF6A01"/>
    <w:rPr>
      <w:rFonts w:ascii="Times New Roman" w:eastAsia="Times New Roman" w:hAnsi="Times New Roman" w:cs="Times New Roman"/>
      <w:b/>
      <w:bCs/>
      <w:sz w:val="17"/>
      <w:szCs w:val="17"/>
      <w:u w:val="none"/>
      <w:shd w:val="clear" w:color="auto" w:fill="FFFFFF"/>
    </w:rPr>
  </w:style>
  <w:style w:type="character" w:customStyle="1" w:styleId="260">
    <w:name w:val="Основен текст (2) + 6"/>
    <w:aliases w:val="5 pt5"/>
    <w:basedOn w:val="2"/>
    <w:uiPriority w:val="99"/>
    <w:rsid w:val="00BF6A01"/>
    <w:rPr>
      <w:rFonts w:ascii="Times New Roman" w:eastAsia="Times New Roman" w:hAnsi="Times New Roman" w:cs="Times New Roman"/>
      <w:b w:val="0"/>
      <w:bCs w:val="0"/>
      <w:i w:val="0"/>
      <w:iCs w:val="0"/>
      <w:smallCaps w:val="0"/>
      <w:strike w:val="0"/>
      <w:sz w:val="13"/>
      <w:szCs w:val="13"/>
      <w:u w:val="none"/>
    </w:rPr>
  </w:style>
  <w:style w:type="character" w:customStyle="1" w:styleId="2BookAntiqua0">
    <w:name w:val="Основен текст (2) + Book Antiqua"/>
    <w:aliases w:val="10 pt,Курсив3,Основен текст (2) + Georgia,Разредка -1 pt,Мащаб 60%"/>
    <w:basedOn w:val="2"/>
    <w:uiPriority w:val="99"/>
    <w:rsid w:val="00BF6A01"/>
    <w:rPr>
      <w:rFonts w:ascii="Book Antiqua" w:eastAsia="Times New Roman" w:hAnsi="Book Antiqua" w:cs="Book Antiqua"/>
      <w:b w:val="0"/>
      <w:bCs w:val="0"/>
      <w:i/>
      <w:iCs/>
      <w:smallCaps w:val="0"/>
      <w:strike w:val="0"/>
      <w:sz w:val="20"/>
      <w:szCs w:val="20"/>
      <w:u w:val="none"/>
    </w:rPr>
  </w:style>
  <w:style w:type="character" w:customStyle="1" w:styleId="2ArialNarrow">
    <w:name w:val="Основен текст (2) + Arial Narrow"/>
    <w:aliases w:val="30 pt,Курсив2"/>
    <w:basedOn w:val="2"/>
    <w:uiPriority w:val="99"/>
    <w:rsid w:val="00BF6A01"/>
    <w:rPr>
      <w:rFonts w:ascii="Arial Narrow" w:eastAsia="Times New Roman" w:hAnsi="Arial Narrow" w:cs="Arial Narrow"/>
      <w:b w:val="0"/>
      <w:bCs w:val="0"/>
      <w:i/>
      <w:iCs/>
      <w:smallCaps w:val="0"/>
      <w:strike w:val="0"/>
      <w:sz w:val="60"/>
      <w:szCs w:val="60"/>
      <w:u w:val="none"/>
    </w:rPr>
  </w:style>
  <w:style w:type="character" w:customStyle="1" w:styleId="217pt0">
    <w:name w:val="Основен текст (2) + 17 pt"/>
    <w:aliases w:val="Удебелен1"/>
    <w:basedOn w:val="2"/>
    <w:uiPriority w:val="99"/>
    <w:rsid w:val="00BF6A01"/>
    <w:rPr>
      <w:rFonts w:ascii="Times New Roman" w:eastAsia="Times New Roman" w:hAnsi="Times New Roman" w:cs="Times New Roman"/>
      <w:b/>
      <w:bCs/>
      <w:i w:val="0"/>
      <w:iCs w:val="0"/>
      <w:smallCaps w:val="0"/>
      <w:strike w:val="0"/>
      <w:sz w:val="34"/>
      <w:szCs w:val="34"/>
      <w:u w:val="none"/>
    </w:rPr>
  </w:style>
  <w:style w:type="character" w:customStyle="1" w:styleId="223pt">
    <w:name w:val="Основен текст (2) + 23 pt"/>
    <w:aliases w:val="Разредка 0 pt2"/>
    <w:basedOn w:val="2"/>
    <w:uiPriority w:val="99"/>
    <w:rsid w:val="00BF6A01"/>
    <w:rPr>
      <w:rFonts w:ascii="Times New Roman" w:eastAsia="Times New Roman" w:hAnsi="Times New Roman" w:cs="Times New Roman"/>
      <w:b w:val="0"/>
      <w:bCs w:val="0"/>
      <w:i w:val="0"/>
      <w:iCs w:val="0"/>
      <w:smallCaps w:val="0"/>
      <w:strike w:val="0"/>
      <w:spacing w:val="-10"/>
      <w:sz w:val="46"/>
      <w:szCs w:val="46"/>
      <w:u w:val="none"/>
    </w:rPr>
  </w:style>
  <w:style w:type="character" w:customStyle="1" w:styleId="262">
    <w:name w:val="Основен текст (2) + 62"/>
    <w:aliases w:val="5 pt4"/>
    <w:basedOn w:val="2"/>
    <w:uiPriority w:val="99"/>
    <w:rsid w:val="00BF6A01"/>
    <w:rPr>
      <w:rFonts w:ascii="Times New Roman" w:eastAsia="Times New Roman" w:hAnsi="Times New Roman" w:cs="Times New Roman"/>
      <w:b w:val="0"/>
      <w:bCs w:val="0"/>
      <w:i w:val="0"/>
      <w:iCs w:val="0"/>
      <w:smallCaps w:val="0"/>
      <w:strike w:val="0"/>
      <w:sz w:val="13"/>
      <w:szCs w:val="13"/>
      <w:u w:val="none"/>
    </w:rPr>
  </w:style>
  <w:style w:type="character" w:customStyle="1" w:styleId="2BookAntiqua1">
    <w:name w:val="Основен текст (2) + Book Antiqua1"/>
    <w:aliases w:val="4 pt1"/>
    <w:basedOn w:val="2"/>
    <w:uiPriority w:val="99"/>
    <w:rsid w:val="00BF6A01"/>
    <w:rPr>
      <w:rFonts w:ascii="Book Antiqua" w:eastAsia="Times New Roman" w:hAnsi="Book Antiqua" w:cs="Book Antiqua"/>
      <w:b w:val="0"/>
      <w:bCs w:val="0"/>
      <w:i w:val="0"/>
      <w:iCs w:val="0"/>
      <w:smallCaps w:val="0"/>
      <w:strike w:val="0"/>
      <w:spacing w:val="0"/>
      <w:sz w:val="8"/>
      <w:szCs w:val="8"/>
      <w:u w:val="none"/>
    </w:rPr>
  </w:style>
  <w:style w:type="character" w:customStyle="1" w:styleId="261">
    <w:name w:val="Основен текст (2) + 61"/>
    <w:aliases w:val="5 pt3"/>
    <w:basedOn w:val="2"/>
    <w:uiPriority w:val="99"/>
    <w:rsid w:val="00BF6A01"/>
    <w:rPr>
      <w:rFonts w:ascii="Times New Roman" w:eastAsia="Times New Roman" w:hAnsi="Times New Roman" w:cs="Times New Roman"/>
      <w:b w:val="0"/>
      <w:bCs w:val="0"/>
      <w:i w:val="0"/>
      <w:iCs w:val="0"/>
      <w:smallCaps w:val="0"/>
      <w:strike w:val="0"/>
      <w:sz w:val="13"/>
      <w:szCs w:val="13"/>
      <w:u w:val="none"/>
    </w:rPr>
  </w:style>
  <w:style w:type="character" w:customStyle="1" w:styleId="2Arial">
    <w:name w:val="Основен текст (2) + Arial"/>
    <w:aliases w:val="5 pt2,Разредка 0 pt1,9 pt"/>
    <w:basedOn w:val="2"/>
    <w:uiPriority w:val="99"/>
    <w:rsid w:val="00BF6A01"/>
    <w:rPr>
      <w:rFonts w:ascii="Arial" w:eastAsia="Times New Roman" w:hAnsi="Arial" w:cs="Arial"/>
      <w:b w:val="0"/>
      <w:bCs w:val="0"/>
      <w:i w:val="0"/>
      <w:iCs w:val="0"/>
      <w:smallCaps w:val="0"/>
      <w:strike w:val="0"/>
      <w:spacing w:val="-10"/>
      <w:sz w:val="10"/>
      <w:szCs w:val="10"/>
      <w:u w:val="none"/>
    </w:rPr>
  </w:style>
  <w:style w:type="character" w:customStyle="1" w:styleId="2ArialNarrow1">
    <w:name w:val="Основен текст (2) + Arial Narrow1"/>
    <w:aliases w:val="71,5 pt1,Основен текст (11) + Calibri,Основен текст (7) + 6,Основен текст (2) + Arial Unicode MS1"/>
    <w:basedOn w:val="2"/>
    <w:uiPriority w:val="99"/>
    <w:rsid w:val="00BF6A01"/>
    <w:rPr>
      <w:rFonts w:ascii="Arial Narrow" w:eastAsia="Times New Roman" w:hAnsi="Arial Narrow" w:cs="Arial Narrow"/>
      <w:b w:val="0"/>
      <w:bCs w:val="0"/>
      <w:i w:val="0"/>
      <w:iCs w:val="0"/>
      <w:smallCaps w:val="0"/>
      <w:strike w:val="0"/>
      <w:sz w:val="15"/>
      <w:szCs w:val="15"/>
      <w:u w:val="none"/>
    </w:rPr>
  </w:style>
  <w:style w:type="character" w:customStyle="1" w:styleId="20ArialNarrow">
    <w:name w:val="Основен текст (20) + Arial Narrow"/>
    <w:aliases w:val="8 pt1"/>
    <w:basedOn w:val="200"/>
    <w:uiPriority w:val="99"/>
    <w:rsid w:val="00BF6A01"/>
    <w:rPr>
      <w:rFonts w:ascii="Arial Narrow" w:eastAsia="Times New Roman" w:hAnsi="Arial Narrow" w:cs="Arial Narrow"/>
      <w:sz w:val="16"/>
      <w:szCs w:val="16"/>
      <w:shd w:val="clear" w:color="auto" w:fill="FFFFFF"/>
    </w:rPr>
  </w:style>
  <w:style w:type="character" w:customStyle="1" w:styleId="410">
    <w:name w:val="Основен текст (4) + Не е курсив1"/>
    <w:basedOn w:val="4"/>
    <w:uiPriority w:val="99"/>
    <w:rsid w:val="00BF6A01"/>
    <w:rPr>
      <w:rFonts w:ascii="Times New Roman" w:eastAsia="Times New Roman" w:hAnsi="Times New Roman" w:cs="Times New Roman"/>
      <w:b w:val="0"/>
      <w:bCs w:val="0"/>
      <w:i/>
      <w:iCs/>
      <w:smallCaps w:val="0"/>
      <w:strike w:val="0"/>
      <w:sz w:val="16"/>
      <w:szCs w:val="16"/>
      <w:u w:val="none"/>
    </w:rPr>
  </w:style>
  <w:style w:type="paragraph" w:customStyle="1" w:styleId="213">
    <w:name w:val="Основен текст (2)1"/>
    <w:basedOn w:val="Normal"/>
    <w:uiPriority w:val="99"/>
    <w:rsid w:val="00BF6A01"/>
    <w:pPr>
      <w:widowControl w:val="0"/>
      <w:shd w:val="clear" w:color="auto" w:fill="FFFFFF"/>
      <w:spacing w:after="0" w:line="288" w:lineRule="exact"/>
      <w:jc w:val="both"/>
    </w:pPr>
    <w:rPr>
      <w:rFonts w:ascii="Times New Roman" w:eastAsia="Arial Unicode MS" w:hAnsi="Times New Roman" w:cs="Times New Roman"/>
      <w:sz w:val="16"/>
      <w:szCs w:val="16"/>
      <w:lang w:val="bg-BG" w:eastAsia="de-DE"/>
    </w:rPr>
  </w:style>
  <w:style w:type="paragraph" w:customStyle="1" w:styleId="1a">
    <w:name w:val="Горен или долен колонтитул1"/>
    <w:basedOn w:val="Normal"/>
    <w:uiPriority w:val="99"/>
    <w:rsid w:val="00BF6A01"/>
    <w:pPr>
      <w:widowControl w:val="0"/>
      <w:shd w:val="clear" w:color="auto" w:fill="FFFFFF"/>
      <w:spacing w:after="0" w:line="240" w:lineRule="atLeast"/>
    </w:pPr>
    <w:rPr>
      <w:rFonts w:ascii="Times New Roman" w:eastAsia="Arial Unicode MS" w:hAnsi="Times New Roman" w:cs="Times New Roman"/>
      <w:b/>
      <w:bCs/>
      <w:sz w:val="14"/>
      <w:szCs w:val="14"/>
      <w:lang w:val="bg-BG" w:eastAsia="de-DE"/>
    </w:rPr>
  </w:style>
  <w:style w:type="paragraph" w:customStyle="1" w:styleId="411">
    <w:name w:val="Основен текст (4)1"/>
    <w:basedOn w:val="Normal"/>
    <w:uiPriority w:val="99"/>
    <w:rsid w:val="00BF6A01"/>
    <w:pPr>
      <w:widowControl w:val="0"/>
      <w:shd w:val="clear" w:color="auto" w:fill="FFFFFF"/>
      <w:spacing w:after="0" w:line="250" w:lineRule="exact"/>
      <w:jc w:val="both"/>
    </w:pPr>
    <w:rPr>
      <w:rFonts w:ascii="Times New Roman" w:eastAsia="Arial Unicode MS" w:hAnsi="Times New Roman" w:cs="Times New Roman"/>
      <w:i/>
      <w:iCs/>
      <w:sz w:val="16"/>
      <w:szCs w:val="16"/>
      <w:lang w:val="bg-BG" w:eastAsia="de-DE"/>
    </w:rPr>
  </w:style>
  <w:style w:type="paragraph" w:customStyle="1" w:styleId="510">
    <w:name w:val="Основен текст (5)1"/>
    <w:basedOn w:val="Normal"/>
    <w:uiPriority w:val="99"/>
    <w:rsid w:val="00BF6A01"/>
    <w:pPr>
      <w:widowControl w:val="0"/>
      <w:shd w:val="clear" w:color="auto" w:fill="FFFFFF"/>
      <w:spacing w:after="0" w:line="250" w:lineRule="exact"/>
      <w:ind w:firstLine="540"/>
      <w:jc w:val="both"/>
    </w:pPr>
    <w:rPr>
      <w:rFonts w:ascii="Book Antiqua" w:eastAsia="Arial Unicode MS" w:hAnsi="Book Antiqua" w:cs="Book Antiqua"/>
      <w:i/>
      <w:iCs/>
      <w:sz w:val="16"/>
      <w:szCs w:val="16"/>
      <w:lang w:val="bg-BG" w:eastAsia="de-DE"/>
    </w:rPr>
  </w:style>
  <w:style w:type="character" w:customStyle="1" w:styleId="39">
    <w:name w:val="Заглавие на изображение (3) + Курсив"/>
    <w:basedOn w:val="35"/>
    <w:uiPriority w:val="99"/>
    <w:rsid w:val="00BF6A01"/>
    <w:rPr>
      <w:rFonts w:ascii="Times New Roman" w:eastAsia="Tahoma" w:hAnsi="Times New Roman" w:cs="Times New Roman"/>
      <w:i/>
      <w:iCs/>
      <w:spacing w:val="0"/>
      <w:sz w:val="14"/>
      <w:szCs w:val="14"/>
      <w:u w:val="none"/>
      <w:shd w:val="clear" w:color="auto" w:fill="FFFFFF"/>
    </w:rPr>
  </w:style>
  <w:style w:type="character" w:customStyle="1" w:styleId="a9">
    <w:name w:val="Заглавие на изображение + Курсив"/>
    <w:basedOn w:val="a2"/>
    <w:uiPriority w:val="99"/>
    <w:rsid w:val="00BF6A01"/>
    <w:rPr>
      <w:rFonts w:ascii="Times New Roman" w:eastAsia="Times New Roman" w:hAnsi="Times New Roman" w:cs="Times New Roman"/>
      <w:b/>
      <w:bCs/>
      <w:i/>
      <w:iCs/>
      <w:sz w:val="14"/>
      <w:szCs w:val="14"/>
      <w:shd w:val="clear" w:color="auto" w:fill="FFFFFF"/>
    </w:rPr>
  </w:style>
  <w:style w:type="character" w:customStyle="1" w:styleId="5Exact">
    <w:name w:val="Основен текст (5) Exact"/>
    <w:basedOn w:val="DefaultParagraphFont"/>
    <w:uiPriority w:val="99"/>
    <w:rsid w:val="00BF6A01"/>
    <w:rPr>
      <w:rFonts w:ascii="Calibri" w:hAnsi="Calibri" w:cs="Calibri"/>
      <w:sz w:val="13"/>
      <w:szCs w:val="13"/>
      <w:u w:val="none"/>
    </w:rPr>
  </w:style>
  <w:style w:type="character" w:customStyle="1" w:styleId="5Exact0">
    <w:name w:val="Основен текст (5) + Удебелен Exact"/>
    <w:basedOn w:val="5Exact"/>
    <w:uiPriority w:val="99"/>
    <w:rsid w:val="00BF6A01"/>
    <w:rPr>
      <w:rFonts w:ascii="Calibri" w:hAnsi="Calibri" w:cs="Calibri"/>
      <w:b/>
      <w:bCs/>
      <w:sz w:val="13"/>
      <w:szCs w:val="13"/>
      <w:u w:val="none"/>
    </w:rPr>
  </w:style>
  <w:style w:type="character" w:customStyle="1" w:styleId="7Calibri">
    <w:name w:val="Основен текст (7) + Calibri"/>
    <w:aliases w:val="7 pt Exact"/>
    <w:basedOn w:val="7Exact"/>
    <w:uiPriority w:val="99"/>
    <w:rsid w:val="00BF6A01"/>
    <w:rPr>
      <w:rFonts w:ascii="Calibri" w:eastAsia="Consolas" w:hAnsi="Calibri" w:cs="Calibri"/>
      <w:i/>
      <w:iCs/>
      <w:spacing w:val="-10"/>
      <w:sz w:val="14"/>
      <w:szCs w:val="14"/>
      <w:shd w:val="clear" w:color="auto" w:fill="FFFFFF"/>
    </w:rPr>
  </w:style>
  <w:style w:type="character" w:customStyle="1" w:styleId="8ConstantiaExact">
    <w:name w:val="Основен текст (8) + Constantia Exact"/>
    <w:basedOn w:val="8Exact"/>
    <w:uiPriority w:val="99"/>
    <w:rsid w:val="00BF6A01"/>
    <w:rPr>
      <w:rFonts w:ascii="Constantia" w:eastAsia="Times New Roman" w:hAnsi="Constantia" w:cs="Constantia"/>
      <w:b/>
      <w:bCs/>
      <w:i w:val="0"/>
      <w:iCs w:val="0"/>
      <w:smallCaps w:val="0"/>
      <w:strike w:val="0"/>
      <w:spacing w:val="0"/>
      <w:sz w:val="12"/>
      <w:szCs w:val="12"/>
      <w:u w:val="none"/>
    </w:rPr>
  </w:style>
  <w:style w:type="character" w:customStyle="1" w:styleId="9CenturySchoolbook">
    <w:name w:val="Основен текст (9) + Century Schoolbook"/>
    <w:aliases w:val="6,5 pt Exact4"/>
    <w:basedOn w:val="9Exact"/>
    <w:uiPriority w:val="99"/>
    <w:rsid w:val="00BF6A01"/>
    <w:rPr>
      <w:rFonts w:ascii="Century Schoolbook" w:eastAsia="Times New Roman" w:hAnsi="Century Schoolbook" w:cs="Century Schoolbook"/>
      <w:b/>
      <w:bCs/>
      <w:i/>
      <w:iCs/>
      <w:smallCaps w:val="0"/>
      <w:strike w:val="0"/>
      <w:sz w:val="13"/>
      <w:szCs w:val="13"/>
      <w:u w:val="none"/>
    </w:rPr>
  </w:style>
  <w:style w:type="character" w:customStyle="1" w:styleId="4Exact0">
    <w:name w:val="Заглавие на изображение (4) Exact"/>
    <w:basedOn w:val="DefaultParagraphFont"/>
    <w:link w:val="45"/>
    <w:rsid w:val="00BF6A01"/>
    <w:rPr>
      <w:rFonts w:ascii="Calibri" w:hAnsi="Calibri" w:cs="Calibri"/>
      <w:sz w:val="13"/>
      <w:szCs w:val="13"/>
      <w:shd w:val="clear" w:color="auto" w:fill="FFFFFF"/>
    </w:rPr>
  </w:style>
  <w:style w:type="character" w:customStyle="1" w:styleId="5Exact1">
    <w:name w:val="Заглавие на изображение (5) Exact"/>
    <w:basedOn w:val="DefaultParagraphFont"/>
    <w:uiPriority w:val="99"/>
    <w:rsid w:val="00BF6A01"/>
    <w:rPr>
      <w:rFonts w:ascii="Franklin Gothic Heavy" w:hAnsi="Franklin Gothic Heavy" w:cs="Franklin Gothic Heavy"/>
      <w:sz w:val="12"/>
      <w:szCs w:val="12"/>
      <w:u w:val="none"/>
    </w:rPr>
  </w:style>
  <w:style w:type="character" w:customStyle="1" w:styleId="14TimesNewRomanExact">
    <w:name w:val="Основен текст (14) + Times New Roman Exact"/>
    <w:basedOn w:val="14Exact"/>
    <w:uiPriority w:val="99"/>
    <w:rsid w:val="00BF6A01"/>
    <w:rPr>
      <w:rFonts w:ascii="Times New Roman" w:eastAsia="Times New Roman" w:hAnsi="Times New Roman" w:cs="Times New Roman"/>
      <w:b/>
      <w:bCs/>
      <w:i/>
      <w:iCs/>
      <w:smallCaps w:val="0"/>
      <w:strike w:val="0"/>
      <w:sz w:val="12"/>
      <w:szCs w:val="12"/>
      <w:u w:val="single"/>
      <w:shd w:val="clear" w:color="auto" w:fill="FFFFFF"/>
    </w:rPr>
  </w:style>
  <w:style w:type="character" w:customStyle="1" w:styleId="15ConstantiaExact">
    <w:name w:val="Основен текст (15) + Constantia Exact"/>
    <w:basedOn w:val="15Exact"/>
    <w:uiPriority w:val="99"/>
    <w:rsid w:val="00BF6A01"/>
    <w:rPr>
      <w:rFonts w:ascii="Constantia" w:eastAsia="Sylfaen" w:hAnsi="Constantia" w:cs="Constantia"/>
      <w:i/>
      <w:iCs/>
      <w:sz w:val="12"/>
      <w:szCs w:val="12"/>
      <w:shd w:val="clear" w:color="auto" w:fill="FFFFFF"/>
    </w:rPr>
  </w:style>
  <w:style w:type="character" w:customStyle="1" w:styleId="16Exact">
    <w:name w:val="Основен текст (16) Exact"/>
    <w:basedOn w:val="DefaultParagraphFont"/>
    <w:uiPriority w:val="99"/>
    <w:rsid w:val="00BF6A01"/>
    <w:rPr>
      <w:rFonts w:ascii="Franklin Gothic Heavy" w:hAnsi="Franklin Gothic Heavy" w:cs="Franklin Gothic Heavy"/>
      <w:sz w:val="13"/>
      <w:szCs w:val="13"/>
      <w:shd w:val="clear" w:color="auto" w:fill="FFFFFF"/>
    </w:rPr>
  </w:style>
  <w:style w:type="character" w:customStyle="1" w:styleId="166ptExact">
    <w:name w:val="Основен текст (16) + 6 pt Exact"/>
    <w:basedOn w:val="16Exact"/>
    <w:uiPriority w:val="99"/>
    <w:rsid w:val="00BF6A01"/>
    <w:rPr>
      <w:rFonts w:ascii="Franklin Gothic Heavy" w:hAnsi="Franklin Gothic Heavy" w:cs="Franklin Gothic Heavy"/>
      <w:sz w:val="12"/>
      <w:szCs w:val="12"/>
      <w:shd w:val="clear" w:color="auto" w:fill="FFFFFF"/>
    </w:rPr>
  </w:style>
  <w:style w:type="character" w:customStyle="1" w:styleId="6Exact0">
    <w:name w:val="Заглавие на изображение (6) Exact"/>
    <w:basedOn w:val="DefaultParagraphFont"/>
    <w:link w:val="61"/>
    <w:uiPriority w:val="99"/>
    <w:rsid w:val="00BF6A01"/>
    <w:rPr>
      <w:rFonts w:ascii="Calibri" w:hAnsi="Calibri" w:cs="Calibri"/>
      <w:b/>
      <w:bCs/>
      <w:sz w:val="15"/>
      <w:szCs w:val="15"/>
      <w:shd w:val="clear" w:color="auto" w:fill="FFFFFF"/>
    </w:rPr>
  </w:style>
  <w:style w:type="character" w:customStyle="1" w:styleId="8Exact0">
    <w:name w:val="Заглавие на изображение (8) Exact"/>
    <w:basedOn w:val="DefaultParagraphFont"/>
    <w:uiPriority w:val="99"/>
    <w:rsid w:val="00BF6A01"/>
    <w:rPr>
      <w:rFonts w:ascii="Constantia" w:hAnsi="Constantia" w:cs="Constantia"/>
      <w:spacing w:val="0"/>
      <w:sz w:val="17"/>
      <w:szCs w:val="17"/>
      <w:u w:val="none"/>
    </w:rPr>
  </w:style>
  <w:style w:type="character" w:customStyle="1" w:styleId="8TimesNewRomanExact">
    <w:name w:val="Заглавие на изображение (8) + Times New Roman Exact"/>
    <w:basedOn w:val="8Exact0"/>
    <w:uiPriority w:val="99"/>
    <w:rsid w:val="00BF6A01"/>
    <w:rPr>
      <w:rFonts w:ascii="Times New Roman" w:hAnsi="Times New Roman" w:cs="Times New Roman"/>
      <w:spacing w:val="0"/>
      <w:sz w:val="17"/>
      <w:szCs w:val="17"/>
      <w:u w:val="none"/>
    </w:rPr>
  </w:style>
  <w:style w:type="character" w:customStyle="1" w:styleId="55">
    <w:name w:val="Заглавие на изображение (5) + 5"/>
    <w:aliases w:val="5 pt Exact3"/>
    <w:basedOn w:val="5Exact1"/>
    <w:uiPriority w:val="99"/>
    <w:rsid w:val="00BF6A01"/>
    <w:rPr>
      <w:rFonts w:ascii="Franklin Gothic Heavy" w:hAnsi="Franklin Gothic Heavy" w:cs="Franklin Gothic Heavy"/>
      <w:sz w:val="11"/>
      <w:szCs w:val="11"/>
      <w:u w:val="none"/>
      <w:lang w:val="es-ES_tradnl" w:eastAsia="es-ES_tradnl"/>
    </w:rPr>
  </w:style>
  <w:style w:type="character" w:customStyle="1" w:styleId="26ptExact">
    <w:name w:val="Основен текст (2) + 6 pt Exact"/>
    <w:basedOn w:val="2"/>
    <w:uiPriority w:val="99"/>
    <w:rsid w:val="00BF6A01"/>
    <w:rPr>
      <w:rFonts w:ascii="Times New Roman" w:eastAsia="Times New Roman" w:hAnsi="Times New Roman" w:cs="Times New Roman"/>
      <w:b w:val="0"/>
      <w:bCs w:val="0"/>
      <w:i w:val="0"/>
      <w:iCs w:val="0"/>
      <w:smallCaps w:val="0"/>
      <w:strike w:val="0"/>
      <w:sz w:val="12"/>
      <w:szCs w:val="12"/>
      <w:u w:val="none"/>
    </w:rPr>
  </w:style>
  <w:style w:type="character" w:customStyle="1" w:styleId="2FranklinGothicHeavy1">
    <w:name w:val="Основен текст (2) + Franklin Gothic Heavy1"/>
    <w:aliases w:val="6 pt Exact1,61,Малки букви1"/>
    <w:basedOn w:val="2"/>
    <w:uiPriority w:val="99"/>
    <w:rsid w:val="00BF6A01"/>
    <w:rPr>
      <w:rFonts w:ascii="Franklin Gothic Heavy" w:eastAsia="Times New Roman" w:hAnsi="Franklin Gothic Heavy" w:cs="Franklin Gothic Heavy"/>
      <w:b w:val="0"/>
      <w:bCs w:val="0"/>
      <w:i w:val="0"/>
      <w:iCs w:val="0"/>
      <w:smallCaps w:val="0"/>
      <w:strike w:val="0"/>
      <w:spacing w:val="0"/>
      <w:sz w:val="12"/>
      <w:szCs w:val="12"/>
      <w:u w:val="none"/>
    </w:rPr>
  </w:style>
  <w:style w:type="character" w:customStyle="1" w:styleId="175">
    <w:name w:val="Основен текст (17) + 5"/>
    <w:aliases w:val="5 pt Exact2"/>
    <w:basedOn w:val="17Exact"/>
    <w:uiPriority w:val="99"/>
    <w:rsid w:val="00BF6A01"/>
    <w:rPr>
      <w:rFonts w:ascii="Franklin Gothic Heavy" w:eastAsia="Century Gothic" w:hAnsi="Franklin Gothic Heavy" w:cs="Franklin Gothic Heavy"/>
      <w:b/>
      <w:bCs/>
      <w:i w:val="0"/>
      <w:iCs w:val="0"/>
      <w:smallCaps w:val="0"/>
      <w:strike w:val="0"/>
      <w:spacing w:val="0"/>
      <w:sz w:val="11"/>
      <w:szCs w:val="11"/>
      <w:u w:val="none"/>
    </w:rPr>
  </w:style>
  <w:style w:type="character" w:customStyle="1" w:styleId="175ptExact">
    <w:name w:val="Основен текст (17) + 5 pt Exact"/>
    <w:basedOn w:val="17Exact"/>
    <w:uiPriority w:val="99"/>
    <w:rsid w:val="00BF6A01"/>
    <w:rPr>
      <w:rFonts w:ascii="Franklin Gothic Heavy" w:eastAsia="Century Gothic" w:hAnsi="Franklin Gothic Heavy" w:cs="Franklin Gothic Heavy"/>
      <w:b/>
      <w:bCs/>
      <w:i w:val="0"/>
      <w:iCs w:val="0"/>
      <w:smallCaps w:val="0"/>
      <w:strike w:val="0"/>
      <w:sz w:val="10"/>
      <w:szCs w:val="10"/>
      <w:u w:val="none"/>
    </w:rPr>
  </w:style>
  <w:style w:type="character" w:customStyle="1" w:styleId="17TimesNewRoman">
    <w:name w:val="Основен текст (17) + Times New Roman"/>
    <w:aliases w:val="81,5 pt Exact1"/>
    <w:basedOn w:val="17Exact"/>
    <w:uiPriority w:val="99"/>
    <w:rsid w:val="00BF6A01"/>
    <w:rPr>
      <w:rFonts w:ascii="Times New Roman" w:eastAsia="Century Gothic" w:hAnsi="Times New Roman" w:cs="Times New Roman"/>
      <w:b/>
      <w:bCs/>
      <w:i w:val="0"/>
      <w:iCs w:val="0"/>
      <w:smallCaps w:val="0"/>
      <w:strike w:val="0"/>
      <w:sz w:val="17"/>
      <w:szCs w:val="17"/>
      <w:u w:val="none"/>
    </w:rPr>
  </w:style>
  <w:style w:type="character" w:customStyle="1" w:styleId="9Exact0">
    <w:name w:val="Заглавие на изображение (9) Exact"/>
    <w:basedOn w:val="DefaultParagraphFont"/>
    <w:link w:val="91"/>
    <w:uiPriority w:val="99"/>
    <w:rsid w:val="00BF6A01"/>
    <w:rPr>
      <w:rFonts w:ascii="Times New Roman" w:hAnsi="Times New Roman"/>
      <w:sz w:val="12"/>
      <w:szCs w:val="12"/>
      <w:shd w:val="clear" w:color="auto" w:fill="FFFFFF"/>
    </w:rPr>
  </w:style>
  <w:style w:type="character" w:customStyle="1" w:styleId="122">
    <w:name w:val="Основен текст (12)_"/>
    <w:basedOn w:val="DefaultParagraphFont"/>
    <w:uiPriority w:val="99"/>
    <w:rsid w:val="00BF6A01"/>
    <w:rPr>
      <w:rFonts w:ascii="Times New Roman" w:hAnsi="Times New Roman" w:cs="Times New Roman"/>
      <w:b/>
      <w:bCs/>
      <w:sz w:val="17"/>
      <w:szCs w:val="17"/>
      <w:u w:val="none"/>
    </w:rPr>
  </w:style>
  <w:style w:type="paragraph" w:customStyle="1" w:styleId="310">
    <w:name w:val="Заглавие на изображение (3)1"/>
    <w:basedOn w:val="Normal"/>
    <w:uiPriority w:val="99"/>
    <w:rsid w:val="00BF6A01"/>
    <w:pPr>
      <w:widowControl w:val="0"/>
      <w:shd w:val="clear" w:color="auto" w:fill="FFFFFF"/>
      <w:spacing w:after="0" w:line="240" w:lineRule="atLeast"/>
    </w:pPr>
    <w:rPr>
      <w:rFonts w:ascii="Times New Roman" w:eastAsia="Arial Unicode MS" w:hAnsi="Times New Roman" w:cs="Times New Roman"/>
      <w:sz w:val="14"/>
      <w:szCs w:val="14"/>
      <w:lang w:val="bg-BG" w:eastAsia="de-DE"/>
    </w:rPr>
  </w:style>
  <w:style w:type="paragraph" w:customStyle="1" w:styleId="45">
    <w:name w:val="Заглавие на изображение (4)"/>
    <w:basedOn w:val="Normal"/>
    <w:link w:val="4Exact0"/>
    <w:rsid w:val="00BF6A01"/>
    <w:pPr>
      <w:widowControl w:val="0"/>
      <w:shd w:val="clear" w:color="auto" w:fill="FFFFFF"/>
      <w:spacing w:after="0" w:line="240" w:lineRule="atLeast"/>
    </w:pPr>
    <w:rPr>
      <w:rFonts w:ascii="Calibri" w:hAnsi="Calibri" w:cs="Calibri"/>
      <w:sz w:val="13"/>
      <w:szCs w:val="13"/>
    </w:rPr>
  </w:style>
  <w:style w:type="paragraph" w:customStyle="1" w:styleId="61">
    <w:name w:val="Заглавие на изображение (6)"/>
    <w:basedOn w:val="Normal"/>
    <w:link w:val="6Exact0"/>
    <w:uiPriority w:val="99"/>
    <w:rsid w:val="00BF6A01"/>
    <w:pPr>
      <w:widowControl w:val="0"/>
      <w:shd w:val="clear" w:color="auto" w:fill="FFFFFF"/>
      <w:spacing w:after="0" w:line="240" w:lineRule="atLeast"/>
    </w:pPr>
    <w:rPr>
      <w:rFonts w:ascii="Calibri" w:hAnsi="Calibri" w:cs="Calibri"/>
      <w:b/>
      <w:bCs/>
      <w:sz w:val="15"/>
      <w:szCs w:val="15"/>
    </w:rPr>
  </w:style>
  <w:style w:type="paragraph" w:customStyle="1" w:styleId="91">
    <w:name w:val="Заглавие на изображение (9)"/>
    <w:basedOn w:val="Normal"/>
    <w:link w:val="9Exact0"/>
    <w:uiPriority w:val="99"/>
    <w:rsid w:val="00BF6A01"/>
    <w:pPr>
      <w:widowControl w:val="0"/>
      <w:shd w:val="clear" w:color="auto" w:fill="FFFFFF"/>
      <w:spacing w:after="0" w:line="240" w:lineRule="atLeast"/>
      <w:jc w:val="both"/>
    </w:pPr>
    <w:rPr>
      <w:rFonts w:ascii="Times New Roman" w:hAnsi="Times New Roman"/>
      <w:sz w:val="12"/>
      <w:szCs w:val="12"/>
    </w:rPr>
  </w:style>
  <w:style w:type="character" w:customStyle="1" w:styleId="22pt">
    <w:name w:val="Основен текст (2) + Разредка 2 pt"/>
    <w:basedOn w:val="2"/>
    <w:uiPriority w:val="99"/>
    <w:rsid w:val="00BF6A01"/>
    <w:rPr>
      <w:rFonts w:ascii="Times New Roman" w:eastAsia="Times New Roman" w:hAnsi="Times New Roman" w:cs="Times New Roman"/>
      <w:b w:val="0"/>
      <w:bCs w:val="0"/>
      <w:i w:val="0"/>
      <w:iCs w:val="0"/>
      <w:smallCaps w:val="0"/>
      <w:strike w:val="0"/>
      <w:spacing w:val="50"/>
      <w:sz w:val="21"/>
      <w:szCs w:val="21"/>
      <w:u w:val="none"/>
      <w:lang w:val="fr-FR" w:eastAsia="fr-FR"/>
    </w:rPr>
  </w:style>
  <w:style w:type="character" w:customStyle="1" w:styleId="2Exact3">
    <w:name w:val="Заглавие #2 Exact"/>
    <w:basedOn w:val="DefaultParagraphFont"/>
    <w:uiPriority w:val="99"/>
    <w:rsid w:val="00BF6A01"/>
    <w:rPr>
      <w:rFonts w:ascii="Impact" w:hAnsi="Impact" w:cs="Impact"/>
      <w:u w:val="none"/>
    </w:rPr>
  </w:style>
  <w:style w:type="character" w:customStyle="1" w:styleId="1Exact">
    <w:name w:val="Заглавие #1 Exact"/>
    <w:basedOn w:val="DefaultParagraphFont"/>
    <w:uiPriority w:val="99"/>
    <w:rsid w:val="00BF6A01"/>
    <w:rPr>
      <w:rFonts w:ascii="Times New Roman" w:hAnsi="Times New Roman" w:cs="Times New Roman"/>
      <w:sz w:val="40"/>
      <w:szCs w:val="40"/>
      <w:u w:val="none"/>
    </w:rPr>
  </w:style>
  <w:style w:type="character" w:customStyle="1" w:styleId="9Exact1">
    <w:name w:val="Основен текст (9) Exact1"/>
    <w:basedOn w:val="9Exact"/>
    <w:uiPriority w:val="99"/>
    <w:rsid w:val="00BF6A01"/>
    <w:rPr>
      <w:rFonts w:ascii="Century Gothic" w:eastAsia="Times New Roman" w:hAnsi="Century Gothic" w:cs="Century Gothic"/>
      <w:b/>
      <w:bCs/>
      <w:i/>
      <w:iCs/>
      <w:smallCaps w:val="0"/>
      <w:strike w:val="0"/>
      <w:spacing w:val="10"/>
      <w:sz w:val="17"/>
      <w:szCs w:val="17"/>
      <w:u w:val="single"/>
    </w:rPr>
  </w:style>
  <w:style w:type="character" w:customStyle="1" w:styleId="71">
    <w:name w:val="Основен текст (7)_"/>
    <w:basedOn w:val="DefaultParagraphFont"/>
    <w:rsid w:val="00BF6A01"/>
    <w:rPr>
      <w:rFonts w:ascii="Arial Narrow" w:hAnsi="Arial Narrow" w:cs="Arial Narrow"/>
      <w:b/>
      <w:bCs/>
      <w:spacing w:val="-20"/>
      <w:sz w:val="32"/>
      <w:szCs w:val="32"/>
      <w:u w:val="none"/>
    </w:rPr>
  </w:style>
  <w:style w:type="character" w:customStyle="1" w:styleId="2a">
    <w:name w:val="Основен текст (2) + Малки букви"/>
    <w:basedOn w:val="2"/>
    <w:uiPriority w:val="99"/>
    <w:rsid w:val="00BF6A01"/>
    <w:rPr>
      <w:rFonts w:ascii="Times New Roman" w:eastAsia="Times New Roman" w:hAnsi="Times New Roman" w:cs="Times New Roman"/>
      <w:b w:val="0"/>
      <w:bCs w:val="0"/>
      <w:i w:val="0"/>
      <w:iCs w:val="0"/>
      <w:smallCaps/>
      <w:strike w:val="0"/>
      <w:sz w:val="21"/>
      <w:szCs w:val="21"/>
      <w:u w:val="none"/>
    </w:rPr>
  </w:style>
  <w:style w:type="character" w:customStyle="1" w:styleId="3Exact">
    <w:name w:val="Заглавие на изображение (3) Exact"/>
    <w:basedOn w:val="DefaultParagraphFont"/>
    <w:rsid w:val="00BF6A01"/>
    <w:rPr>
      <w:rFonts w:ascii="Garamond" w:hAnsi="Garamond" w:cs="Garamond"/>
      <w:sz w:val="9"/>
      <w:szCs w:val="9"/>
      <w:u w:val="none"/>
    </w:rPr>
  </w:style>
  <w:style w:type="character" w:customStyle="1" w:styleId="3a">
    <w:name w:val="Горен или долен колонтитул3"/>
    <w:basedOn w:val="a0"/>
    <w:uiPriority w:val="99"/>
    <w:rsid w:val="00BF6A01"/>
    <w:rPr>
      <w:rFonts w:ascii="Trebuchet MS" w:eastAsia="Times New Roman" w:hAnsi="Trebuchet MS" w:cs="Trebuchet MS"/>
      <w:b/>
      <w:bCs/>
      <w:i/>
      <w:iCs/>
      <w:smallCaps w:val="0"/>
      <w:strike w:val="0"/>
      <w:sz w:val="15"/>
      <w:szCs w:val="15"/>
      <w:u w:val="none"/>
    </w:rPr>
  </w:style>
  <w:style w:type="character" w:customStyle="1" w:styleId="2b">
    <w:name w:val="Горен или долен колонтитул2"/>
    <w:basedOn w:val="a0"/>
    <w:uiPriority w:val="99"/>
    <w:rsid w:val="00BF6A01"/>
    <w:rPr>
      <w:rFonts w:ascii="Trebuchet MS" w:eastAsia="Times New Roman" w:hAnsi="Trebuchet MS" w:cs="Trebuchet MS"/>
      <w:b/>
      <w:bCs/>
      <w:i/>
      <w:iCs/>
      <w:smallCaps w:val="0"/>
      <w:strike w:val="0"/>
      <w:sz w:val="15"/>
      <w:szCs w:val="15"/>
      <w:u w:val="none"/>
    </w:rPr>
  </w:style>
  <w:style w:type="character" w:customStyle="1" w:styleId="72">
    <w:name w:val="Заглавие на таблица (7)_"/>
    <w:basedOn w:val="DefaultParagraphFont"/>
    <w:link w:val="73"/>
    <w:uiPriority w:val="99"/>
    <w:rsid w:val="00BF6A01"/>
    <w:rPr>
      <w:rFonts w:ascii="Trebuchet MS" w:hAnsi="Trebuchet MS" w:cs="Trebuchet MS"/>
      <w:b/>
      <w:bCs/>
      <w:sz w:val="13"/>
      <w:szCs w:val="13"/>
      <w:shd w:val="clear" w:color="auto" w:fill="FFFFFF"/>
    </w:rPr>
  </w:style>
  <w:style w:type="character" w:customStyle="1" w:styleId="74">
    <w:name w:val="Заглавие на таблица (7) + Курсив"/>
    <w:basedOn w:val="72"/>
    <w:uiPriority w:val="99"/>
    <w:rsid w:val="00BF6A01"/>
    <w:rPr>
      <w:rFonts w:ascii="Trebuchet MS" w:hAnsi="Trebuchet MS" w:cs="Trebuchet MS"/>
      <w:b/>
      <w:bCs/>
      <w:i/>
      <w:iCs/>
      <w:sz w:val="13"/>
      <w:szCs w:val="13"/>
      <w:shd w:val="clear" w:color="auto" w:fill="FFFFFF"/>
    </w:rPr>
  </w:style>
  <w:style w:type="character" w:customStyle="1" w:styleId="214">
    <w:name w:val="Основен текст (2) + Курсив1"/>
    <w:basedOn w:val="2"/>
    <w:uiPriority w:val="99"/>
    <w:rsid w:val="00BF6A01"/>
    <w:rPr>
      <w:rFonts w:ascii="Trebuchet MS" w:eastAsia="Times New Roman" w:hAnsi="Trebuchet MS" w:cs="Trebuchet MS"/>
      <w:b w:val="0"/>
      <w:bCs w:val="0"/>
      <w:i/>
      <w:iCs/>
      <w:smallCaps w:val="0"/>
      <w:strike w:val="0"/>
      <w:sz w:val="16"/>
      <w:szCs w:val="16"/>
      <w:u w:val="none"/>
    </w:rPr>
  </w:style>
  <w:style w:type="character" w:customStyle="1" w:styleId="224">
    <w:name w:val="Основен текст (2)2"/>
    <w:basedOn w:val="2"/>
    <w:uiPriority w:val="99"/>
    <w:rsid w:val="00BF6A01"/>
    <w:rPr>
      <w:rFonts w:ascii="Trebuchet MS" w:eastAsia="Times New Roman" w:hAnsi="Trebuchet MS" w:cs="Trebuchet MS"/>
      <w:b w:val="0"/>
      <w:bCs w:val="0"/>
      <w:i w:val="0"/>
      <w:iCs w:val="0"/>
      <w:smallCaps w:val="0"/>
      <w:strike w:val="0"/>
      <w:sz w:val="16"/>
      <w:szCs w:val="16"/>
      <w:u w:val="none"/>
    </w:rPr>
  </w:style>
  <w:style w:type="character" w:customStyle="1" w:styleId="56">
    <w:name w:val="Заглавие на таблица (5)_"/>
    <w:basedOn w:val="DefaultParagraphFont"/>
    <w:link w:val="57"/>
    <w:uiPriority w:val="99"/>
    <w:rsid w:val="00BF6A01"/>
    <w:rPr>
      <w:rFonts w:ascii="Trebuchet MS" w:hAnsi="Trebuchet MS" w:cs="Trebuchet MS"/>
      <w:b/>
      <w:bCs/>
      <w:sz w:val="16"/>
      <w:szCs w:val="16"/>
      <w:shd w:val="clear" w:color="auto" w:fill="FFFFFF"/>
    </w:rPr>
  </w:style>
  <w:style w:type="character" w:customStyle="1" w:styleId="210pt">
    <w:name w:val="Основен текст (2) + 10 pt"/>
    <w:basedOn w:val="2"/>
    <w:uiPriority w:val="99"/>
    <w:rsid w:val="00BF6A01"/>
    <w:rPr>
      <w:rFonts w:ascii="Trebuchet MS" w:eastAsia="Times New Roman" w:hAnsi="Trebuchet MS" w:cs="Trebuchet MS"/>
      <w:b w:val="0"/>
      <w:bCs w:val="0"/>
      <w:i w:val="0"/>
      <w:iCs w:val="0"/>
      <w:smallCaps w:val="0"/>
      <w:strike w:val="0"/>
      <w:sz w:val="20"/>
      <w:szCs w:val="20"/>
      <w:u w:val="none"/>
    </w:rPr>
  </w:style>
  <w:style w:type="character" w:customStyle="1" w:styleId="24pt">
    <w:name w:val="Основен текст (2) + 4 pt"/>
    <w:basedOn w:val="2"/>
    <w:uiPriority w:val="99"/>
    <w:rsid w:val="00BF6A01"/>
    <w:rPr>
      <w:rFonts w:ascii="Trebuchet MS" w:eastAsia="Times New Roman" w:hAnsi="Trebuchet MS" w:cs="Trebuchet MS"/>
      <w:b w:val="0"/>
      <w:bCs w:val="0"/>
      <w:i w:val="0"/>
      <w:iCs w:val="0"/>
      <w:smallCaps w:val="0"/>
      <w:strike w:val="0"/>
      <w:spacing w:val="0"/>
      <w:sz w:val="8"/>
      <w:szCs w:val="8"/>
      <w:u w:val="none"/>
    </w:rPr>
  </w:style>
  <w:style w:type="character" w:customStyle="1" w:styleId="27pt">
    <w:name w:val="Основен текст (2) + 7 pt"/>
    <w:basedOn w:val="2"/>
    <w:uiPriority w:val="99"/>
    <w:rsid w:val="00BF6A01"/>
    <w:rPr>
      <w:rFonts w:ascii="Trebuchet MS" w:eastAsia="Times New Roman" w:hAnsi="Trebuchet MS" w:cs="Trebuchet MS"/>
      <w:b w:val="0"/>
      <w:bCs w:val="0"/>
      <w:i w:val="0"/>
      <w:iCs w:val="0"/>
      <w:smallCaps w:val="0"/>
      <w:strike w:val="0"/>
      <w:sz w:val="14"/>
      <w:szCs w:val="14"/>
      <w:u w:val="none"/>
    </w:rPr>
  </w:style>
  <w:style w:type="character" w:customStyle="1" w:styleId="46">
    <w:name w:val="Основен текст (4) + Не е удебелен"/>
    <w:basedOn w:val="4"/>
    <w:uiPriority w:val="99"/>
    <w:rsid w:val="00BF6A01"/>
    <w:rPr>
      <w:rFonts w:ascii="Trebuchet MS" w:eastAsia="Times New Roman" w:hAnsi="Trebuchet MS" w:cs="Trebuchet MS"/>
      <w:b w:val="0"/>
      <w:bCs w:val="0"/>
      <w:i/>
      <w:iCs/>
      <w:smallCaps w:val="0"/>
      <w:strike w:val="0"/>
      <w:sz w:val="16"/>
      <w:szCs w:val="16"/>
      <w:u w:val="none"/>
    </w:rPr>
  </w:style>
  <w:style w:type="character" w:customStyle="1" w:styleId="52pt">
    <w:name w:val="Основен текст (5) + Разредка 2 pt"/>
    <w:basedOn w:val="5"/>
    <w:uiPriority w:val="99"/>
    <w:rsid w:val="00BF6A01"/>
    <w:rPr>
      <w:rFonts w:ascii="Trebuchet MS" w:eastAsia="Consolas" w:hAnsi="Trebuchet MS" w:cs="Trebuchet MS"/>
      <w:i/>
      <w:iCs/>
      <w:spacing w:val="40"/>
      <w:sz w:val="16"/>
      <w:szCs w:val="16"/>
      <w:shd w:val="clear" w:color="auto" w:fill="FFFFFF"/>
    </w:rPr>
  </w:style>
  <w:style w:type="paragraph" w:customStyle="1" w:styleId="73">
    <w:name w:val="Заглавие на таблица (7)"/>
    <w:basedOn w:val="Normal"/>
    <w:link w:val="72"/>
    <w:uiPriority w:val="99"/>
    <w:rsid w:val="00BF6A01"/>
    <w:pPr>
      <w:widowControl w:val="0"/>
      <w:shd w:val="clear" w:color="auto" w:fill="FFFFFF"/>
      <w:spacing w:after="0" w:line="240" w:lineRule="atLeast"/>
    </w:pPr>
    <w:rPr>
      <w:rFonts w:ascii="Trebuchet MS" w:hAnsi="Trebuchet MS" w:cs="Trebuchet MS"/>
      <w:b/>
      <w:bCs/>
      <w:sz w:val="13"/>
      <w:szCs w:val="13"/>
    </w:rPr>
  </w:style>
  <w:style w:type="paragraph" w:customStyle="1" w:styleId="57">
    <w:name w:val="Заглавие на таблица (5)"/>
    <w:basedOn w:val="Normal"/>
    <w:link w:val="56"/>
    <w:uiPriority w:val="99"/>
    <w:rsid w:val="00BF6A01"/>
    <w:pPr>
      <w:widowControl w:val="0"/>
      <w:shd w:val="clear" w:color="auto" w:fill="FFFFFF"/>
      <w:spacing w:after="0" w:line="221" w:lineRule="exact"/>
      <w:jc w:val="center"/>
    </w:pPr>
    <w:rPr>
      <w:rFonts w:ascii="Trebuchet MS" w:hAnsi="Trebuchet MS" w:cs="Trebuchet MS"/>
      <w:b/>
      <w:bCs/>
      <w:sz w:val="16"/>
      <w:szCs w:val="16"/>
    </w:rPr>
  </w:style>
  <w:style w:type="character" w:styleId="LineNumber">
    <w:name w:val="line number"/>
    <w:basedOn w:val="DefaultParagraphFont"/>
    <w:uiPriority w:val="99"/>
    <w:semiHidden/>
    <w:unhideWhenUsed/>
    <w:rsid w:val="00BF6A01"/>
  </w:style>
  <w:style w:type="character" w:customStyle="1" w:styleId="2c">
    <w:name w:val="Заглавие на таблица (2)_"/>
    <w:basedOn w:val="DefaultParagraphFont"/>
    <w:link w:val="2d"/>
    <w:rsid w:val="00BF6A01"/>
    <w:rPr>
      <w:sz w:val="15"/>
      <w:szCs w:val="15"/>
      <w:shd w:val="clear" w:color="auto" w:fill="FFFFFF"/>
    </w:rPr>
  </w:style>
  <w:style w:type="paragraph" w:customStyle="1" w:styleId="2d">
    <w:name w:val="Заглавие на таблица (2)"/>
    <w:basedOn w:val="Normal"/>
    <w:link w:val="2c"/>
    <w:rsid w:val="00BF6A01"/>
    <w:pPr>
      <w:widowControl w:val="0"/>
      <w:shd w:val="clear" w:color="auto" w:fill="FFFFFF"/>
      <w:spacing w:after="0" w:line="240" w:lineRule="atLeast"/>
    </w:pPr>
    <w:rPr>
      <w:sz w:val="15"/>
      <w:szCs w:val="15"/>
    </w:rPr>
  </w:style>
  <w:style w:type="character" w:customStyle="1" w:styleId="2ArialNarrow9pt">
    <w:name w:val="Основен текст (2) + Arial Narrow;9 pt"/>
    <w:basedOn w:val="2"/>
    <w:rsid w:val="00085BCA"/>
    <w:rPr>
      <w:rFonts w:ascii="Arial Narrow" w:eastAsia="Arial Narrow" w:hAnsi="Arial Narrow" w:cs="Arial Narrow"/>
      <w:b w:val="0"/>
      <w:bCs w:val="0"/>
      <w:i w:val="0"/>
      <w:iCs w:val="0"/>
      <w:smallCaps w:val="0"/>
      <w:strike w:val="0"/>
      <w:color w:val="000000"/>
      <w:spacing w:val="0"/>
      <w:w w:val="100"/>
      <w:position w:val="0"/>
      <w:sz w:val="18"/>
      <w:szCs w:val="18"/>
      <w:u w:val="none"/>
      <w:lang w:val="bg-BG" w:eastAsia="bg-BG" w:bidi="bg-BG"/>
    </w:rPr>
  </w:style>
  <w:style w:type="paragraph" w:customStyle="1" w:styleId="Standard">
    <w:name w:val="Standard"/>
    <w:rsid w:val="005435A6"/>
    <w:pPr>
      <w:widowControl w:val="0"/>
      <w:suppressAutoHyphens/>
      <w:autoSpaceDN w:val="0"/>
      <w:spacing w:after="0" w:line="240" w:lineRule="auto"/>
      <w:textAlignment w:val="baseline"/>
    </w:pPr>
    <w:rPr>
      <w:rFonts w:ascii="Times New Roman" w:eastAsia="SimSun" w:hAnsi="Times New Roman" w:cs="Mangal"/>
      <w:kern w:val="3"/>
      <w:sz w:val="24"/>
      <w:szCs w:val="24"/>
      <w:lang w:val="bg-BG" w:eastAsia="zh-CN" w:bidi="hi-IN"/>
    </w:rPr>
  </w:style>
  <w:style w:type="character" w:customStyle="1" w:styleId="NumberingSymbols">
    <w:name w:val="Numbering Symbols"/>
    <w:rsid w:val="00312F72"/>
    <w:rPr>
      <w:lang w:val="bg-BG"/>
    </w:rPr>
  </w:style>
  <w:style w:type="paragraph" w:styleId="DocumentMap">
    <w:name w:val="Document Map"/>
    <w:basedOn w:val="Normal"/>
    <w:link w:val="DocumentMapChar"/>
    <w:uiPriority w:val="99"/>
    <w:semiHidden/>
    <w:unhideWhenUsed/>
    <w:rsid w:val="009957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957AE"/>
    <w:rPr>
      <w:rFonts w:ascii="Tahoma" w:hAnsi="Tahoma" w:cs="Tahoma"/>
      <w:sz w:val="16"/>
      <w:szCs w:val="16"/>
    </w:rPr>
  </w:style>
  <w:style w:type="character" w:customStyle="1" w:styleId="Heading5Char">
    <w:name w:val="Heading 5 Char"/>
    <w:basedOn w:val="DefaultParagraphFont"/>
    <w:link w:val="Heading5"/>
    <w:uiPriority w:val="9"/>
    <w:rsid w:val="00626F3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26F3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26F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26F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6F31"/>
    <w:rPr>
      <w:rFonts w:asciiTheme="majorHAnsi" w:eastAsiaTheme="majorEastAsia" w:hAnsiTheme="majorHAnsi" w:cstheme="majorBidi"/>
      <w:i/>
      <w:iCs/>
      <w:color w:val="404040" w:themeColor="text1" w:themeTint="BF"/>
      <w:sz w:val="20"/>
      <w:szCs w:val="20"/>
    </w:rPr>
  </w:style>
  <w:style w:type="paragraph" w:customStyle="1" w:styleId="-">
    <w:name w:val="Таблица - съдържание"/>
    <w:basedOn w:val="Normal"/>
    <w:rsid w:val="007051F1"/>
    <w:pPr>
      <w:widowControl w:val="0"/>
      <w:suppressLineNumbers/>
      <w:suppressAutoHyphens/>
      <w:spacing w:after="0" w:line="240" w:lineRule="auto"/>
    </w:pPr>
    <w:rPr>
      <w:rFonts w:ascii="Times New Roman" w:eastAsia="SimSun" w:hAnsi="Times New Roman" w:cs="Mangal"/>
      <w:kern w:val="2"/>
      <w:sz w:val="24"/>
      <w:szCs w:val="24"/>
      <w:lang w:val="bg-BG" w:eastAsia="hi-IN" w:bidi="hi-IN"/>
    </w:rPr>
  </w:style>
  <w:style w:type="character" w:customStyle="1" w:styleId="WW8Num1z0">
    <w:name w:val="WW8Num1z0"/>
    <w:rsid w:val="007051F1"/>
  </w:style>
  <w:style w:type="character" w:customStyle="1" w:styleId="295pt120">
    <w:name w:val="Основен текст (2) + 9;5 pt;Мащаб 120%"/>
    <w:basedOn w:val="2"/>
    <w:rsid w:val="003A36EE"/>
    <w:rPr>
      <w:rFonts w:ascii="MS Reference Sans Serif" w:eastAsia="MS Reference Sans Serif" w:hAnsi="MS Reference Sans Serif" w:cs="MS Reference Sans Serif"/>
      <w:b w:val="0"/>
      <w:bCs w:val="0"/>
      <w:i w:val="0"/>
      <w:iCs w:val="0"/>
      <w:smallCaps w:val="0"/>
      <w:strike w:val="0"/>
      <w:color w:val="000000"/>
      <w:spacing w:val="0"/>
      <w:w w:val="120"/>
      <w:position w:val="0"/>
      <w:sz w:val="19"/>
      <w:szCs w:val="19"/>
      <w:u w:val="none"/>
      <w:lang w:val="bg-BG" w:eastAsia="bg-BG" w:bidi="bg-BG"/>
    </w:rPr>
  </w:style>
  <w:style w:type="character" w:customStyle="1" w:styleId="4TimesNewRoman11ptExact">
    <w:name w:val="Основен текст (4) + Times New Roman;11 pt Exact"/>
    <w:basedOn w:val="4Exact"/>
    <w:rsid w:val="001702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4TimesNewRoman75ptExact">
    <w:name w:val="Основен текст (4) + Times New Roman;7;5 pt Exact"/>
    <w:basedOn w:val="4Exact"/>
    <w:rsid w:val="001702B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g-BG" w:eastAsia="bg-BG" w:bidi="bg-BG"/>
    </w:rPr>
  </w:style>
  <w:style w:type="character" w:customStyle="1" w:styleId="4TimesNewRomanExact">
    <w:name w:val="Основен текст (4) + Times New Roman Exact"/>
    <w:basedOn w:val="4Exact"/>
    <w:rsid w:val="001702B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bg-BG" w:eastAsia="bg-BG" w:bidi="bg-BG"/>
    </w:rPr>
  </w:style>
  <w:style w:type="character" w:customStyle="1" w:styleId="3Arial7ptExact">
    <w:name w:val="Заглавие на изображение (3) + Arial;7 pt Exact"/>
    <w:basedOn w:val="3Exact"/>
    <w:rsid w:val="001702B8"/>
    <w:rPr>
      <w:rFonts w:ascii="Arial" w:eastAsia="Arial" w:hAnsi="Arial" w:cs="Arial"/>
      <w:b/>
      <w:bCs/>
      <w:i w:val="0"/>
      <w:iCs w:val="0"/>
      <w:smallCaps w:val="0"/>
      <w:strike w:val="0"/>
      <w:color w:val="000000"/>
      <w:spacing w:val="0"/>
      <w:w w:val="100"/>
      <w:position w:val="0"/>
      <w:sz w:val="14"/>
      <w:szCs w:val="14"/>
      <w:u w:val="none"/>
    </w:rPr>
  </w:style>
  <w:style w:type="character" w:customStyle="1" w:styleId="123pt-1pt">
    <w:name w:val="Заглавие #1 + 23 pt;Курсив;Разредка -1 pt"/>
    <w:basedOn w:val="10"/>
    <w:rsid w:val="001702B8"/>
    <w:rPr>
      <w:rFonts w:ascii="Times New Roman" w:eastAsia="Times New Roman" w:hAnsi="Times New Roman" w:cs="Times New Roman"/>
      <w:b/>
      <w:bCs/>
      <w:shd w:val="clear" w:color="auto" w:fill="FFFFFF"/>
    </w:rPr>
  </w:style>
  <w:style w:type="character" w:customStyle="1" w:styleId="62">
    <w:name w:val="Заглавие на изображение (6)_"/>
    <w:basedOn w:val="DefaultParagraphFont"/>
    <w:rsid w:val="001702B8"/>
    <w:rPr>
      <w:rFonts w:ascii="Arial" w:eastAsia="Arial" w:hAnsi="Arial" w:cs="Arial"/>
      <w:b w:val="0"/>
      <w:bCs w:val="0"/>
      <w:i w:val="0"/>
      <w:iCs w:val="0"/>
      <w:smallCaps w:val="0"/>
      <w:strike w:val="0"/>
      <w:spacing w:val="0"/>
      <w:w w:val="150"/>
      <w:sz w:val="12"/>
      <w:szCs w:val="12"/>
      <w:u w:val="none"/>
    </w:rPr>
  </w:style>
  <w:style w:type="character" w:customStyle="1" w:styleId="75">
    <w:name w:val="Заглавие на изображение (7)_"/>
    <w:basedOn w:val="DefaultParagraphFont"/>
    <w:rsid w:val="001702B8"/>
    <w:rPr>
      <w:rFonts w:ascii="Arial" w:eastAsia="Arial" w:hAnsi="Arial" w:cs="Arial"/>
      <w:b/>
      <w:bCs/>
      <w:i w:val="0"/>
      <w:iCs w:val="0"/>
      <w:smallCaps w:val="0"/>
      <w:strike w:val="0"/>
      <w:sz w:val="15"/>
      <w:szCs w:val="15"/>
      <w:u w:val="none"/>
    </w:rPr>
  </w:style>
  <w:style w:type="character" w:customStyle="1" w:styleId="7FranklinGothicHeavy6pt">
    <w:name w:val="Заглавие на изображение (7) + Franklin Gothic Heavy;6 pt;Не е удебелен;Курсив"/>
    <w:basedOn w:val="75"/>
    <w:rsid w:val="001702B8"/>
    <w:rPr>
      <w:rFonts w:ascii="Franklin Gothic Heavy" w:eastAsia="Franklin Gothic Heavy" w:hAnsi="Franklin Gothic Heavy" w:cs="Franklin Gothic Heavy"/>
      <w:b/>
      <w:bCs/>
      <w:i/>
      <w:iCs/>
      <w:smallCaps w:val="0"/>
      <w:strike w:val="0"/>
      <w:color w:val="000000"/>
      <w:spacing w:val="0"/>
      <w:w w:val="100"/>
      <w:position w:val="0"/>
      <w:sz w:val="12"/>
      <w:szCs w:val="12"/>
      <w:u w:val="none"/>
      <w:lang w:val="bg-BG" w:eastAsia="bg-BG" w:bidi="bg-BG"/>
    </w:rPr>
  </w:style>
  <w:style w:type="character" w:customStyle="1" w:styleId="2SegoeUI9pt">
    <w:name w:val="Основен текст (2) + Segoe UI;9 pt;Удебелен"/>
    <w:basedOn w:val="2"/>
    <w:rsid w:val="001702B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Arial12pt">
    <w:name w:val="Основен текст (2) + Arial;12 pt"/>
    <w:basedOn w:val="2"/>
    <w:rsid w:val="001702B8"/>
    <w:rPr>
      <w:rFonts w:ascii="Arial" w:eastAsia="Arial" w:hAnsi="Arial" w:cs="Arial"/>
      <w:b w:val="0"/>
      <w:bCs w:val="0"/>
      <w:i w:val="0"/>
      <w:iCs w:val="0"/>
      <w:smallCaps w:val="0"/>
      <w:strike w:val="0"/>
      <w:color w:val="000000"/>
      <w:spacing w:val="0"/>
      <w:w w:val="100"/>
      <w:position w:val="0"/>
      <w:sz w:val="24"/>
      <w:szCs w:val="24"/>
      <w:u w:val="none"/>
      <w:lang w:val="bg-BG" w:eastAsia="bg-BG" w:bidi="bg-BG"/>
    </w:rPr>
  </w:style>
  <w:style w:type="character" w:customStyle="1" w:styleId="215pt">
    <w:name w:val="Основен текст (2) + 15 pt"/>
    <w:basedOn w:val="2"/>
    <w:rsid w:val="001702B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bg-BG" w:eastAsia="bg-BG" w:bidi="bg-BG"/>
    </w:rPr>
  </w:style>
  <w:style w:type="character" w:customStyle="1" w:styleId="214pt">
    <w:name w:val="Основен текст (2) + 14 pt"/>
    <w:basedOn w:val="2"/>
    <w:rsid w:val="001702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character" w:customStyle="1" w:styleId="Arial10pt">
    <w:name w:val="Заглавие на таблица + Arial;10 pt;Не е удебелен;Курсив"/>
    <w:basedOn w:val="a5"/>
    <w:rsid w:val="001702B8"/>
    <w:rPr>
      <w:rFonts w:ascii="Arial" w:eastAsia="Arial" w:hAnsi="Arial" w:cs="Arial"/>
      <w:b/>
      <w:bCs/>
      <w:i/>
      <w:iCs/>
      <w:smallCaps w:val="0"/>
      <w:strike w:val="0"/>
      <w:color w:val="000000"/>
      <w:spacing w:val="0"/>
      <w:w w:val="100"/>
      <w:position w:val="0"/>
      <w:sz w:val="20"/>
      <w:szCs w:val="20"/>
      <w:u w:val="none"/>
      <w:shd w:val="clear" w:color="auto" w:fill="FFFFFF"/>
      <w:lang w:val="bg-BG" w:eastAsia="bg-BG" w:bidi="bg-BG"/>
    </w:rPr>
  </w:style>
  <w:style w:type="character" w:customStyle="1" w:styleId="3b">
    <w:name w:val="Основен текст (3) + Не е курсив"/>
    <w:basedOn w:val="33"/>
    <w:rsid w:val="001702B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aa">
    <w:name w:val="Заглавие на таблица + Не е удебелен"/>
    <w:basedOn w:val="a5"/>
    <w:rsid w:val="001702B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47">
    <w:name w:val="Заглавие на таблица (4)_"/>
    <w:basedOn w:val="DefaultParagraphFont"/>
    <w:link w:val="48"/>
    <w:rsid w:val="001702B8"/>
    <w:rPr>
      <w:rFonts w:ascii="Times New Roman" w:eastAsia="Times New Roman" w:hAnsi="Times New Roman" w:cs="Times New Roman"/>
      <w:i/>
      <w:iCs/>
      <w:shd w:val="clear" w:color="auto" w:fill="FFFFFF"/>
    </w:rPr>
  </w:style>
  <w:style w:type="paragraph" w:customStyle="1" w:styleId="48">
    <w:name w:val="Заглавие на таблица (4)"/>
    <w:basedOn w:val="Normal"/>
    <w:link w:val="47"/>
    <w:rsid w:val="001702B8"/>
    <w:pPr>
      <w:widowControl w:val="0"/>
      <w:shd w:val="clear" w:color="auto" w:fill="FFFFFF"/>
      <w:spacing w:after="0" w:line="0" w:lineRule="atLeast"/>
    </w:pPr>
    <w:rPr>
      <w:rFonts w:ascii="Times New Roman" w:eastAsia="Times New Roman" w:hAnsi="Times New Roman" w:cs="Times New Roman"/>
      <w:i/>
      <w:iCs/>
    </w:rPr>
  </w:style>
  <w:style w:type="paragraph" w:styleId="Title">
    <w:name w:val="Title"/>
    <w:basedOn w:val="Normal"/>
    <w:next w:val="Normal"/>
    <w:link w:val="TitleChar"/>
    <w:uiPriority w:val="10"/>
    <w:qFormat/>
    <w:rsid w:val="001702B8"/>
    <w:pPr>
      <w:widowControl w:val="0"/>
      <w:pBdr>
        <w:bottom w:val="single" w:sz="8" w:space="4" w:color="4F81BD" w:themeColor="accent1"/>
      </w:pBdr>
      <w:spacing w:after="300" w:line="240" w:lineRule="auto"/>
      <w:contextualSpacing/>
    </w:pPr>
    <w:rPr>
      <w:rFonts w:ascii="Arial" w:eastAsiaTheme="majorEastAsia" w:hAnsi="Arial" w:cstheme="majorBidi"/>
      <w:b/>
      <w:color w:val="17365D" w:themeColor="text2" w:themeShade="BF"/>
      <w:spacing w:val="5"/>
      <w:kern w:val="28"/>
      <w:sz w:val="52"/>
      <w:szCs w:val="52"/>
      <w:lang w:val="bg-BG" w:eastAsia="bg-BG" w:bidi="bg-BG"/>
    </w:rPr>
  </w:style>
  <w:style w:type="character" w:customStyle="1" w:styleId="TitleChar">
    <w:name w:val="Title Char"/>
    <w:basedOn w:val="DefaultParagraphFont"/>
    <w:link w:val="Title"/>
    <w:uiPriority w:val="10"/>
    <w:rsid w:val="001702B8"/>
    <w:rPr>
      <w:rFonts w:ascii="Arial" w:eastAsiaTheme="majorEastAsia" w:hAnsi="Arial" w:cstheme="majorBidi"/>
      <w:b/>
      <w:color w:val="17365D" w:themeColor="text2" w:themeShade="BF"/>
      <w:spacing w:val="5"/>
      <w:kern w:val="28"/>
      <w:sz w:val="52"/>
      <w:szCs w:val="52"/>
      <w:lang w:val="bg-BG" w:eastAsia="bg-BG" w:bidi="bg-BG"/>
    </w:rPr>
  </w:style>
  <w:style w:type="character" w:styleId="CommentReference">
    <w:name w:val="annotation reference"/>
    <w:basedOn w:val="DefaultParagraphFont"/>
    <w:uiPriority w:val="99"/>
    <w:semiHidden/>
    <w:unhideWhenUsed/>
    <w:rsid w:val="00E27761"/>
    <w:rPr>
      <w:sz w:val="16"/>
      <w:szCs w:val="16"/>
    </w:rPr>
  </w:style>
  <w:style w:type="paragraph" w:styleId="CommentText">
    <w:name w:val="annotation text"/>
    <w:basedOn w:val="Normal"/>
    <w:link w:val="CommentTextChar"/>
    <w:uiPriority w:val="99"/>
    <w:semiHidden/>
    <w:unhideWhenUsed/>
    <w:rsid w:val="00E27761"/>
    <w:pPr>
      <w:spacing w:line="240" w:lineRule="auto"/>
    </w:pPr>
    <w:rPr>
      <w:sz w:val="20"/>
      <w:szCs w:val="20"/>
    </w:rPr>
  </w:style>
  <w:style w:type="character" w:customStyle="1" w:styleId="CommentTextChar">
    <w:name w:val="Comment Text Char"/>
    <w:basedOn w:val="DefaultParagraphFont"/>
    <w:link w:val="CommentText"/>
    <w:uiPriority w:val="99"/>
    <w:semiHidden/>
    <w:rsid w:val="00E27761"/>
    <w:rPr>
      <w:sz w:val="20"/>
      <w:szCs w:val="20"/>
    </w:rPr>
  </w:style>
  <w:style w:type="paragraph" w:styleId="CommentSubject">
    <w:name w:val="annotation subject"/>
    <w:basedOn w:val="CommentText"/>
    <w:next w:val="CommentText"/>
    <w:link w:val="CommentSubjectChar"/>
    <w:uiPriority w:val="99"/>
    <w:semiHidden/>
    <w:unhideWhenUsed/>
    <w:rsid w:val="00E27761"/>
    <w:rPr>
      <w:b/>
      <w:bCs/>
    </w:rPr>
  </w:style>
  <w:style w:type="character" w:customStyle="1" w:styleId="CommentSubjectChar">
    <w:name w:val="Comment Subject Char"/>
    <w:basedOn w:val="CommentTextChar"/>
    <w:link w:val="CommentSubject"/>
    <w:uiPriority w:val="99"/>
    <w:semiHidden/>
    <w:rsid w:val="00E27761"/>
    <w:rPr>
      <w:b/>
      <w:bCs/>
      <w:sz w:val="20"/>
      <w:szCs w:val="20"/>
    </w:rPr>
  </w:style>
  <w:style w:type="numbering" w:customStyle="1" w:styleId="NoList1">
    <w:name w:val="No List1"/>
    <w:next w:val="NoList"/>
    <w:uiPriority w:val="99"/>
    <w:semiHidden/>
    <w:unhideWhenUsed/>
    <w:rsid w:val="00833F56"/>
  </w:style>
  <w:style w:type="paragraph" w:styleId="Subtitle">
    <w:name w:val="Subtitle"/>
    <w:basedOn w:val="Normal"/>
    <w:next w:val="Normal"/>
    <w:link w:val="SubtitleChar"/>
    <w:uiPriority w:val="11"/>
    <w:qFormat/>
    <w:rsid w:val="00A400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00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03E"/>
    <w:pPr>
      <w:spacing w:before="160"/>
      <w:jc w:val="center"/>
    </w:pPr>
    <w:rPr>
      <w:i/>
      <w:iCs/>
      <w:color w:val="404040" w:themeColor="text1" w:themeTint="BF"/>
    </w:rPr>
  </w:style>
  <w:style w:type="character" w:customStyle="1" w:styleId="QuoteChar">
    <w:name w:val="Quote Char"/>
    <w:basedOn w:val="DefaultParagraphFont"/>
    <w:link w:val="Quote"/>
    <w:uiPriority w:val="29"/>
    <w:rsid w:val="00A4003E"/>
    <w:rPr>
      <w:i/>
      <w:iCs/>
      <w:color w:val="404040" w:themeColor="text1" w:themeTint="BF"/>
    </w:rPr>
  </w:style>
  <w:style w:type="character" w:styleId="IntenseEmphasis">
    <w:name w:val="Intense Emphasis"/>
    <w:basedOn w:val="DefaultParagraphFont"/>
    <w:uiPriority w:val="21"/>
    <w:qFormat/>
    <w:rsid w:val="00A4003E"/>
    <w:rPr>
      <w:i/>
      <w:iCs/>
      <w:color w:val="365F91" w:themeColor="accent1" w:themeShade="BF"/>
    </w:rPr>
  </w:style>
  <w:style w:type="paragraph" w:styleId="IntenseQuote">
    <w:name w:val="Intense Quote"/>
    <w:basedOn w:val="Normal"/>
    <w:next w:val="Normal"/>
    <w:link w:val="IntenseQuoteChar"/>
    <w:uiPriority w:val="30"/>
    <w:qFormat/>
    <w:rsid w:val="00A4003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4003E"/>
    <w:rPr>
      <w:i/>
      <w:iCs/>
      <w:color w:val="365F91" w:themeColor="accent1" w:themeShade="BF"/>
    </w:rPr>
  </w:style>
  <w:style w:type="character" w:styleId="IntenseReference">
    <w:name w:val="Intense Reference"/>
    <w:basedOn w:val="DefaultParagraphFont"/>
    <w:uiPriority w:val="32"/>
    <w:qFormat/>
    <w:rsid w:val="00A4003E"/>
    <w:rPr>
      <w:b/>
      <w:bCs/>
      <w:smallCaps/>
      <w:color w:val="365F91" w:themeColor="accent1" w:themeShade="BF"/>
      <w:spacing w:val="5"/>
    </w:rPr>
  </w:style>
  <w:style w:type="character" w:customStyle="1" w:styleId="UnresolvedMention1">
    <w:name w:val="Unresolved Mention1"/>
    <w:basedOn w:val="DefaultParagraphFont"/>
    <w:uiPriority w:val="99"/>
    <w:semiHidden/>
    <w:unhideWhenUsed/>
    <w:rsid w:val="002E32DC"/>
    <w:rPr>
      <w:color w:val="605E5C"/>
      <w:shd w:val="clear" w:color="auto" w:fill="E1DFDD"/>
    </w:rPr>
  </w:style>
  <w:style w:type="character" w:customStyle="1" w:styleId="UnresolvedMention2">
    <w:name w:val="Unresolved Mention2"/>
    <w:basedOn w:val="DefaultParagraphFont"/>
    <w:uiPriority w:val="99"/>
    <w:semiHidden/>
    <w:unhideWhenUsed/>
    <w:rsid w:val="008C16D2"/>
    <w:rPr>
      <w:color w:val="605E5C"/>
      <w:shd w:val="clear" w:color="auto" w:fill="E1DFDD"/>
    </w:rPr>
  </w:style>
  <w:style w:type="character" w:customStyle="1" w:styleId="mord">
    <w:name w:val="mord"/>
    <w:basedOn w:val="DefaultParagraphFont"/>
    <w:rsid w:val="002928B8"/>
  </w:style>
  <w:style w:type="character" w:customStyle="1" w:styleId="mrel">
    <w:name w:val="mrel"/>
    <w:basedOn w:val="DefaultParagraphFont"/>
    <w:rsid w:val="002928B8"/>
  </w:style>
  <w:style w:type="character" w:customStyle="1" w:styleId="mbin">
    <w:name w:val="mbin"/>
    <w:basedOn w:val="DefaultParagraphFont"/>
    <w:rsid w:val="002928B8"/>
  </w:style>
  <w:style w:type="character" w:styleId="Strong">
    <w:name w:val="Strong"/>
    <w:basedOn w:val="DefaultParagraphFont"/>
    <w:uiPriority w:val="22"/>
    <w:qFormat/>
    <w:rsid w:val="002928B8"/>
    <w:rPr>
      <w:b/>
      <w:bCs/>
    </w:rPr>
  </w:style>
  <w:style w:type="character" w:customStyle="1" w:styleId="katex-mathml">
    <w:name w:val="katex-mathml"/>
    <w:basedOn w:val="DefaultParagraphFont"/>
    <w:rsid w:val="002928B8"/>
  </w:style>
  <w:style w:type="character" w:customStyle="1" w:styleId="mopen">
    <w:name w:val="mopen"/>
    <w:basedOn w:val="DefaultParagraphFont"/>
    <w:rsid w:val="002928B8"/>
  </w:style>
  <w:style w:type="character" w:customStyle="1" w:styleId="mclose">
    <w:name w:val="mclose"/>
    <w:basedOn w:val="DefaultParagraphFont"/>
    <w:rsid w:val="002928B8"/>
  </w:style>
  <w:style w:type="paragraph" w:styleId="BodyText">
    <w:name w:val="Body Text"/>
    <w:basedOn w:val="Normal"/>
    <w:link w:val="BodyTextChar"/>
    <w:uiPriority w:val="99"/>
    <w:rsid w:val="00C44FBC"/>
    <w:pPr>
      <w:widowControl w:val="0"/>
      <w:autoSpaceDE w:val="0"/>
      <w:autoSpaceDN w:val="0"/>
      <w:spacing w:after="0" w:line="240" w:lineRule="auto"/>
    </w:pPr>
    <w:rPr>
      <w:rFonts w:ascii="Times New Roman" w:eastAsia="Times New Roman" w:hAnsi="Times New Roman" w:cs="Times New Roman"/>
      <w:sz w:val="24"/>
      <w:szCs w:val="24"/>
      <w:lang w:val="bg-BG"/>
    </w:rPr>
  </w:style>
  <w:style w:type="character" w:customStyle="1" w:styleId="BodyTextChar">
    <w:name w:val="Body Text Char"/>
    <w:basedOn w:val="DefaultParagraphFont"/>
    <w:link w:val="BodyText"/>
    <w:uiPriority w:val="99"/>
    <w:rsid w:val="00C44FBC"/>
    <w:rPr>
      <w:rFonts w:ascii="Times New Roman" w:eastAsia="Times New Roman" w:hAnsi="Times New Roman" w:cs="Times New Roman"/>
      <w:sz w:val="24"/>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14348">
      <w:bodyDiv w:val="1"/>
      <w:marLeft w:val="0"/>
      <w:marRight w:val="0"/>
      <w:marTop w:val="0"/>
      <w:marBottom w:val="0"/>
      <w:divBdr>
        <w:top w:val="none" w:sz="0" w:space="0" w:color="auto"/>
        <w:left w:val="none" w:sz="0" w:space="0" w:color="auto"/>
        <w:bottom w:val="none" w:sz="0" w:space="0" w:color="auto"/>
        <w:right w:val="none" w:sz="0" w:space="0" w:color="auto"/>
      </w:divBdr>
    </w:div>
    <w:div w:id="109788173">
      <w:bodyDiv w:val="1"/>
      <w:marLeft w:val="0"/>
      <w:marRight w:val="0"/>
      <w:marTop w:val="0"/>
      <w:marBottom w:val="0"/>
      <w:divBdr>
        <w:top w:val="none" w:sz="0" w:space="0" w:color="auto"/>
        <w:left w:val="none" w:sz="0" w:space="0" w:color="auto"/>
        <w:bottom w:val="none" w:sz="0" w:space="0" w:color="auto"/>
        <w:right w:val="none" w:sz="0" w:space="0" w:color="auto"/>
      </w:divBdr>
    </w:div>
    <w:div w:id="125323171">
      <w:bodyDiv w:val="1"/>
      <w:marLeft w:val="0"/>
      <w:marRight w:val="0"/>
      <w:marTop w:val="0"/>
      <w:marBottom w:val="0"/>
      <w:divBdr>
        <w:top w:val="none" w:sz="0" w:space="0" w:color="auto"/>
        <w:left w:val="none" w:sz="0" w:space="0" w:color="auto"/>
        <w:bottom w:val="none" w:sz="0" w:space="0" w:color="auto"/>
        <w:right w:val="none" w:sz="0" w:space="0" w:color="auto"/>
      </w:divBdr>
    </w:div>
    <w:div w:id="127820358">
      <w:bodyDiv w:val="1"/>
      <w:marLeft w:val="0"/>
      <w:marRight w:val="0"/>
      <w:marTop w:val="0"/>
      <w:marBottom w:val="0"/>
      <w:divBdr>
        <w:top w:val="none" w:sz="0" w:space="0" w:color="auto"/>
        <w:left w:val="none" w:sz="0" w:space="0" w:color="auto"/>
        <w:bottom w:val="none" w:sz="0" w:space="0" w:color="auto"/>
        <w:right w:val="none" w:sz="0" w:space="0" w:color="auto"/>
      </w:divBdr>
    </w:div>
    <w:div w:id="187793222">
      <w:bodyDiv w:val="1"/>
      <w:marLeft w:val="0"/>
      <w:marRight w:val="0"/>
      <w:marTop w:val="0"/>
      <w:marBottom w:val="0"/>
      <w:divBdr>
        <w:top w:val="none" w:sz="0" w:space="0" w:color="auto"/>
        <w:left w:val="none" w:sz="0" w:space="0" w:color="auto"/>
        <w:bottom w:val="none" w:sz="0" w:space="0" w:color="auto"/>
        <w:right w:val="none" w:sz="0" w:space="0" w:color="auto"/>
      </w:divBdr>
    </w:div>
    <w:div w:id="191505261">
      <w:bodyDiv w:val="1"/>
      <w:marLeft w:val="0"/>
      <w:marRight w:val="0"/>
      <w:marTop w:val="0"/>
      <w:marBottom w:val="0"/>
      <w:divBdr>
        <w:top w:val="none" w:sz="0" w:space="0" w:color="auto"/>
        <w:left w:val="none" w:sz="0" w:space="0" w:color="auto"/>
        <w:bottom w:val="none" w:sz="0" w:space="0" w:color="auto"/>
        <w:right w:val="none" w:sz="0" w:space="0" w:color="auto"/>
      </w:divBdr>
    </w:div>
    <w:div w:id="200554037">
      <w:bodyDiv w:val="1"/>
      <w:marLeft w:val="0"/>
      <w:marRight w:val="0"/>
      <w:marTop w:val="0"/>
      <w:marBottom w:val="0"/>
      <w:divBdr>
        <w:top w:val="none" w:sz="0" w:space="0" w:color="auto"/>
        <w:left w:val="none" w:sz="0" w:space="0" w:color="auto"/>
        <w:bottom w:val="none" w:sz="0" w:space="0" w:color="auto"/>
        <w:right w:val="none" w:sz="0" w:space="0" w:color="auto"/>
      </w:divBdr>
    </w:div>
    <w:div w:id="225456642">
      <w:bodyDiv w:val="1"/>
      <w:marLeft w:val="0"/>
      <w:marRight w:val="0"/>
      <w:marTop w:val="0"/>
      <w:marBottom w:val="0"/>
      <w:divBdr>
        <w:top w:val="none" w:sz="0" w:space="0" w:color="auto"/>
        <w:left w:val="none" w:sz="0" w:space="0" w:color="auto"/>
        <w:bottom w:val="none" w:sz="0" w:space="0" w:color="auto"/>
        <w:right w:val="none" w:sz="0" w:space="0" w:color="auto"/>
      </w:divBdr>
    </w:div>
    <w:div w:id="278804485">
      <w:bodyDiv w:val="1"/>
      <w:marLeft w:val="0"/>
      <w:marRight w:val="0"/>
      <w:marTop w:val="0"/>
      <w:marBottom w:val="0"/>
      <w:divBdr>
        <w:top w:val="none" w:sz="0" w:space="0" w:color="auto"/>
        <w:left w:val="none" w:sz="0" w:space="0" w:color="auto"/>
        <w:bottom w:val="none" w:sz="0" w:space="0" w:color="auto"/>
        <w:right w:val="none" w:sz="0" w:space="0" w:color="auto"/>
      </w:divBdr>
    </w:div>
    <w:div w:id="286669825">
      <w:bodyDiv w:val="1"/>
      <w:marLeft w:val="0"/>
      <w:marRight w:val="0"/>
      <w:marTop w:val="0"/>
      <w:marBottom w:val="0"/>
      <w:divBdr>
        <w:top w:val="none" w:sz="0" w:space="0" w:color="auto"/>
        <w:left w:val="none" w:sz="0" w:space="0" w:color="auto"/>
        <w:bottom w:val="none" w:sz="0" w:space="0" w:color="auto"/>
        <w:right w:val="none" w:sz="0" w:space="0" w:color="auto"/>
      </w:divBdr>
    </w:div>
    <w:div w:id="340209141">
      <w:bodyDiv w:val="1"/>
      <w:marLeft w:val="0"/>
      <w:marRight w:val="0"/>
      <w:marTop w:val="0"/>
      <w:marBottom w:val="0"/>
      <w:divBdr>
        <w:top w:val="none" w:sz="0" w:space="0" w:color="auto"/>
        <w:left w:val="none" w:sz="0" w:space="0" w:color="auto"/>
        <w:bottom w:val="none" w:sz="0" w:space="0" w:color="auto"/>
        <w:right w:val="none" w:sz="0" w:space="0" w:color="auto"/>
      </w:divBdr>
    </w:div>
    <w:div w:id="347175755">
      <w:bodyDiv w:val="1"/>
      <w:marLeft w:val="0"/>
      <w:marRight w:val="0"/>
      <w:marTop w:val="0"/>
      <w:marBottom w:val="0"/>
      <w:divBdr>
        <w:top w:val="none" w:sz="0" w:space="0" w:color="auto"/>
        <w:left w:val="none" w:sz="0" w:space="0" w:color="auto"/>
        <w:bottom w:val="none" w:sz="0" w:space="0" w:color="auto"/>
        <w:right w:val="none" w:sz="0" w:space="0" w:color="auto"/>
      </w:divBdr>
    </w:div>
    <w:div w:id="451361321">
      <w:bodyDiv w:val="1"/>
      <w:marLeft w:val="0"/>
      <w:marRight w:val="0"/>
      <w:marTop w:val="0"/>
      <w:marBottom w:val="0"/>
      <w:divBdr>
        <w:top w:val="none" w:sz="0" w:space="0" w:color="auto"/>
        <w:left w:val="none" w:sz="0" w:space="0" w:color="auto"/>
        <w:bottom w:val="none" w:sz="0" w:space="0" w:color="auto"/>
        <w:right w:val="none" w:sz="0" w:space="0" w:color="auto"/>
      </w:divBdr>
    </w:div>
    <w:div w:id="476261913">
      <w:bodyDiv w:val="1"/>
      <w:marLeft w:val="0"/>
      <w:marRight w:val="0"/>
      <w:marTop w:val="0"/>
      <w:marBottom w:val="0"/>
      <w:divBdr>
        <w:top w:val="none" w:sz="0" w:space="0" w:color="auto"/>
        <w:left w:val="none" w:sz="0" w:space="0" w:color="auto"/>
        <w:bottom w:val="none" w:sz="0" w:space="0" w:color="auto"/>
        <w:right w:val="none" w:sz="0" w:space="0" w:color="auto"/>
      </w:divBdr>
    </w:div>
    <w:div w:id="516188809">
      <w:bodyDiv w:val="1"/>
      <w:marLeft w:val="0"/>
      <w:marRight w:val="0"/>
      <w:marTop w:val="0"/>
      <w:marBottom w:val="0"/>
      <w:divBdr>
        <w:top w:val="none" w:sz="0" w:space="0" w:color="auto"/>
        <w:left w:val="none" w:sz="0" w:space="0" w:color="auto"/>
        <w:bottom w:val="none" w:sz="0" w:space="0" w:color="auto"/>
        <w:right w:val="none" w:sz="0" w:space="0" w:color="auto"/>
      </w:divBdr>
    </w:div>
    <w:div w:id="531650593">
      <w:bodyDiv w:val="1"/>
      <w:marLeft w:val="0"/>
      <w:marRight w:val="0"/>
      <w:marTop w:val="0"/>
      <w:marBottom w:val="0"/>
      <w:divBdr>
        <w:top w:val="none" w:sz="0" w:space="0" w:color="auto"/>
        <w:left w:val="none" w:sz="0" w:space="0" w:color="auto"/>
        <w:bottom w:val="none" w:sz="0" w:space="0" w:color="auto"/>
        <w:right w:val="none" w:sz="0" w:space="0" w:color="auto"/>
      </w:divBdr>
    </w:div>
    <w:div w:id="541602559">
      <w:bodyDiv w:val="1"/>
      <w:marLeft w:val="0"/>
      <w:marRight w:val="0"/>
      <w:marTop w:val="0"/>
      <w:marBottom w:val="0"/>
      <w:divBdr>
        <w:top w:val="none" w:sz="0" w:space="0" w:color="auto"/>
        <w:left w:val="none" w:sz="0" w:space="0" w:color="auto"/>
        <w:bottom w:val="none" w:sz="0" w:space="0" w:color="auto"/>
        <w:right w:val="none" w:sz="0" w:space="0" w:color="auto"/>
      </w:divBdr>
    </w:div>
    <w:div w:id="554924771">
      <w:bodyDiv w:val="1"/>
      <w:marLeft w:val="0"/>
      <w:marRight w:val="0"/>
      <w:marTop w:val="0"/>
      <w:marBottom w:val="0"/>
      <w:divBdr>
        <w:top w:val="none" w:sz="0" w:space="0" w:color="auto"/>
        <w:left w:val="none" w:sz="0" w:space="0" w:color="auto"/>
        <w:bottom w:val="none" w:sz="0" w:space="0" w:color="auto"/>
        <w:right w:val="none" w:sz="0" w:space="0" w:color="auto"/>
      </w:divBdr>
    </w:div>
    <w:div w:id="589967959">
      <w:bodyDiv w:val="1"/>
      <w:marLeft w:val="0"/>
      <w:marRight w:val="0"/>
      <w:marTop w:val="0"/>
      <w:marBottom w:val="0"/>
      <w:divBdr>
        <w:top w:val="none" w:sz="0" w:space="0" w:color="auto"/>
        <w:left w:val="none" w:sz="0" w:space="0" w:color="auto"/>
        <w:bottom w:val="none" w:sz="0" w:space="0" w:color="auto"/>
        <w:right w:val="none" w:sz="0" w:space="0" w:color="auto"/>
      </w:divBdr>
    </w:div>
    <w:div w:id="607004781">
      <w:bodyDiv w:val="1"/>
      <w:marLeft w:val="0"/>
      <w:marRight w:val="0"/>
      <w:marTop w:val="0"/>
      <w:marBottom w:val="0"/>
      <w:divBdr>
        <w:top w:val="none" w:sz="0" w:space="0" w:color="auto"/>
        <w:left w:val="none" w:sz="0" w:space="0" w:color="auto"/>
        <w:bottom w:val="none" w:sz="0" w:space="0" w:color="auto"/>
        <w:right w:val="none" w:sz="0" w:space="0" w:color="auto"/>
      </w:divBdr>
      <w:divsChild>
        <w:div w:id="1075662009">
          <w:marLeft w:val="0"/>
          <w:marRight w:val="0"/>
          <w:marTop w:val="0"/>
          <w:marBottom w:val="0"/>
          <w:divBdr>
            <w:top w:val="none" w:sz="0" w:space="0" w:color="auto"/>
            <w:left w:val="none" w:sz="0" w:space="0" w:color="auto"/>
            <w:bottom w:val="none" w:sz="0" w:space="0" w:color="auto"/>
            <w:right w:val="none" w:sz="0" w:space="0" w:color="auto"/>
          </w:divBdr>
        </w:div>
        <w:div w:id="2140878685">
          <w:marLeft w:val="0"/>
          <w:marRight w:val="0"/>
          <w:marTop w:val="0"/>
          <w:marBottom w:val="0"/>
          <w:divBdr>
            <w:top w:val="none" w:sz="0" w:space="0" w:color="auto"/>
            <w:left w:val="none" w:sz="0" w:space="0" w:color="auto"/>
            <w:bottom w:val="none" w:sz="0" w:space="0" w:color="auto"/>
            <w:right w:val="none" w:sz="0" w:space="0" w:color="auto"/>
          </w:divBdr>
        </w:div>
        <w:div w:id="1902786745">
          <w:marLeft w:val="0"/>
          <w:marRight w:val="0"/>
          <w:marTop w:val="0"/>
          <w:marBottom w:val="0"/>
          <w:divBdr>
            <w:top w:val="none" w:sz="0" w:space="0" w:color="auto"/>
            <w:left w:val="none" w:sz="0" w:space="0" w:color="auto"/>
            <w:bottom w:val="none" w:sz="0" w:space="0" w:color="auto"/>
            <w:right w:val="none" w:sz="0" w:space="0" w:color="auto"/>
          </w:divBdr>
        </w:div>
      </w:divsChild>
    </w:div>
    <w:div w:id="616257895">
      <w:bodyDiv w:val="1"/>
      <w:marLeft w:val="0"/>
      <w:marRight w:val="0"/>
      <w:marTop w:val="0"/>
      <w:marBottom w:val="0"/>
      <w:divBdr>
        <w:top w:val="none" w:sz="0" w:space="0" w:color="auto"/>
        <w:left w:val="none" w:sz="0" w:space="0" w:color="auto"/>
        <w:bottom w:val="none" w:sz="0" w:space="0" w:color="auto"/>
        <w:right w:val="none" w:sz="0" w:space="0" w:color="auto"/>
      </w:divBdr>
    </w:div>
    <w:div w:id="623657081">
      <w:bodyDiv w:val="1"/>
      <w:marLeft w:val="0"/>
      <w:marRight w:val="0"/>
      <w:marTop w:val="0"/>
      <w:marBottom w:val="0"/>
      <w:divBdr>
        <w:top w:val="none" w:sz="0" w:space="0" w:color="auto"/>
        <w:left w:val="none" w:sz="0" w:space="0" w:color="auto"/>
        <w:bottom w:val="none" w:sz="0" w:space="0" w:color="auto"/>
        <w:right w:val="none" w:sz="0" w:space="0" w:color="auto"/>
      </w:divBdr>
    </w:div>
    <w:div w:id="658190191">
      <w:bodyDiv w:val="1"/>
      <w:marLeft w:val="0"/>
      <w:marRight w:val="0"/>
      <w:marTop w:val="0"/>
      <w:marBottom w:val="0"/>
      <w:divBdr>
        <w:top w:val="none" w:sz="0" w:space="0" w:color="auto"/>
        <w:left w:val="none" w:sz="0" w:space="0" w:color="auto"/>
        <w:bottom w:val="none" w:sz="0" w:space="0" w:color="auto"/>
        <w:right w:val="none" w:sz="0" w:space="0" w:color="auto"/>
      </w:divBdr>
    </w:div>
    <w:div w:id="777605169">
      <w:bodyDiv w:val="1"/>
      <w:marLeft w:val="0"/>
      <w:marRight w:val="0"/>
      <w:marTop w:val="0"/>
      <w:marBottom w:val="0"/>
      <w:divBdr>
        <w:top w:val="none" w:sz="0" w:space="0" w:color="auto"/>
        <w:left w:val="none" w:sz="0" w:space="0" w:color="auto"/>
        <w:bottom w:val="none" w:sz="0" w:space="0" w:color="auto"/>
        <w:right w:val="none" w:sz="0" w:space="0" w:color="auto"/>
      </w:divBdr>
    </w:div>
    <w:div w:id="792946835">
      <w:bodyDiv w:val="1"/>
      <w:marLeft w:val="0"/>
      <w:marRight w:val="0"/>
      <w:marTop w:val="0"/>
      <w:marBottom w:val="0"/>
      <w:divBdr>
        <w:top w:val="none" w:sz="0" w:space="0" w:color="auto"/>
        <w:left w:val="none" w:sz="0" w:space="0" w:color="auto"/>
        <w:bottom w:val="none" w:sz="0" w:space="0" w:color="auto"/>
        <w:right w:val="none" w:sz="0" w:space="0" w:color="auto"/>
      </w:divBdr>
    </w:div>
    <w:div w:id="831726619">
      <w:bodyDiv w:val="1"/>
      <w:marLeft w:val="0"/>
      <w:marRight w:val="0"/>
      <w:marTop w:val="0"/>
      <w:marBottom w:val="0"/>
      <w:divBdr>
        <w:top w:val="none" w:sz="0" w:space="0" w:color="auto"/>
        <w:left w:val="none" w:sz="0" w:space="0" w:color="auto"/>
        <w:bottom w:val="none" w:sz="0" w:space="0" w:color="auto"/>
        <w:right w:val="none" w:sz="0" w:space="0" w:color="auto"/>
      </w:divBdr>
    </w:div>
    <w:div w:id="863056237">
      <w:bodyDiv w:val="1"/>
      <w:marLeft w:val="0"/>
      <w:marRight w:val="0"/>
      <w:marTop w:val="0"/>
      <w:marBottom w:val="0"/>
      <w:divBdr>
        <w:top w:val="none" w:sz="0" w:space="0" w:color="auto"/>
        <w:left w:val="none" w:sz="0" w:space="0" w:color="auto"/>
        <w:bottom w:val="none" w:sz="0" w:space="0" w:color="auto"/>
        <w:right w:val="none" w:sz="0" w:space="0" w:color="auto"/>
      </w:divBdr>
    </w:div>
    <w:div w:id="874466627">
      <w:bodyDiv w:val="1"/>
      <w:marLeft w:val="0"/>
      <w:marRight w:val="0"/>
      <w:marTop w:val="0"/>
      <w:marBottom w:val="0"/>
      <w:divBdr>
        <w:top w:val="none" w:sz="0" w:space="0" w:color="auto"/>
        <w:left w:val="none" w:sz="0" w:space="0" w:color="auto"/>
        <w:bottom w:val="none" w:sz="0" w:space="0" w:color="auto"/>
        <w:right w:val="none" w:sz="0" w:space="0" w:color="auto"/>
      </w:divBdr>
    </w:div>
    <w:div w:id="896090895">
      <w:bodyDiv w:val="1"/>
      <w:marLeft w:val="0"/>
      <w:marRight w:val="0"/>
      <w:marTop w:val="0"/>
      <w:marBottom w:val="0"/>
      <w:divBdr>
        <w:top w:val="none" w:sz="0" w:space="0" w:color="auto"/>
        <w:left w:val="none" w:sz="0" w:space="0" w:color="auto"/>
        <w:bottom w:val="none" w:sz="0" w:space="0" w:color="auto"/>
        <w:right w:val="none" w:sz="0" w:space="0" w:color="auto"/>
      </w:divBdr>
    </w:div>
    <w:div w:id="941373348">
      <w:bodyDiv w:val="1"/>
      <w:marLeft w:val="0"/>
      <w:marRight w:val="0"/>
      <w:marTop w:val="0"/>
      <w:marBottom w:val="0"/>
      <w:divBdr>
        <w:top w:val="none" w:sz="0" w:space="0" w:color="auto"/>
        <w:left w:val="none" w:sz="0" w:space="0" w:color="auto"/>
        <w:bottom w:val="none" w:sz="0" w:space="0" w:color="auto"/>
        <w:right w:val="none" w:sz="0" w:space="0" w:color="auto"/>
      </w:divBdr>
    </w:div>
    <w:div w:id="964969533">
      <w:bodyDiv w:val="1"/>
      <w:marLeft w:val="0"/>
      <w:marRight w:val="0"/>
      <w:marTop w:val="0"/>
      <w:marBottom w:val="0"/>
      <w:divBdr>
        <w:top w:val="none" w:sz="0" w:space="0" w:color="auto"/>
        <w:left w:val="none" w:sz="0" w:space="0" w:color="auto"/>
        <w:bottom w:val="none" w:sz="0" w:space="0" w:color="auto"/>
        <w:right w:val="none" w:sz="0" w:space="0" w:color="auto"/>
      </w:divBdr>
    </w:div>
    <w:div w:id="1010985803">
      <w:bodyDiv w:val="1"/>
      <w:marLeft w:val="0"/>
      <w:marRight w:val="0"/>
      <w:marTop w:val="0"/>
      <w:marBottom w:val="0"/>
      <w:divBdr>
        <w:top w:val="none" w:sz="0" w:space="0" w:color="auto"/>
        <w:left w:val="none" w:sz="0" w:space="0" w:color="auto"/>
        <w:bottom w:val="none" w:sz="0" w:space="0" w:color="auto"/>
        <w:right w:val="none" w:sz="0" w:space="0" w:color="auto"/>
      </w:divBdr>
    </w:div>
    <w:div w:id="1025987533">
      <w:bodyDiv w:val="1"/>
      <w:marLeft w:val="0"/>
      <w:marRight w:val="0"/>
      <w:marTop w:val="0"/>
      <w:marBottom w:val="0"/>
      <w:divBdr>
        <w:top w:val="none" w:sz="0" w:space="0" w:color="auto"/>
        <w:left w:val="none" w:sz="0" w:space="0" w:color="auto"/>
        <w:bottom w:val="none" w:sz="0" w:space="0" w:color="auto"/>
        <w:right w:val="none" w:sz="0" w:space="0" w:color="auto"/>
      </w:divBdr>
    </w:div>
    <w:div w:id="1082944297">
      <w:bodyDiv w:val="1"/>
      <w:marLeft w:val="0"/>
      <w:marRight w:val="0"/>
      <w:marTop w:val="0"/>
      <w:marBottom w:val="0"/>
      <w:divBdr>
        <w:top w:val="none" w:sz="0" w:space="0" w:color="auto"/>
        <w:left w:val="none" w:sz="0" w:space="0" w:color="auto"/>
        <w:bottom w:val="none" w:sz="0" w:space="0" w:color="auto"/>
        <w:right w:val="none" w:sz="0" w:space="0" w:color="auto"/>
      </w:divBdr>
    </w:div>
    <w:div w:id="1122460727">
      <w:bodyDiv w:val="1"/>
      <w:marLeft w:val="0"/>
      <w:marRight w:val="0"/>
      <w:marTop w:val="0"/>
      <w:marBottom w:val="0"/>
      <w:divBdr>
        <w:top w:val="none" w:sz="0" w:space="0" w:color="auto"/>
        <w:left w:val="none" w:sz="0" w:space="0" w:color="auto"/>
        <w:bottom w:val="none" w:sz="0" w:space="0" w:color="auto"/>
        <w:right w:val="none" w:sz="0" w:space="0" w:color="auto"/>
      </w:divBdr>
    </w:div>
    <w:div w:id="1127506635">
      <w:bodyDiv w:val="1"/>
      <w:marLeft w:val="0"/>
      <w:marRight w:val="0"/>
      <w:marTop w:val="0"/>
      <w:marBottom w:val="0"/>
      <w:divBdr>
        <w:top w:val="none" w:sz="0" w:space="0" w:color="auto"/>
        <w:left w:val="none" w:sz="0" w:space="0" w:color="auto"/>
        <w:bottom w:val="none" w:sz="0" w:space="0" w:color="auto"/>
        <w:right w:val="none" w:sz="0" w:space="0" w:color="auto"/>
      </w:divBdr>
    </w:div>
    <w:div w:id="1131365095">
      <w:bodyDiv w:val="1"/>
      <w:marLeft w:val="0"/>
      <w:marRight w:val="0"/>
      <w:marTop w:val="0"/>
      <w:marBottom w:val="0"/>
      <w:divBdr>
        <w:top w:val="none" w:sz="0" w:space="0" w:color="auto"/>
        <w:left w:val="none" w:sz="0" w:space="0" w:color="auto"/>
        <w:bottom w:val="none" w:sz="0" w:space="0" w:color="auto"/>
        <w:right w:val="none" w:sz="0" w:space="0" w:color="auto"/>
      </w:divBdr>
    </w:div>
    <w:div w:id="1209761144">
      <w:bodyDiv w:val="1"/>
      <w:marLeft w:val="0"/>
      <w:marRight w:val="0"/>
      <w:marTop w:val="0"/>
      <w:marBottom w:val="0"/>
      <w:divBdr>
        <w:top w:val="none" w:sz="0" w:space="0" w:color="auto"/>
        <w:left w:val="none" w:sz="0" w:space="0" w:color="auto"/>
        <w:bottom w:val="none" w:sz="0" w:space="0" w:color="auto"/>
        <w:right w:val="none" w:sz="0" w:space="0" w:color="auto"/>
      </w:divBdr>
    </w:div>
    <w:div w:id="1247808581">
      <w:bodyDiv w:val="1"/>
      <w:marLeft w:val="0"/>
      <w:marRight w:val="0"/>
      <w:marTop w:val="0"/>
      <w:marBottom w:val="0"/>
      <w:divBdr>
        <w:top w:val="none" w:sz="0" w:space="0" w:color="auto"/>
        <w:left w:val="none" w:sz="0" w:space="0" w:color="auto"/>
        <w:bottom w:val="none" w:sz="0" w:space="0" w:color="auto"/>
        <w:right w:val="none" w:sz="0" w:space="0" w:color="auto"/>
      </w:divBdr>
    </w:div>
    <w:div w:id="1268661529">
      <w:bodyDiv w:val="1"/>
      <w:marLeft w:val="0"/>
      <w:marRight w:val="0"/>
      <w:marTop w:val="0"/>
      <w:marBottom w:val="0"/>
      <w:divBdr>
        <w:top w:val="none" w:sz="0" w:space="0" w:color="auto"/>
        <w:left w:val="none" w:sz="0" w:space="0" w:color="auto"/>
        <w:bottom w:val="none" w:sz="0" w:space="0" w:color="auto"/>
        <w:right w:val="none" w:sz="0" w:space="0" w:color="auto"/>
      </w:divBdr>
    </w:div>
    <w:div w:id="1282343754">
      <w:bodyDiv w:val="1"/>
      <w:marLeft w:val="0"/>
      <w:marRight w:val="0"/>
      <w:marTop w:val="0"/>
      <w:marBottom w:val="0"/>
      <w:divBdr>
        <w:top w:val="none" w:sz="0" w:space="0" w:color="auto"/>
        <w:left w:val="none" w:sz="0" w:space="0" w:color="auto"/>
        <w:bottom w:val="none" w:sz="0" w:space="0" w:color="auto"/>
        <w:right w:val="none" w:sz="0" w:space="0" w:color="auto"/>
      </w:divBdr>
    </w:div>
    <w:div w:id="1287468767">
      <w:bodyDiv w:val="1"/>
      <w:marLeft w:val="0"/>
      <w:marRight w:val="0"/>
      <w:marTop w:val="0"/>
      <w:marBottom w:val="0"/>
      <w:divBdr>
        <w:top w:val="none" w:sz="0" w:space="0" w:color="auto"/>
        <w:left w:val="none" w:sz="0" w:space="0" w:color="auto"/>
        <w:bottom w:val="none" w:sz="0" w:space="0" w:color="auto"/>
        <w:right w:val="none" w:sz="0" w:space="0" w:color="auto"/>
      </w:divBdr>
    </w:div>
    <w:div w:id="1314409849">
      <w:bodyDiv w:val="1"/>
      <w:marLeft w:val="0"/>
      <w:marRight w:val="0"/>
      <w:marTop w:val="0"/>
      <w:marBottom w:val="0"/>
      <w:divBdr>
        <w:top w:val="none" w:sz="0" w:space="0" w:color="auto"/>
        <w:left w:val="none" w:sz="0" w:space="0" w:color="auto"/>
        <w:bottom w:val="none" w:sz="0" w:space="0" w:color="auto"/>
        <w:right w:val="none" w:sz="0" w:space="0" w:color="auto"/>
      </w:divBdr>
    </w:div>
    <w:div w:id="1350789221">
      <w:bodyDiv w:val="1"/>
      <w:marLeft w:val="0"/>
      <w:marRight w:val="0"/>
      <w:marTop w:val="0"/>
      <w:marBottom w:val="0"/>
      <w:divBdr>
        <w:top w:val="none" w:sz="0" w:space="0" w:color="auto"/>
        <w:left w:val="none" w:sz="0" w:space="0" w:color="auto"/>
        <w:bottom w:val="none" w:sz="0" w:space="0" w:color="auto"/>
        <w:right w:val="none" w:sz="0" w:space="0" w:color="auto"/>
      </w:divBdr>
    </w:div>
    <w:div w:id="1358775134">
      <w:bodyDiv w:val="1"/>
      <w:marLeft w:val="0"/>
      <w:marRight w:val="0"/>
      <w:marTop w:val="0"/>
      <w:marBottom w:val="0"/>
      <w:divBdr>
        <w:top w:val="none" w:sz="0" w:space="0" w:color="auto"/>
        <w:left w:val="none" w:sz="0" w:space="0" w:color="auto"/>
        <w:bottom w:val="none" w:sz="0" w:space="0" w:color="auto"/>
        <w:right w:val="none" w:sz="0" w:space="0" w:color="auto"/>
      </w:divBdr>
    </w:div>
    <w:div w:id="1463843261">
      <w:bodyDiv w:val="1"/>
      <w:marLeft w:val="0"/>
      <w:marRight w:val="0"/>
      <w:marTop w:val="0"/>
      <w:marBottom w:val="0"/>
      <w:divBdr>
        <w:top w:val="none" w:sz="0" w:space="0" w:color="auto"/>
        <w:left w:val="none" w:sz="0" w:space="0" w:color="auto"/>
        <w:bottom w:val="none" w:sz="0" w:space="0" w:color="auto"/>
        <w:right w:val="none" w:sz="0" w:space="0" w:color="auto"/>
      </w:divBdr>
    </w:div>
    <w:div w:id="1571184923">
      <w:bodyDiv w:val="1"/>
      <w:marLeft w:val="0"/>
      <w:marRight w:val="0"/>
      <w:marTop w:val="0"/>
      <w:marBottom w:val="0"/>
      <w:divBdr>
        <w:top w:val="none" w:sz="0" w:space="0" w:color="auto"/>
        <w:left w:val="none" w:sz="0" w:space="0" w:color="auto"/>
        <w:bottom w:val="none" w:sz="0" w:space="0" w:color="auto"/>
        <w:right w:val="none" w:sz="0" w:space="0" w:color="auto"/>
      </w:divBdr>
    </w:div>
    <w:div w:id="1583832134">
      <w:bodyDiv w:val="1"/>
      <w:marLeft w:val="0"/>
      <w:marRight w:val="0"/>
      <w:marTop w:val="0"/>
      <w:marBottom w:val="0"/>
      <w:divBdr>
        <w:top w:val="none" w:sz="0" w:space="0" w:color="auto"/>
        <w:left w:val="none" w:sz="0" w:space="0" w:color="auto"/>
        <w:bottom w:val="none" w:sz="0" w:space="0" w:color="auto"/>
        <w:right w:val="none" w:sz="0" w:space="0" w:color="auto"/>
      </w:divBdr>
    </w:div>
    <w:div w:id="1626084370">
      <w:bodyDiv w:val="1"/>
      <w:marLeft w:val="0"/>
      <w:marRight w:val="0"/>
      <w:marTop w:val="0"/>
      <w:marBottom w:val="0"/>
      <w:divBdr>
        <w:top w:val="none" w:sz="0" w:space="0" w:color="auto"/>
        <w:left w:val="none" w:sz="0" w:space="0" w:color="auto"/>
        <w:bottom w:val="none" w:sz="0" w:space="0" w:color="auto"/>
        <w:right w:val="none" w:sz="0" w:space="0" w:color="auto"/>
      </w:divBdr>
    </w:div>
    <w:div w:id="1628125284">
      <w:bodyDiv w:val="1"/>
      <w:marLeft w:val="0"/>
      <w:marRight w:val="0"/>
      <w:marTop w:val="0"/>
      <w:marBottom w:val="0"/>
      <w:divBdr>
        <w:top w:val="none" w:sz="0" w:space="0" w:color="auto"/>
        <w:left w:val="none" w:sz="0" w:space="0" w:color="auto"/>
        <w:bottom w:val="none" w:sz="0" w:space="0" w:color="auto"/>
        <w:right w:val="none" w:sz="0" w:space="0" w:color="auto"/>
      </w:divBdr>
    </w:div>
    <w:div w:id="1650137131">
      <w:bodyDiv w:val="1"/>
      <w:marLeft w:val="0"/>
      <w:marRight w:val="0"/>
      <w:marTop w:val="0"/>
      <w:marBottom w:val="0"/>
      <w:divBdr>
        <w:top w:val="none" w:sz="0" w:space="0" w:color="auto"/>
        <w:left w:val="none" w:sz="0" w:space="0" w:color="auto"/>
        <w:bottom w:val="none" w:sz="0" w:space="0" w:color="auto"/>
        <w:right w:val="none" w:sz="0" w:space="0" w:color="auto"/>
      </w:divBdr>
    </w:div>
    <w:div w:id="1666935205">
      <w:bodyDiv w:val="1"/>
      <w:marLeft w:val="0"/>
      <w:marRight w:val="0"/>
      <w:marTop w:val="0"/>
      <w:marBottom w:val="0"/>
      <w:divBdr>
        <w:top w:val="none" w:sz="0" w:space="0" w:color="auto"/>
        <w:left w:val="none" w:sz="0" w:space="0" w:color="auto"/>
        <w:bottom w:val="none" w:sz="0" w:space="0" w:color="auto"/>
        <w:right w:val="none" w:sz="0" w:space="0" w:color="auto"/>
      </w:divBdr>
    </w:div>
    <w:div w:id="1673752452">
      <w:bodyDiv w:val="1"/>
      <w:marLeft w:val="0"/>
      <w:marRight w:val="0"/>
      <w:marTop w:val="0"/>
      <w:marBottom w:val="0"/>
      <w:divBdr>
        <w:top w:val="none" w:sz="0" w:space="0" w:color="auto"/>
        <w:left w:val="none" w:sz="0" w:space="0" w:color="auto"/>
        <w:bottom w:val="none" w:sz="0" w:space="0" w:color="auto"/>
        <w:right w:val="none" w:sz="0" w:space="0" w:color="auto"/>
      </w:divBdr>
    </w:div>
    <w:div w:id="1692142414">
      <w:bodyDiv w:val="1"/>
      <w:marLeft w:val="0"/>
      <w:marRight w:val="0"/>
      <w:marTop w:val="0"/>
      <w:marBottom w:val="0"/>
      <w:divBdr>
        <w:top w:val="none" w:sz="0" w:space="0" w:color="auto"/>
        <w:left w:val="none" w:sz="0" w:space="0" w:color="auto"/>
        <w:bottom w:val="none" w:sz="0" w:space="0" w:color="auto"/>
        <w:right w:val="none" w:sz="0" w:space="0" w:color="auto"/>
      </w:divBdr>
    </w:div>
    <w:div w:id="1705983367">
      <w:bodyDiv w:val="1"/>
      <w:marLeft w:val="0"/>
      <w:marRight w:val="0"/>
      <w:marTop w:val="0"/>
      <w:marBottom w:val="0"/>
      <w:divBdr>
        <w:top w:val="none" w:sz="0" w:space="0" w:color="auto"/>
        <w:left w:val="none" w:sz="0" w:space="0" w:color="auto"/>
        <w:bottom w:val="none" w:sz="0" w:space="0" w:color="auto"/>
        <w:right w:val="none" w:sz="0" w:space="0" w:color="auto"/>
      </w:divBdr>
    </w:div>
    <w:div w:id="1719207755">
      <w:bodyDiv w:val="1"/>
      <w:marLeft w:val="0"/>
      <w:marRight w:val="0"/>
      <w:marTop w:val="0"/>
      <w:marBottom w:val="0"/>
      <w:divBdr>
        <w:top w:val="none" w:sz="0" w:space="0" w:color="auto"/>
        <w:left w:val="none" w:sz="0" w:space="0" w:color="auto"/>
        <w:bottom w:val="none" w:sz="0" w:space="0" w:color="auto"/>
        <w:right w:val="none" w:sz="0" w:space="0" w:color="auto"/>
      </w:divBdr>
    </w:div>
    <w:div w:id="1731342457">
      <w:bodyDiv w:val="1"/>
      <w:marLeft w:val="0"/>
      <w:marRight w:val="0"/>
      <w:marTop w:val="0"/>
      <w:marBottom w:val="0"/>
      <w:divBdr>
        <w:top w:val="none" w:sz="0" w:space="0" w:color="auto"/>
        <w:left w:val="none" w:sz="0" w:space="0" w:color="auto"/>
        <w:bottom w:val="none" w:sz="0" w:space="0" w:color="auto"/>
        <w:right w:val="none" w:sz="0" w:space="0" w:color="auto"/>
      </w:divBdr>
    </w:div>
    <w:div w:id="1821924695">
      <w:bodyDiv w:val="1"/>
      <w:marLeft w:val="0"/>
      <w:marRight w:val="0"/>
      <w:marTop w:val="0"/>
      <w:marBottom w:val="0"/>
      <w:divBdr>
        <w:top w:val="none" w:sz="0" w:space="0" w:color="auto"/>
        <w:left w:val="none" w:sz="0" w:space="0" w:color="auto"/>
        <w:bottom w:val="none" w:sz="0" w:space="0" w:color="auto"/>
        <w:right w:val="none" w:sz="0" w:space="0" w:color="auto"/>
      </w:divBdr>
    </w:div>
    <w:div w:id="1823812827">
      <w:bodyDiv w:val="1"/>
      <w:marLeft w:val="0"/>
      <w:marRight w:val="0"/>
      <w:marTop w:val="0"/>
      <w:marBottom w:val="0"/>
      <w:divBdr>
        <w:top w:val="none" w:sz="0" w:space="0" w:color="auto"/>
        <w:left w:val="none" w:sz="0" w:space="0" w:color="auto"/>
        <w:bottom w:val="none" w:sz="0" w:space="0" w:color="auto"/>
        <w:right w:val="none" w:sz="0" w:space="0" w:color="auto"/>
      </w:divBdr>
    </w:div>
    <w:div w:id="1847551277">
      <w:bodyDiv w:val="1"/>
      <w:marLeft w:val="0"/>
      <w:marRight w:val="0"/>
      <w:marTop w:val="0"/>
      <w:marBottom w:val="0"/>
      <w:divBdr>
        <w:top w:val="none" w:sz="0" w:space="0" w:color="auto"/>
        <w:left w:val="none" w:sz="0" w:space="0" w:color="auto"/>
        <w:bottom w:val="none" w:sz="0" w:space="0" w:color="auto"/>
        <w:right w:val="none" w:sz="0" w:space="0" w:color="auto"/>
      </w:divBdr>
    </w:div>
    <w:div w:id="1880782856">
      <w:bodyDiv w:val="1"/>
      <w:marLeft w:val="0"/>
      <w:marRight w:val="0"/>
      <w:marTop w:val="0"/>
      <w:marBottom w:val="0"/>
      <w:divBdr>
        <w:top w:val="none" w:sz="0" w:space="0" w:color="auto"/>
        <w:left w:val="none" w:sz="0" w:space="0" w:color="auto"/>
        <w:bottom w:val="none" w:sz="0" w:space="0" w:color="auto"/>
        <w:right w:val="none" w:sz="0" w:space="0" w:color="auto"/>
      </w:divBdr>
    </w:div>
    <w:div w:id="1915897395">
      <w:bodyDiv w:val="1"/>
      <w:marLeft w:val="0"/>
      <w:marRight w:val="0"/>
      <w:marTop w:val="0"/>
      <w:marBottom w:val="0"/>
      <w:divBdr>
        <w:top w:val="none" w:sz="0" w:space="0" w:color="auto"/>
        <w:left w:val="none" w:sz="0" w:space="0" w:color="auto"/>
        <w:bottom w:val="none" w:sz="0" w:space="0" w:color="auto"/>
        <w:right w:val="none" w:sz="0" w:space="0" w:color="auto"/>
      </w:divBdr>
    </w:div>
    <w:div w:id="1941643845">
      <w:bodyDiv w:val="1"/>
      <w:marLeft w:val="0"/>
      <w:marRight w:val="0"/>
      <w:marTop w:val="0"/>
      <w:marBottom w:val="0"/>
      <w:divBdr>
        <w:top w:val="none" w:sz="0" w:space="0" w:color="auto"/>
        <w:left w:val="none" w:sz="0" w:space="0" w:color="auto"/>
        <w:bottom w:val="none" w:sz="0" w:space="0" w:color="auto"/>
        <w:right w:val="none" w:sz="0" w:space="0" w:color="auto"/>
      </w:divBdr>
    </w:div>
    <w:div w:id="1993681076">
      <w:bodyDiv w:val="1"/>
      <w:marLeft w:val="0"/>
      <w:marRight w:val="0"/>
      <w:marTop w:val="0"/>
      <w:marBottom w:val="0"/>
      <w:divBdr>
        <w:top w:val="none" w:sz="0" w:space="0" w:color="auto"/>
        <w:left w:val="none" w:sz="0" w:space="0" w:color="auto"/>
        <w:bottom w:val="none" w:sz="0" w:space="0" w:color="auto"/>
        <w:right w:val="none" w:sz="0" w:space="0" w:color="auto"/>
      </w:divBdr>
    </w:div>
    <w:div w:id="2028751521">
      <w:bodyDiv w:val="1"/>
      <w:marLeft w:val="0"/>
      <w:marRight w:val="0"/>
      <w:marTop w:val="0"/>
      <w:marBottom w:val="0"/>
      <w:divBdr>
        <w:top w:val="none" w:sz="0" w:space="0" w:color="auto"/>
        <w:left w:val="none" w:sz="0" w:space="0" w:color="auto"/>
        <w:bottom w:val="none" w:sz="0" w:space="0" w:color="auto"/>
        <w:right w:val="none" w:sz="0" w:space="0" w:color="auto"/>
      </w:divBdr>
    </w:div>
    <w:div w:id="2069768686">
      <w:bodyDiv w:val="1"/>
      <w:marLeft w:val="0"/>
      <w:marRight w:val="0"/>
      <w:marTop w:val="0"/>
      <w:marBottom w:val="0"/>
      <w:divBdr>
        <w:top w:val="none" w:sz="0" w:space="0" w:color="auto"/>
        <w:left w:val="none" w:sz="0" w:space="0" w:color="auto"/>
        <w:bottom w:val="none" w:sz="0" w:space="0" w:color="auto"/>
        <w:right w:val="none" w:sz="0" w:space="0" w:color="auto"/>
      </w:divBdr>
    </w:div>
    <w:div w:id="212534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ozone.bg/iztok-zapad/" TargetMode="External"/><Relationship Id="rId1" Type="http://schemas.openxmlformats.org/officeDocument/2006/relationships/hyperlink" Target="https://www.ozone.bg/author-adam-smit/"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i.org/10.21029/jael.2023.35.7" TargetMode="External"/><Relationship Id="rId47" Type="http://schemas.openxmlformats.org/officeDocument/2006/relationships/hyperlink" Target="https://www.wolftheiss.com/insights/free-sale-of-farmland-in-romania-a-form-without-substance-or-a-substance-without-form/?utm" TargetMode="External"/><Relationship Id="rId50" Type="http://schemas.openxmlformats.org/officeDocument/2006/relationships/hyperlink" Target="https://landportal.org/voc/language/lituano?ut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pdfs.semanticscholar.org/78a1/13904f84ca432b961d8f23a1e11e70f0d070.pdf?utm" TargetMode="External"/><Relationship Id="rId53" Type="http://schemas.openxmlformats.org/officeDocument/2006/relationships/hyperlink" Target="https://www.dlapiperrealworld.com/law/index.html?c=HU&amp;q=ownership-restrictions&amp;s=ownership-of-real-estate&amp;t=sale-and-purchase&amp;ut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researchgate.net/publication/332073397_LAND_TENURE_AND_LAND_RELATIONS_IN_ROMANIA_Contents" TargetMode="External"/><Relationship Id="rId48" Type="http://schemas.openxmlformats.org/officeDocument/2006/relationships/hyperlink" Target="https://www.gup.ugal.ro/files/Carte_Andrei_Florea_-_Rev3_5.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ao.org/fileadmin/user_upload/reu/europe/documents/LANDNET/2006/Lithuania.pdf?u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fao.org/fileadmin/user_upload/reu/europe/documents/LANDNET/2007/Lithuania.pdf?utm"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ww.dlapiper.com/en/insights/publications/2020/08/sale-purchase-of-agricultural-land-in-romania?u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ceelegalmatters.com/hungary/22715-the-acquirement-of-agricultural-lands-in-hungary?utm" TargetMode="External"/><Relationship Id="rId57" Type="http://schemas.microsoft.com/office/2011/relationships/people" Target="people.xml"/><Relationship Id="rId10" Type="http://schemas.microsoft.com/office/2011/relationships/commentsExtended" Target="commentsExtended.xml"/><Relationship Id="rId31" Type="http://schemas.openxmlformats.org/officeDocument/2006/relationships/image" Target="media/image21.png"/><Relationship Id="rId44" Type="http://schemas.openxmlformats.org/officeDocument/2006/relationships/hyperlink" Target="https://doi.org/10.5937/zrpfns51-14099" TargetMode="External"/><Relationship Id="rId52" Type="http://schemas.openxmlformats.org/officeDocument/2006/relationships/hyperlink" Target="https://ceelegalmatters.com/real-estate-2021/real-estate-lithuania-2021?u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D2404-C1A7-467D-87E4-30625250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246</Pages>
  <Words>82563</Words>
  <Characters>470615</Characters>
  <Application>Microsoft Office Word</Application>
  <DocSecurity>0</DocSecurity>
  <Lines>3921</Lines>
  <Paragraphs>1104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552074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Word User</cp:lastModifiedBy>
  <cp:revision>11</cp:revision>
  <cp:lastPrinted>2025-09-03T18:20:00Z</cp:lastPrinted>
  <dcterms:created xsi:type="dcterms:W3CDTF">2025-09-12T12:56:00Z</dcterms:created>
  <dcterms:modified xsi:type="dcterms:W3CDTF">2025-09-13T14:20:00Z</dcterms:modified>
</cp:coreProperties>
</file>