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8627D7" w14:textId="36176EFB" w:rsidR="000678B4" w:rsidRPr="00F04682" w:rsidRDefault="00197296" w:rsidP="00197296">
      <w:r w:rsidRPr="00F04682">
        <w:rPr>
          <w:noProof/>
        </w:rPr>
        <w:drawing>
          <wp:inline distT="0" distB="0" distL="0" distR="0" wp14:anchorId="073653F7" wp14:editId="6653C0C7">
            <wp:extent cx="5731510" cy="916940"/>
            <wp:effectExtent l="0" t="0" r="2540" b="0"/>
            <wp:docPr id="1" name="Picture 0" descr="unss-bg.png"/>
            <wp:cNvGraphicFramePr/>
            <a:graphic xmlns:a="http://schemas.openxmlformats.org/drawingml/2006/main">
              <a:graphicData uri="http://schemas.openxmlformats.org/drawingml/2006/picture">
                <pic:pic xmlns:pic="http://schemas.openxmlformats.org/drawingml/2006/picture">
                  <pic:nvPicPr>
                    <pic:cNvPr id="1" name="Picture 0" descr="unss-bg.png"/>
                    <pic:cNvPicPr/>
                  </pic:nvPicPr>
                  <pic:blipFill>
                    <a:blip r:embed="rId8" cstate="print"/>
                    <a:stretch>
                      <a:fillRect/>
                    </a:stretch>
                  </pic:blipFill>
                  <pic:spPr>
                    <a:xfrm>
                      <a:off x="0" y="0"/>
                      <a:ext cx="5731510" cy="916940"/>
                    </a:xfrm>
                    <a:prstGeom prst="rect">
                      <a:avLst/>
                    </a:prstGeom>
                  </pic:spPr>
                </pic:pic>
              </a:graphicData>
            </a:graphic>
          </wp:inline>
        </w:drawing>
      </w:r>
    </w:p>
    <w:p w14:paraId="3C09611C" w14:textId="4EDF456A" w:rsidR="00197296" w:rsidRPr="00F04682" w:rsidRDefault="00197296" w:rsidP="00197296"/>
    <w:p w14:paraId="385B6831" w14:textId="77777777" w:rsidR="000F29B0" w:rsidRDefault="000F29B0" w:rsidP="00197296">
      <w:pPr>
        <w:spacing w:line="360" w:lineRule="auto"/>
        <w:jc w:val="center"/>
        <w:rPr>
          <w:rFonts w:ascii="Times New Roman" w:hAnsi="Times New Roman" w:cs="Times New Roman"/>
          <w:sz w:val="40"/>
          <w:szCs w:val="40"/>
        </w:rPr>
      </w:pPr>
      <w:r>
        <w:rPr>
          <w:rFonts w:ascii="Times New Roman" w:hAnsi="Times New Roman" w:cs="Times New Roman"/>
          <w:sz w:val="40"/>
          <w:szCs w:val="40"/>
        </w:rPr>
        <w:t xml:space="preserve">ДИПЛОМНА РАБОТА </w:t>
      </w:r>
    </w:p>
    <w:p w14:paraId="4E649937" w14:textId="77777777" w:rsidR="000F29B0" w:rsidRDefault="000F29B0" w:rsidP="00197296">
      <w:pPr>
        <w:spacing w:line="360" w:lineRule="auto"/>
        <w:jc w:val="center"/>
        <w:rPr>
          <w:rFonts w:ascii="Times New Roman" w:hAnsi="Times New Roman" w:cs="Times New Roman"/>
          <w:sz w:val="40"/>
          <w:szCs w:val="40"/>
        </w:rPr>
      </w:pPr>
      <w:r>
        <w:rPr>
          <w:rFonts w:ascii="Times New Roman" w:hAnsi="Times New Roman" w:cs="Times New Roman"/>
          <w:sz w:val="40"/>
          <w:szCs w:val="40"/>
        </w:rPr>
        <w:t xml:space="preserve">по </w:t>
      </w:r>
    </w:p>
    <w:p w14:paraId="0724FAF9" w14:textId="740712AE" w:rsidR="00197296" w:rsidRPr="00F04682" w:rsidRDefault="00197296" w:rsidP="00197296">
      <w:pPr>
        <w:spacing w:line="360" w:lineRule="auto"/>
        <w:jc w:val="center"/>
        <w:rPr>
          <w:rFonts w:ascii="Times New Roman" w:hAnsi="Times New Roman" w:cs="Times New Roman"/>
          <w:sz w:val="40"/>
          <w:szCs w:val="40"/>
        </w:rPr>
      </w:pPr>
      <w:r w:rsidRPr="00F04682">
        <w:rPr>
          <w:rFonts w:ascii="Times New Roman" w:hAnsi="Times New Roman" w:cs="Times New Roman"/>
          <w:sz w:val="40"/>
          <w:szCs w:val="40"/>
        </w:rPr>
        <w:t>Капиталово бюджетиране</w:t>
      </w:r>
    </w:p>
    <w:p w14:paraId="30BCE3B9" w14:textId="77777777" w:rsidR="00197296" w:rsidRPr="00F04682" w:rsidRDefault="00197296" w:rsidP="00197296">
      <w:pPr>
        <w:spacing w:line="360" w:lineRule="auto"/>
        <w:jc w:val="center"/>
        <w:rPr>
          <w:rFonts w:ascii="Times New Roman" w:hAnsi="Times New Roman" w:cs="Times New Roman"/>
          <w:sz w:val="44"/>
          <w:szCs w:val="44"/>
        </w:rPr>
      </w:pPr>
      <w:r w:rsidRPr="00F04682">
        <w:rPr>
          <w:rFonts w:ascii="Times New Roman" w:hAnsi="Times New Roman" w:cs="Times New Roman"/>
          <w:sz w:val="44"/>
          <w:szCs w:val="44"/>
        </w:rPr>
        <w:t xml:space="preserve">на тема:Анализиране и оценяване на инвестиционен проект </w:t>
      </w:r>
    </w:p>
    <w:p w14:paraId="5978EBB3" w14:textId="77777777" w:rsidR="00197296" w:rsidRPr="00F04682" w:rsidRDefault="00197296" w:rsidP="00197296">
      <w:pPr>
        <w:spacing w:line="360" w:lineRule="auto"/>
        <w:rPr>
          <w:rFonts w:ascii="Times New Roman" w:hAnsi="Times New Roman" w:cs="Times New Roman"/>
          <w:sz w:val="44"/>
          <w:szCs w:val="44"/>
        </w:rPr>
      </w:pPr>
    </w:p>
    <w:p w14:paraId="0EF71469" w14:textId="77777777" w:rsidR="00197296" w:rsidRPr="00F04682" w:rsidRDefault="00197296" w:rsidP="00197296">
      <w:pPr>
        <w:rPr>
          <w:rFonts w:ascii="Times New Roman" w:hAnsi="Times New Roman" w:cs="Times New Roman"/>
          <w:sz w:val="24"/>
          <w:szCs w:val="24"/>
        </w:rPr>
      </w:pPr>
    </w:p>
    <w:p w14:paraId="37D6C694" w14:textId="77777777" w:rsidR="00197296" w:rsidRPr="00F04682" w:rsidRDefault="00197296" w:rsidP="00197296">
      <w:pPr>
        <w:jc w:val="center"/>
        <w:rPr>
          <w:rFonts w:ascii="Times New Roman" w:hAnsi="Times New Roman" w:cs="Times New Roman"/>
          <w:sz w:val="24"/>
          <w:szCs w:val="24"/>
        </w:rPr>
      </w:pPr>
    </w:p>
    <w:p w14:paraId="458CEBB7" w14:textId="77777777" w:rsidR="00197296" w:rsidRPr="00F04682" w:rsidRDefault="00197296" w:rsidP="00197296">
      <w:pPr>
        <w:jc w:val="center"/>
        <w:rPr>
          <w:rFonts w:ascii="Times New Roman" w:hAnsi="Times New Roman" w:cs="Times New Roman"/>
          <w:sz w:val="24"/>
          <w:szCs w:val="24"/>
        </w:rPr>
      </w:pPr>
    </w:p>
    <w:p w14:paraId="4A3B9E0D" w14:textId="77777777" w:rsidR="00197296" w:rsidRPr="00F04682" w:rsidRDefault="00197296" w:rsidP="00197296">
      <w:pPr>
        <w:jc w:val="center"/>
        <w:rPr>
          <w:rFonts w:ascii="Times New Roman" w:hAnsi="Times New Roman" w:cs="Times New Roman"/>
          <w:sz w:val="24"/>
          <w:szCs w:val="24"/>
        </w:rPr>
      </w:pPr>
    </w:p>
    <w:p w14:paraId="6C2B3901" w14:textId="77777777" w:rsidR="00197296" w:rsidRPr="00F04682" w:rsidRDefault="00197296" w:rsidP="00197296">
      <w:pPr>
        <w:jc w:val="center"/>
        <w:rPr>
          <w:rFonts w:ascii="Times New Roman" w:hAnsi="Times New Roman" w:cs="Times New Roman"/>
          <w:sz w:val="24"/>
          <w:szCs w:val="24"/>
        </w:rPr>
      </w:pPr>
    </w:p>
    <w:p w14:paraId="5136C4DD" w14:textId="77777777" w:rsidR="00197296" w:rsidRPr="00F04682" w:rsidRDefault="00197296" w:rsidP="00197296">
      <w:pPr>
        <w:jc w:val="center"/>
        <w:rPr>
          <w:rFonts w:ascii="Times New Roman" w:hAnsi="Times New Roman" w:cs="Times New Roman"/>
          <w:sz w:val="24"/>
          <w:szCs w:val="24"/>
        </w:rPr>
      </w:pPr>
    </w:p>
    <w:p w14:paraId="3D2B2289" w14:textId="77777777" w:rsidR="00197296" w:rsidRPr="00F04682" w:rsidRDefault="00197296" w:rsidP="00197296">
      <w:pPr>
        <w:jc w:val="center"/>
        <w:rPr>
          <w:rFonts w:ascii="Times New Roman" w:hAnsi="Times New Roman" w:cs="Times New Roman"/>
          <w:sz w:val="24"/>
          <w:szCs w:val="24"/>
        </w:rPr>
      </w:pPr>
    </w:p>
    <w:p w14:paraId="3AD8A9DA" w14:textId="77777777" w:rsidR="00197296" w:rsidRPr="00F04682" w:rsidRDefault="00197296" w:rsidP="00197296">
      <w:pPr>
        <w:jc w:val="center"/>
        <w:rPr>
          <w:rFonts w:ascii="Times New Roman" w:hAnsi="Times New Roman" w:cs="Times New Roman"/>
          <w:sz w:val="24"/>
          <w:szCs w:val="24"/>
        </w:rPr>
      </w:pPr>
    </w:p>
    <w:p w14:paraId="24F8DFFF" w14:textId="77777777" w:rsidR="00197296" w:rsidRPr="00F04682" w:rsidRDefault="00197296" w:rsidP="00197296">
      <w:pPr>
        <w:jc w:val="center"/>
        <w:rPr>
          <w:rFonts w:ascii="Times New Roman" w:hAnsi="Times New Roman" w:cs="Times New Roman"/>
          <w:sz w:val="24"/>
          <w:szCs w:val="24"/>
        </w:rPr>
      </w:pPr>
    </w:p>
    <w:p w14:paraId="7AB5FE45" w14:textId="2FF48615" w:rsidR="00197296" w:rsidRPr="00F04682" w:rsidRDefault="00197296" w:rsidP="00197296">
      <w:pPr>
        <w:jc w:val="center"/>
        <w:rPr>
          <w:rFonts w:ascii="Times New Roman" w:hAnsi="Times New Roman" w:cs="Times New Roman"/>
          <w:sz w:val="20"/>
          <w:szCs w:val="20"/>
        </w:rPr>
      </w:pPr>
      <w:r w:rsidRPr="00F04682">
        <w:rPr>
          <w:rFonts w:ascii="Times New Roman" w:hAnsi="Times New Roman" w:cs="Times New Roman"/>
          <w:sz w:val="20"/>
          <w:szCs w:val="20"/>
        </w:rPr>
        <w:t>София,2024г.</w:t>
      </w:r>
    </w:p>
    <w:p w14:paraId="52C8AB85" w14:textId="7768E9A0" w:rsidR="00197296" w:rsidRPr="00F04682" w:rsidRDefault="00197296">
      <w:pPr>
        <w:rPr>
          <w:rFonts w:ascii="Times New Roman" w:hAnsi="Times New Roman" w:cs="Times New Roman"/>
          <w:sz w:val="20"/>
          <w:szCs w:val="20"/>
        </w:rPr>
      </w:pPr>
      <w:r w:rsidRPr="00F04682">
        <w:rPr>
          <w:rFonts w:ascii="Times New Roman" w:hAnsi="Times New Roman" w:cs="Times New Roman"/>
          <w:sz w:val="20"/>
          <w:szCs w:val="20"/>
        </w:rPr>
        <w:br w:type="page"/>
      </w:r>
    </w:p>
    <w:p w14:paraId="4C847481" w14:textId="77777777" w:rsidR="00197296" w:rsidRPr="00F04682" w:rsidRDefault="00197296" w:rsidP="00197296">
      <w:pPr>
        <w:pStyle w:val="TOCHeading"/>
        <w:spacing w:line="360" w:lineRule="auto"/>
        <w:rPr>
          <w:rFonts w:ascii="Times New Roman" w:hAnsi="Times New Roman" w:cs="Times New Roman"/>
          <w:sz w:val="24"/>
          <w:szCs w:val="24"/>
          <w:lang w:val="bg-BG"/>
        </w:rPr>
      </w:pPr>
      <w:r w:rsidRPr="00F04682">
        <w:rPr>
          <w:rFonts w:ascii="Times New Roman" w:hAnsi="Times New Roman" w:cs="Times New Roman"/>
          <w:color w:val="auto"/>
          <w:sz w:val="36"/>
          <w:szCs w:val="36"/>
          <w:lang w:val="bg-BG"/>
        </w:rPr>
        <w:lastRenderedPageBreak/>
        <w:t>Съдържание:</w:t>
      </w:r>
    </w:p>
    <w:p w14:paraId="3C591D85" w14:textId="4694C94A" w:rsidR="000B261A" w:rsidRPr="00F04682" w:rsidRDefault="000B261A" w:rsidP="00197296">
      <w:pPr>
        <w:pStyle w:val="TOC1"/>
      </w:pPr>
      <w:bookmarkStart w:id="0" w:name="_Hlk175287986"/>
      <w:r w:rsidRPr="00F04682">
        <w:t>Увод......................................................................................................................................стр.</w:t>
      </w:r>
    </w:p>
    <w:p w14:paraId="134F51ED" w14:textId="16EE147D" w:rsidR="00197296" w:rsidRPr="00F04682" w:rsidRDefault="00197296" w:rsidP="00197296">
      <w:pPr>
        <w:pStyle w:val="TOC1"/>
      </w:pPr>
      <w:r w:rsidRPr="00F04682">
        <w:t>Първа глава. Теоретични основи на оценката на инвестиционен проект</w:t>
      </w:r>
      <w:r w:rsidR="000B261A" w:rsidRPr="00F04682">
        <w:t>............стр.</w:t>
      </w:r>
    </w:p>
    <w:p w14:paraId="6AA7225C" w14:textId="130A8DC9" w:rsidR="00197296" w:rsidRPr="00F04682" w:rsidRDefault="00197296" w:rsidP="00197296">
      <w:pPr>
        <w:rPr>
          <w:rFonts w:ascii="Times New Roman" w:hAnsi="Times New Roman" w:cs="Times New Roman"/>
          <w:b/>
          <w:sz w:val="24"/>
          <w:szCs w:val="24"/>
        </w:rPr>
      </w:pPr>
      <w:r w:rsidRPr="00F04682">
        <w:rPr>
          <w:rFonts w:ascii="Times New Roman" w:hAnsi="Times New Roman" w:cs="Times New Roman"/>
          <w:b/>
          <w:sz w:val="24"/>
          <w:szCs w:val="24"/>
        </w:rPr>
        <w:t>Втора глава. Методология на изследването</w:t>
      </w:r>
      <w:r w:rsidR="000B261A" w:rsidRPr="00F04682">
        <w:rPr>
          <w:rFonts w:ascii="Times New Roman" w:hAnsi="Times New Roman" w:cs="Times New Roman"/>
          <w:b/>
          <w:sz w:val="24"/>
          <w:szCs w:val="24"/>
        </w:rPr>
        <w:t>.................................................................стр.</w:t>
      </w:r>
    </w:p>
    <w:p w14:paraId="107646F1" w14:textId="463B31B0" w:rsidR="00197296" w:rsidRPr="00F04682" w:rsidRDefault="00197296" w:rsidP="00197296">
      <w:pPr>
        <w:pStyle w:val="TOC1"/>
      </w:pPr>
      <w:r w:rsidRPr="00F04682">
        <w:t xml:space="preserve">Трета глава. Проект  „Фотокристиан” ООД </w:t>
      </w:r>
      <w:r w:rsidRPr="00F04682">
        <w:ptab w:relativeTo="margin" w:alignment="right" w:leader="dot"/>
      </w:r>
      <w:r w:rsidRPr="00F04682">
        <w:t xml:space="preserve">стр. </w:t>
      </w:r>
    </w:p>
    <w:p w14:paraId="248C495E" w14:textId="3B5D09E2" w:rsidR="00197296" w:rsidRPr="00F04682" w:rsidRDefault="00197296" w:rsidP="00197296">
      <w:pPr>
        <w:pStyle w:val="TOC2"/>
        <w:spacing w:line="360" w:lineRule="auto"/>
        <w:rPr>
          <w:rFonts w:ascii="Times New Roman" w:hAnsi="Times New Roman" w:cs="Times New Roman"/>
          <w:b/>
          <w:sz w:val="24"/>
          <w:szCs w:val="24"/>
        </w:rPr>
      </w:pPr>
      <w:r w:rsidRPr="00F04682">
        <w:rPr>
          <w:rFonts w:ascii="Times New Roman" w:hAnsi="Times New Roman" w:cs="Times New Roman"/>
          <w:b/>
          <w:sz w:val="24"/>
          <w:szCs w:val="24"/>
        </w:rPr>
        <w:t>1.Цена на финансиране с дългосрочен банков кредит и финансов лизинг</w:t>
      </w:r>
      <w:r w:rsidRPr="00F04682">
        <w:rPr>
          <w:rFonts w:ascii="Times New Roman" w:hAnsi="Times New Roman" w:cs="Times New Roman"/>
          <w:b/>
          <w:sz w:val="24"/>
          <w:szCs w:val="24"/>
        </w:rPr>
        <w:ptab w:relativeTo="margin" w:alignment="right" w:leader="dot"/>
      </w:r>
      <w:r w:rsidRPr="00F04682">
        <w:rPr>
          <w:rFonts w:ascii="Times New Roman" w:hAnsi="Times New Roman" w:cs="Times New Roman"/>
          <w:b/>
          <w:sz w:val="24"/>
          <w:szCs w:val="24"/>
        </w:rPr>
        <w:t>стр.</w:t>
      </w:r>
    </w:p>
    <w:p w14:paraId="34E76F5E" w14:textId="3D07A2DF" w:rsidR="00197296" w:rsidRPr="00F04682" w:rsidRDefault="00197296" w:rsidP="001E3D67">
      <w:pPr>
        <w:pStyle w:val="TOC3"/>
        <w:ind w:firstLine="0"/>
        <w:rPr>
          <w:bCs w:val="0"/>
          <w:lang w:val="bg-BG"/>
        </w:rPr>
      </w:pPr>
      <w:r w:rsidRPr="00F04682">
        <w:rPr>
          <w:bCs w:val="0"/>
          <w:lang w:val="bg-BG"/>
        </w:rPr>
        <w:t>2.Цена на финансиране със неразпределена печалба</w:t>
      </w:r>
      <w:r w:rsidRPr="00F04682">
        <w:rPr>
          <w:bCs w:val="0"/>
          <w:lang w:val="bg-BG"/>
        </w:rPr>
        <w:ptab w:relativeTo="margin" w:alignment="right" w:leader="dot"/>
      </w:r>
      <w:r w:rsidRPr="00F04682">
        <w:rPr>
          <w:bCs w:val="0"/>
          <w:lang w:val="bg-BG"/>
        </w:rPr>
        <w:t>стр.</w:t>
      </w:r>
    </w:p>
    <w:p w14:paraId="2DA84948" w14:textId="191595E5" w:rsidR="00197296" w:rsidRPr="00F04682" w:rsidRDefault="00197296" w:rsidP="00197296">
      <w:pPr>
        <w:pStyle w:val="TOC1"/>
      </w:pPr>
      <w:r w:rsidRPr="00F04682">
        <w:t>3.Намиране на цена на финансиране със неразпределена печалба</w:t>
      </w:r>
      <w:r w:rsidRPr="00F04682">
        <w:ptab w:relativeTo="margin" w:alignment="right" w:leader="dot"/>
      </w:r>
      <w:r w:rsidRPr="00F04682">
        <w:t>стр.</w:t>
      </w:r>
    </w:p>
    <w:p w14:paraId="565D8393" w14:textId="3E8EC445" w:rsidR="00197296" w:rsidRPr="00F04682" w:rsidRDefault="001E3D67" w:rsidP="001E3D67">
      <w:pPr>
        <w:pStyle w:val="TOC3"/>
        <w:ind w:firstLine="0"/>
        <w:rPr>
          <w:bCs w:val="0"/>
          <w:lang w:val="bg-BG"/>
        </w:rPr>
      </w:pPr>
      <w:r w:rsidRPr="00F04682">
        <w:rPr>
          <w:bCs w:val="0"/>
          <w:lang w:val="bg-BG"/>
        </w:rPr>
        <w:t>4</w:t>
      </w:r>
      <w:r w:rsidR="00197296" w:rsidRPr="00F04682">
        <w:rPr>
          <w:bCs w:val="0"/>
          <w:lang w:val="bg-BG"/>
        </w:rPr>
        <w:t>.</w:t>
      </w:r>
      <w:r w:rsidRPr="00F04682">
        <w:rPr>
          <w:bCs w:val="0"/>
          <w:lang w:val="bg-BG"/>
        </w:rPr>
        <w:t xml:space="preserve"> Среднопретеглена цена на капитала, с който ще се финансира инвестиционния проект..................................................................................................................................стр5.</w:t>
      </w:r>
      <w:r w:rsidR="00197296" w:rsidRPr="00F04682">
        <w:rPr>
          <w:bCs w:val="0"/>
          <w:lang w:val="bg-BG"/>
        </w:rPr>
        <w:t>Нетни парични потоци</w:t>
      </w:r>
      <w:r w:rsidRPr="00F04682">
        <w:rPr>
          <w:bCs w:val="0"/>
          <w:lang w:val="bg-BG"/>
        </w:rPr>
        <w:t xml:space="preserve"> </w:t>
      </w:r>
      <w:r w:rsidR="00197296" w:rsidRPr="00F04682">
        <w:rPr>
          <w:bCs w:val="0"/>
          <w:lang w:val="bg-BG"/>
        </w:rPr>
        <w:t>(NCF) за всяка година...................................................................................................................................стр.</w:t>
      </w:r>
    </w:p>
    <w:p w14:paraId="5C8D753F" w14:textId="73FC5A2D" w:rsidR="00197296" w:rsidRPr="00F04682" w:rsidRDefault="001E3D67" w:rsidP="00197296">
      <w:pPr>
        <w:spacing w:line="360" w:lineRule="auto"/>
        <w:rPr>
          <w:rFonts w:ascii="Times New Roman" w:hAnsi="Times New Roman" w:cs="Times New Roman"/>
          <w:b/>
          <w:sz w:val="24"/>
          <w:szCs w:val="24"/>
        </w:rPr>
      </w:pPr>
      <w:r w:rsidRPr="00F04682">
        <w:rPr>
          <w:rFonts w:ascii="Times New Roman" w:hAnsi="Times New Roman" w:cs="Times New Roman"/>
          <w:b/>
          <w:sz w:val="24"/>
          <w:szCs w:val="24"/>
        </w:rPr>
        <w:t xml:space="preserve">6. </w:t>
      </w:r>
      <w:r w:rsidR="00197296" w:rsidRPr="00F04682">
        <w:rPr>
          <w:rFonts w:ascii="Times New Roman" w:hAnsi="Times New Roman" w:cs="Times New Roman"/>
          <w:b/>
          <w:sz w:val="24"/>
          <w:szCs w:val="24"/>
        </w:rPr>
        <w:t>Оценка по статични методи (НПП, изчислени по втори</w:t>
      </w:r>
      <w:r w:rsidRPr="00F04682">
        <w:rPr>
          <w:rFonts w:ascii="Times New Roman" w:hAnsi="Times New Roman" w:cs="Times New Roman"/>
          <w:b/>
          <w:sz w:val="24"/>
          <w:szCs w:val="24"/>
        </w:rPr>
        <w:t xml:space="preserve"> вариант</w:t>
      </w:r>
      <w:r w:rsidR="00197296" w:rsidRPr="00F04682">
        <w:rPr>
          <w:rFonts w:ascii="Times New Roman" w:hAnsi="Times New Roman" w:cs="Times New Roman"/>
          <w:b/>
          <w:sz w:val="24"/>
          <w:szCs w:val="24"/>
        </w:rPr>
        <w:t>).....................</w:t>
      </w:r>
      <w:r w:rsidRPr="00F04682">
        <w:rPr>
          <w:rFonts w:ascii="Times New Roman" w:hAnsi="Times New Roman" w:cs="Times New Roman"/>
          <w:b/>
          <w:sz w:val="24"/>
          <w:szCs w:val="24"/>
        </w:rPr>
        <w:t>.</w:t>
      </w:r>
      <w:r w:rsidR="00197296" w:rsidRPr="00F04682">
        <w:rPr>
          <w:rFonts w:ascii="Times New Roman" w:hAnsi="Times New Roman" w:cs="Times New Roman"/>
          <w:b/>
          <w:sz w:val="24"/>
          <w:szCs w:val="24"/>
        </w:rPr>
        <w:t>.........................................................................................................стр.</w:t>
      </w:r>
    </w:p>
    <w:p w14:paraId="39D7D05F" w14:textId="3ED7B30A" w:rsidR="00197296" w:rsidRPr="00F04682" w:rsidRDefault="001E3D67" w:rsidP="00197296">
      <w:pPr>
        <w:spacing w:line="360" w:lineRule="auto"/>
        <w:rPr>
          <w:rFonts w:ascii="Times New Roman" w:hAnsi="Times New Roman" w:cs="Times New Roman"/>
          <w:b/>
          <w:sz w:val="24"/>
          <w:szCs w:val="24"/>
        </w:rPr>
      </w:pPr>
      <w:r w:rsidRPr="00F04682">
        <w:rPr>
          <w:rFonts w:ascii="Times New Roman" w:hAnsi="Times New Roman" w:cs="Times New Roman"/>
          <w:b/>
          <w:sz w:val="24"/>
          <w:szCs w:val="24"/>
        </w:rPr>
        <w:t xml:space="preserve">7. </w:t>
      </w:r>
      <w:r w:rsidR="00197296" w:rsidRPr="00F04682">
        <w:rPr>
          <w:rFonts w:ascii="Times New Roman" w:hAnsi="Times New Roman" w:cs="Times New Roman"/>
          <w:b/>
          <w:sz w:val="24"/>
          <w:szCs w:val="24"/>
        </w:rPr>
        <w:t xml:space="preserve">Оценките по динамични методи(НПП, изчислени по втори вариант)...............................................................................................................................стр. </w:t>
      </w:r>
    </w:p>
    <w:p w14:paraId="2761A83A" w14:textId="19724E8C" w:rsidR="00197296" w:rsidRPr="00F04682" w:rsidRDefault="001E3D67" w:rsidP="00197296">
      <w:pPr>
        <w:spacing w:line="360" w:lineRule="auto"/>
        <w:rPr>
          <w:rFonts w:ascii="Times New Roman" w:hAnsi="Times New Roman" w:cs="Times New Roman"/>
          <w:b/>
          <w:sz w:val="24"/>
          <w:szCs w:val="24"/>
        </w:rPr>
      </w:pPr>
      <w:r w:rsidRPr="00F04682">
        <w:rPr>
          <w:rFonts w:ascii="Times New Roman" w:hAnsi="Times New Roman" w:cs="Times New Roman"/>
          <w:b/>
          <w:sz w:val="24"/>
          <w:szCs w:val="24"/>
        </w:rPr>
        <w:t xml:space="preserve">8. </w:t>
      </w:r>
      <w:r w:rsidR="00197296" w:rsidRPr="00F04682">
        <w:rPr>
          <w:rFonts w:ascii="Times New Roman" w:hAnsi="Times New Roman" w:cs="Times New Roman"/>
          <w:b/>
          <w:sz w:val="24"/>
          <w:szCs w:val="24"/>
        </w:rPr>
        <w:t>Анализ по метода на анализа на сценариите(</w:t>
      </w:r>
      <w:r w:rsidRPr="00F04682">
        <w:rPr>
          <w:rFonts w:ascii="Times New Roman" w:hAnsi="Times New Roman" w:cs="Times New Roman"/>
          <w:b/>
          <w:sz w:val="24"/>
          <w:szCs w:val="24"/>
        </w:rPr>
        <w:t>оптимистичен сценарий</w:t>
      </w:r>
      <w:r w:rsidR="00197296" w:rsidRPr="00F04682">
        <w:rPr>
          <w:rFonts w:ascii="Times New Roman" w:hAnsi="Times New Roman" w:cs="Times New Roman"/>
          <w:b/>
          <w:sz w:val="24"/>
          <w:szCs w:val="24"/>
        </w:rPr>
        <w:t>)...........</w:t>
      </w:r>
      <w:r w:rsidRPr="00F04682">
        <w:rPr>
          <w:rFonts w:ascii="Times New Roman" w:hAnsi="Times New Roman" w:cs="Times New Roman"/>
          <w:b/>
          <w:sz w:val="24"/>
          <w:szCs w:val="24"/>
        </w:rPr>
        <w:t>....</w:t>
      </w:r>
      <w:r w:rsidR="00197296" w:rsidRPr="00F04682">
        <w:rPr>
          <w:rFonts w:ascii="Times New Roman" w:hAnsi="Times New Roman" w:cs="Times New Roman"/>
          <w:b/>
          <w:sz w:val="24"/>
          <w:szCs w:val="24"/>
        </w:rPr>
        <w:t>..............................................................................................................стр.</w:t>
      </w:r>
    </w:p>
    <w:bookmarkEnd w:id="0"/>
    <w:p w14:paraId="0ED796F0" w14:textId="77777777" w:rsidR="00197296" w:rsidRPr="00F04682" w:rsidRDefault="00197296" w:rsidP="00197296">
      <w:pPr>
        <w:jc w:val="center"/>
        <w:rPr>
          <w:rFonts w:ascii="Times New Roman" w:hAnsi="Times New Roman" w:cs="Times New Roman"/>
          <w:b/>
          <w:sz w:val="20"/>
          <w:szCs w:val="20"/>
        </w:rPr>
      </w:pPr>
    </w:p>
    <w:p w14:paraId="6676CFF8" w14:textId="0358C7EF" w:rsidR="00197296" w:rsidRPr="00F04682" w:rsidRDefault="00197296">
      <w:r w:rsidRPr="00F04682">
        <w:br w:type="page"/>
      </w:r>
    </w:p>
    <w:p w14:paraId="04462FAC" w14:textId="12DBFAC5" w:rsidR="00660CC1" w:rsidRPr="00F04682" w:rsidRDefault="00660CC1" w:rsidP="000B261A">
      <w:pPr>
        <w:pStyle w:val="TOC1"/>
        <w:ind w:firstLine="720"/>
        <w:rPr>
          <w:b w:val="0"/>
          <w:bCs/>
        </w:rPr>
      </w:pPr>
      <w:r w:rsidRPr="00F04682">
        <w:lastRenderedPageBreak/>
        <w:t>Увод</w:t>
      </w:r>
    </w:p>
    <w:p w14:paraId="7A5E9769" w14:textId="686B9F1E" w:rsidR="000B261A" w:rsidRPr="00F04682" w:rsidRDefault="000B261A" w:rsidP="000B261A">
      <w:pPr>
        <w:spacing w:line="360" w:lineRule="auto"/>
        <w:ind w:firstLine="720"/>
        <w:jc w:val="both"/>
        <w:rPr>
          <w:rFonts w:ascii="Times New Roman" w:hAnsi="Times New Roman" w:cs="Times New Roman"/>
          <w:sz w:val="24"/>
          <w:szCs w:val="24"/>
        </w:rPr>
      </w:pPr>
      <w:r w:rsidRPr="00F04682">
        <w:rPr>
          <w:rFonts w:ascii="Times New Roman" w:hAnsi="Times New Roman" w:cs="Times New Roman"/>
          <w:sz w:val="24"/>
          <w:szCs w:val="24"/>
        </w:rPr>
        <w:t>Актуалността и значимостта на изследване</w:t>
      </w:r>
      <w:r w:rsidR="00C543BA" w:rsidRPr="00F04682">
        <w:rPr>
          <w:rFonts w:ascii="Times New Roman" w:hAnsi="Times New Roman" w:cs="Times New Roman"/>
          <w:sz w:val="24"/>
          <w:szCs w:val="24"/>
        </w:rPr>
        <w:t>то</w:t>
      </w:r>
      <w:r w:rsidRPr="00F04682">
        <w:rPr>
          <w:rFonts w:ascii="Times New Roman" w:hAnsi="Times New Roman" w:cs="Times New Roman"/>
          <w:sz w:val="24"/>
          <w:szCs w:val="24"/>
        </w:rPr>
        <w:t>, свързано с анализа и оценяването на инвестиционен проект, произтича от критичната роля, която инвестиционните решения играят в устойчивото развитие и растеж на всяка организация. Във време на бързо променящи се икономически условия, глобална конкуренция и ограничени ресурси, правилната оценка на инвестиционните проекти е от съществено значение за минимизиране на риска и максимизиране на възвръщаемостта. Това изследване предоставя необходимите инструменти и методологии за обективно и комплексно оценяване на потенциалните възможности и предизвикателства пред инвестиционните проекти, което позволява на организациите да вземат информирани и стратегически решения, насочени към дългосрочен успех и стабилност.</w:t>
      </w:r>
    </w:p>
    <w:p w14:paraId="03C42854" w14:textId="7D7897CC" w:rsidR="00C543BA" w:rsidRPr="00F04682" w:rsidRDefault="00C543BA" w:rsidP="000B261A">
      <w:pPr>
        <w:spacing w:line="360" w:lineRule="auto"/>
        <w:ind w:firstLine="720"/>
        <w:jc w:val="both"/>
        <w:rPr>
          <w:rFonts w:ascii="Times New Roman" w:hAnsi="Times New Roman" w:cs="Times New Roman"/>
          <w:sz w:val="24"/>
          <w:szCs w:val="24"/>
        </w:rPr>
      </w:pPr>
      <w:r w:rsidRPr="00F04682">
        <w:rPr>
          <w:rFonts w:ascii="Times New Roman" w:hAnsi="Times New Roman" w:cs="Times New Roman"/>
          <w:sz w:val="24"/>
          <w:szCs w:val="24"/>
        </w:rPr>
        <w:t>Целта на изследването е да извърши задълбочен анализ и оценка на конкретен инвестиционен проект, с оглед на определяне на неговата икономическа ефективност и финансовата жизнеспособност, като се използват съвременни финансови методи и инструменти. Изследването има за цел също така да идентифицира и оцени потенциалните рискове, свързани с изпълнението на проекта, и да предостави обосновани препоръки за вземане на информирани инвестиционни решения.</w:t>
      </w:r>
    </w:p>
    <w:p w14:paraId="2ADFB47E" w14:textId="77777777" w:rsidR="00C543BA" w:rsidRPr="00F04682" w:rsidRDefault="00C543BA" w:rsidP="00C543BA">
      <w:pPr>
        <w:spacing w:line="360" w:lineRule="auto"/>
        <w:ind w:firstLine="720"/>
        <w:jc w:val="both"/>
        <w:rPr>
          <w:rFonts w:ascii="Times New Roman" w:hAnsi="Times New Roman" w:cs="Times New Roman"/>
          <w:sz w:val="24"/>
          <w:szCs w:val="24"/>
        </w:rPr>
      </w:pPr>
      <w:r w:rsidRPr="00F04682">
        <w:rPr>
          <w:rFonts w:ascii="Times New Roman" w:hAnsi="Times New Roman" w:cs="Times New Roman"/>
          <w:sz w:val="24"/>
          <w:szCs w:val="24"/>
        </w:rPr>
        <w:t>За постигане на целта на изследването, ще бъдат изпълнени следните задачи:</w:t>
      </w:r>
    </w:p>
    <w:p w14:paraId="631C17E5" w14:textId="77777777" w:rsidR="00C543BA" w:rsidRPr="00F04682" w:rsidRDefault="00C543BA" w:rsidP="00F21995">
      <w:pPr>
        <w:numPr>
          <w:ilvl w:val="0"/>
          <w:numId w:val="21"/>
        </w:numPr>
        <w:spacing w:line="360" w:lineRule="auto"/>
        <w:jc w:val="both"/>
        <w:rPr>
          <w:rFonts w:ascii="Times New Roman" w:hAnsi="Times New Roman" w:cs="Times New Roman"/>
          <w:sz w:val="24"/>
          <w:szCs w:val="24"/>
        </w:rPr>
      </w:pPr>
      <w:r w:rsidRPr="00F04682">
        <w:rPr>
          <w:rFonts w:ascii="Times New Roman" w:hAnsi="Times New Roman" w:cs="Times New Roman"/>
          <w:sz w:val="24"/>
          <w:szCs w:val="24"/>
        </w:rPr>
        <w:t>Да се съберат и анализират необходимите данни за инвестиционния проект, включително информация за разходите, приходите и пазарната среда.</w:t>
      </w:r>
    </w:p>
    <w:p w14:paraId="47CD8907" w14:textId="77777777" w:rsidR="00C543BA" w:rsidRPr="00F04682" w:rsidRDefault="00C543BA" w:rsidP="00F21995">
      <w:pPr>
        <w:numPr>
          <w:ilvl w:val="0"/>
          <w:numId w:val="21"/>
        </w:numPr>
        <w:spacing w:line="360" w:lineRule="auto"/>
        <w:jc w:val="both"/>
        <w:rPr>
          <w:rFonts w:ascii="Times New Roman" w:hAnsi="Times New Roman" w:cs="Times New Roman"/>
          <w:sz w:val="24"/>
          <w:szCs w:val="24"/>
        </w:rPr>
      </w:pPr>
      <w:r w:rsidRPr="00F04682">
        <w:rPr>
          <w:rFonts w:ascii="Times New Roman" w:hAnsi="Times New Roman" w:cs="Times New Roman"/>
          <w:sz w:val="24"/>
          <w:szCs w:val="24"/>
        </w:rPr>
        <w:t>Да се извърши оценка на паричните потоци, като се идентифицират и прогнозират бъдещите финансови потоци, свързани с проекта.</w:t>
      </w:r>
    </w:p>
    <w:p w14:paraId="330EAD68" w14:textId="77777777" w:rsidR="00C543BA" w:rsidRPr="00F04682" w:rsidRDefault="00C543BA" w:rsidP="00F21995">
      <w:pPr>
        <w:numPr>
          <w:ilvl w:val="0"/>
          <w:numId w:val="21"/>
        </w:numPr>
        <w:spacing w:line="360" w:lineRule="auto"/>
        <w:jc w:val="both"/>
        <w:rPr>
          <w:rFonts w:ascii="Times New Roman" w:hAnsi="Times New Roman" w:cs="Times New Roman"/>
          <w:sz w:val="24"/>
          <w:szCs w:val="24"/>
        </w:rPr>
      </w:pPr>
      <w:r w:rsidRPr="00F04682">
        <w:rPr>
          <w:rFonts w:ascii="Times New Roman" w:hAnsi="Times New Roman" w:cs="Times New Roman"/>
          <w:sz w:val="24"/>
          <w:szCs w:val="24"/>
        </w:rPr>
        <w:t>Да се изчисли нетната настояща стойност (NPV) и вътрешната норма на възвръщаемост (IRR) на проекта, за да се оцени неговата икономическа ефективност.</w:t>
      </w:r>
    </w:p>
    <w:p w14:paraId="551F3CC8" w14:textId="77777777" w:rsidR="00C543BA" w:rsidRPr="00F04682" w:rsidRDefault="00C543BA" w:rsidP="00F21995">
      <w:pPr>
        <w:numPr>
          <w:ilvl w:val="0"/>
          <w:numId w:val="21"/>
        </w:numPr>
        <w:spacing w:line="360" w:lineRule="auto"/>
        <w:jc w:val="both"/>
        <w:rPr>
          <w:rFonts w:ascii="Times New Roman" w:hAnsi="Times New Roman" w:cs="Times New Roman"/>
          <w:sz w:val="24"/>
          <w:szCs w:val="24"/>
        </w:rPr>
      </w:pPr>
      <w:r w:rsidRPr="00F04682">
        <w:rPr>
          <w:rFonts w:ascii="Times New Roman" w:hAnsi="Times New Roman" w:cs="Times New Roman"/>
          <w:sz w:val="24"/>
          <w:szCs w:val="24"/>
        </w:rPr>
        <w:t>Да се проведе анализ на риска, включващ разглеждането на различни сценарии за развитие на проекта и оценка на възможните въздействия върху резултатите.</w:t>
      </w:r>
    </w:p>
    <w:p w14:paraId="2A6BA1DE" w14:textId="77777777" w:rsidR="00C543BA" w:rsidRPr="00F04682" w:rsidRDefault="00C543BA" w:rsidP="00F21995">
      <w:pPr>
        <w:numPr>
          <w:ilvl w:val="0"/>
          <w:numId w:val="21"/>
        </w:numPr>
        <w:spacing w:line="360" w:lineRule="auto"/>
        <w:jc w:val="both"/>
        <w:rPr>
          <w:rFonts w:ascii="Times New Roman" w:hAnsi="Times New Roman" w:cs="Times New Roman"/>
          <w:sz w:val="24"/>
          <w:szCs w:val="24"/>
        </w:rPr>
      </w:pPr>
      <w:r w:rsidRPr="00F04682">
        <w:rPr>
          <w:rFonts w:ascii="Times New Roman" w:hAnsi="Times New Roman" w:cs="Times New Roman"/>
          <w:sz w:val="24"/>
          <w:szCs w:val="24"/>
        </w:rPr>
        <w:t>Да се изготви обобщение на резултатите от анализа и да се формулират препоръки за вземане на информирани инвестиционни решения, базирани на направените оценки и анализи.</w:t>
      </w:r>
    </w:p>
    <w:p w14:paraId="14B808D7" w14:textId="461CAC28" w:rsidR="00C543BA" w:rsidRPr="00F04682" w:rsidRDefault="00C543BA" w:rsidP="00C543BA">
      <w:pPr>
        <w:spacing w:line="360" w:lineRule="auto"/>
        <w:ind w:firstLine="720"/>
        <w:jc w:val="both"/>
        <w:rPr>
          <w:rFonts w:ascii="Times New Roman" w:hAnsi="Times New Roman" w:cs="Times New Roman"/>
          <w:sz w:val="24"/>
          <w:szCs w:val="24"/>
        </w:rPr>
      </w:pPr>
      <w:r w:rsidRPr="00F04682">
        <w:rPr>
          <w:rFonts w:ascii="Times New Roman" w:hAnsi="Times New Roman" w:cs="Times New Roman"/>
          <w:b/>
          <w:bCs/>
          <w:sz w:val="24"/>
          <w:szCs w:val="24"/>
        </w:rPr>
        <w:lastRenderedPageBreak/>
        <w:t>Обект на изследването</w:t>
      </w:r>
      <w:r w:rsidRPr="00F04682">
        <w:rPr>
          <w:rFonts w:ascii="Times New Roman" w:hAnsi="Times New Roman" w:cs="Times New Roman"/>
          <w:sz w:val="24"/>
          <w:szCs w:val="24"/>
        </w:rPr>
        <w:t xml:space="preserve"> е инвестиционният проект на фирма "Фотокристиан" ООД, който се фокусира върху създаването, експлоатацията и развитието на фотоволтаични електроцентрали за производство на електроенергия от възобновяеми източници в България.</w:t>
      </w:r>
    </w:p>
    <w:p w14:paraId="7337EEED" w14:textId="77777777" w:rsidR="00C543BA" w:rsidRPr="00F04682" w:rsidRDefault="00C543BA" w:rsidP="00C543BA">
      <w:pPr>
        <w:spacing w:line="360" w:lineRule="auto"/>
        <w:ind w:firstLine="720"/>
        <w:jc w:val="both"/>
        <w:rPr>
          <w:rFonts w:ascii="Times New Roman" w:hAnsi="Times New Roman" w:cs="Times New Roman"/>
          <w:sz w:val="24"/>
          <w:szCs w:val="24"/>
        </w:rPr>
      </w:pPr>
      <w:r w:rsidRPr="00F04682">
        <w:rPr>
          <w:rFonts w:ascii="Times New Roman" w:hAnsi="Times New Roman" w:cs="Times New Roman"/>
          <w:b/>
          <w:bCs/>
          <w:sz w:val="24"/>
          <w:szCs w:val="24"/>
        </w:rPr>
        <w:t>Предмет на изследването</w:t>
      </w:r>
      <w:r w:rsidRPr="00F04682">
        <w:rPr>
          <w:rFonts w:ascii="Times New Roman" w:hAnsi="Times New Roman" w:cs="Times New Roman"/>
          <w:sz w:val="24"/>
          <w:szCs w:val="24"/>
        </w:rPr>
        <w:t xml:space="preserve"> е икономическата ефективност и финансовата жизнеспособност на този инвестиционен проект, разгледани чрез анализ на паричните потоци, изчисляване на нетната настояща стойност (NPV), вътрешната норма на възвръщаемост (IRR), както и чрез оценка на свързаните с проекта рискове и тяхното въздействие върху крайните резултати.</w:t>
      </w:r>
    </w:p>
    <w:p w14:paraId="43D5FD99" w14:textId="508E0500" w:rsidR="00C543BA" w:rsidRPr="00F04682" w:rsidRDefault="00C543BA" w:rsidP="00C543BA">
      <w:pPr>
        <w:spacing w:line="360" w:lineRule="auto"/>
        <w:ind w:firstLine="720"/>
        <w:jc w:val="both"/>
        <w:rPr>
          <w:rFonts w:ascii="Times New Roman" w:hAnsi="Times New Roman" w:cs="Times New Roman"/>
          <w:sz w:val="24"/>
          <w:szCs w:val="24"/>
        </w:rPr>
      </w:pPr>
      <w:r w:rsidRPr="00F04682">
        <w:rPr>
          <w:rFonts w:ascii="Times New Roman" w:hAnsi="Times New Roman" w:cs="Times New Roman"/>
          <w:sz w:val="24"/>
          <w:szCs w:val="24"/>
        </w:rPr>
        <w:t>Ще бъде аргументирана следната теза: Инвестиционният проект на „Фотокристиан“ ООД за създаване и експлоатация на фотоволтаични електроцентрали е икономически ефективен и финансово жизнеспособен, като генерира положителна нетна настояща стойност (NPV) и висока вътрешна норма на възвръщаемост (IRR), което осигурява възвръщаемост на вложените средства и добавя стойност за инвеститорите, при условие че проектът се осъществява в благоприятна пазарна и регулаторна среда.</w:t>
      </w:r>
    </w:p>
    <w:p w14:paraId="7362A4C4" w14:textId="72AF880A" w:rsidR="00C543BA" w:rsidRPr="00F04682" w:rsidRDefault="00C543BA" w:rsidP="00C543BA">
      <w:pPr>
        <w:spacing w:line="360" w:lineRule="auto"/>
        <w:ind w:firstLine="720"/>
        <w:jc w:val="both"/>
        <w:rPr>
          <w:rFonts w:ascii="Times New Roman" w:hAnsi="Times New Roman" w:cs="Times New Roman"/>
          <w:sz w:val="24"/>
          <w:szCs w:val="24"/>
        </w:rPr>
      </w:pPr>
      <w:r w:rsidRPr="00F04682">
        <w:rPr>
          <w:rFonts w:ascii="Times New Roman" w:hAnsi="Times New Roman" w:cs="Times New Roman"/>
          <w:sz w:val="24"/>
          <w:szCs w:val="24"/>
        </w:rPr>
        <w:t>Методологията на изследването включва използването на комплексен подход, който съчетава количествени и качествени методи за анализ. Първо, ще бъдат събрани и анализирани данни за инвестиционния проект, включително разходи, приходи и пазарни условия. След това ще се извърши оценка на паричните потоци, с изчисляване на ключови финансови показатели като нетна настояща стойност (NPV) и вътрешна норма на възвръщаемост (IRR), за да се оцени икономическата ефективност на проекта. Също така ще бъде проведен анализ на риска, който ще включва разглеждане на различни сценарии за развитието на проекта и оценка на възможното въздействие на променливи фактори върху финансовите резултати. Накрая, резултатите ще бъдат обобщени, като ще се формулират препоръки за вземане на информирани инвестиционни решения.</w:t>
      </w:r>
    </w:p>
    <w:p w14:paraId="036EA808" w14:textId="77777777" w:rsidR="00C543BA" w:rsidRPr="00F04682" w:rsidRDefault="00C543BA" w:rsidP="00C543BA">
      <w:pPr>
        <w:spacing w:line="360" w:lineRule="auto"/>
        <w:ind w:firstLine="720"/>
        <w:jc w:val="both"/>
        <w:rPr>
          <w:rFonts w:ascii="Times New Roman" w:hAnsi="Times New Roman" w:cs="Times New Roman"/>
          <w:vanish/>
          <w:sz w:val="24"/>
          <w:szCs w:val="24"/>
        </w:rPr>
      </w:pPr>
      <w:r w:rsidRPr="00F04682">
        <w:rPr>
          <w:rFonts w:ascii="Times New Roman" w:hAnsi="Times New Roman" w:cs="Times New Roman"/>
          <w:vanish/>
          <w:sz w:val="24"/>
          <w:szCs w:val="24"/>
        </w:rPr>
        <w:t>Top of Form</w:t>
      </w:r>
    </w:p>
    <w:p w14:paraId="4730FF64" w14:textId="77777777" w:rsidR="00C543BA" w:rsidRPr="00F04682" w:rsidRDefault="00C543BA" w:rsidP="00C543BA">
      <w:pPr>
        <w:spacing w:line="360" w:lineRule="auto"/>
        <w:ind w:firstLine="720"/>
        <w:jc w:val="both"/>
        <w:rPr>
          <w:rFonts w:ascii="Times New Roman" w:hAnsi="Times New Roman" w:cs="Times New Roman"/>
          <w:vanish/>
          <w:sz w:val="24"/>
          <w:szCs w:val="24"/>
        </w:rPr>
      </w:pPr>
      <w:r w:rsidRPr="00F04682">
        <w:rPr>
          <w:rFonts w:ascii="Times New Roman" w:hAnsi="Times New Roman" w:cs="Times New Roman"/>
          <w:vanish/>
          <w:sz w:val="24"/>
          <w:szCs w:val="24"/>
        </w:rPr>
        <w:t>Bottom of Form</w:t>
      </w:r>
    </w:p>
    <w:p w14:paraId="16646393" w14:textId="3DC279EB" w:rsidR="00C543BA" w:rsidRPr="00F04682" w:rsidRDefault="00C543BA" w:rsidP="000B261A">
      <w:pPr>
        <w:spacing w:line="360" w:lineRule="auto"/>
        <w:ind w:firstLine="720"/>
        <w:jc w:val="both"/>
        <w:rPr>
          <w:rFonts w:ascii="Times New Roman" w:hAnsi="Times New Roman" w:cs="Times New Roman"/>
          <w:sz w:val="24"/>
          <w:szCs w:val="24"/>
        </w:rPr>
      </w:pPr>
    </w:p>
    <w:p w14:paraId="1C3019F5" w14:textId="77777777" w:rsidR="000B261A" w:rsidRPr="00F04682" w:rsidRDefault="000B261A" w:rsidP="000B261A">
      <w:pPr>
        <w:spacing w:line="360" w:lineRule="auto"/>
        <w:jc w:val="both"/>
        <w:rPr>
          <w:rFonts w:ascii="Times New Roman" w:hAnsi="Times New Roman" w:cs="Times New Roman"/>
          <w:sz w:val="24"/>
          <w:szCs w:val="24"/>
        </w:rPr>
      </w:pPr>
    </w:p>
    <w:p w14:paraId="61DE85E0" w14:textId="77777777" w:rsidR="000B261A" w:rsidRPr="00F04682" w:rsidRDefault="000B261A" w:rsidP="000B261A"/>
    <w:p w14:paraId="139F8159" w14:textId="77777777" w:rsidR="00660CC1" w:rsidRPr="00F04682" w:rsidRDefault="00660CC1" w:rsidP="00660CC1">
      <w:pPr>
        <w:rPr>
          <w:rFonts w:ascii="Times New Roman" w:eastAsiaTheme="minorEastAsia" w:hAnsi="Times New Roman" w:cs="Times New Roman"/>
          <w:b/>
          <w:kern w:val="0"/>
          <w:sz w:val="24"/>
          <w:szCs w:val="24"/>
          <w14:ligatures w14:val="none"/>
        </w:rPr>
      </w:pPr>
      <w:r w:rsidRPr="00F04682">
        <w:br w:type="page"/>
      </w:r>
    </w:p>
    <w:p w14:paraId="0DB6D74D" w14:textId="77777777" w:rsidR="00EF7B75" w:rsidRPr="0084251F" w:rsidRDefault="00EF7B75" w:rsidP="00EF7B75">
      <w:pPr>
        <w:pStyle w:val="TOC1"/>
        <w:ind w:firstLine="720"/>
        <w:jc w:val="both"/>
      </w:pPr>
      <w:r w:rsidRPr="0084251F">
        <w:lastRenderedPageBreak/>
        <w:t>Първа глава. Теоретични основи на оценката на инвестиционен проект</w:t>
      </w:r>
    </w:p>
    <w:p w14:paraId="3A6E6CFB" w14:textId="77777777" w:rsidR="00EF7B75" w:rsidRPr="0084251F" w:rsidRDefault="00EF7B75" w:rsidP="00EF7B75">
      <w:pPr>
        <w:spacing w:line="360" w:lineRule="auto"/>
        <w:ind w:firstLine="720"/>
        <w:jc w:val="both"/>
        <w:rPr>
          <w:rFonts w:ascii="Times New Roman" w:hAnsi="Times New Roman" w:cs="Times New Roman"/>
          <w:b/>
          <w:bCs/>
          <w:sz w:val="24"/>
          <w:szCs w:val="24"/>
        </w:rPr>
      </w:pPr>
      <w:r w:rsidRPr="0084251F">
        <w:rPr>
          <w:rFonts w:ascii="Times New Roman" w:hAnsi="Times New Roman" w:cs="Times New Roman"/>
          <w:b/>
          <w:bCs/>
          <w:sz w:val="24"/>
          <w:szCs w:val="24"/>
        </w:rPr>
        <w:t>1. Обща характеристика на инвестиционните проекти</w:t>
      </w:r>
    </w:p>
    <w:p w14:paraId="3957A204" w14:textId="77777777" w:rsidR="00EF7B75" w:rsidRPr="00F32806" w:rsidRDefault="00EF7B75" w:rsidP="00EF7B75">
      <w:pPr>
        <w:spacing w:line="360" w:lineRule="auto"/>
        <w:ind w:firstLine="360"/>
        <w:jc w:val="both"/>
        <w:rPr>
          <w:rFonts w:ascii="Times New Roman" w:hAnsi="Times New Roman" w:cs="Times New Roman"/>
          <w:sz w:val="24"/>
          <w:szCs w:val="24"/>
          <w:lang w:val="en-GB"/>
        </w:rPr>
      </w:pPr>
      <w:proofErr w:type="spellStart"/>
      <w:r w:rsidRPr="00F32806">
        <w:rPr>
          <w:rFonts w:ascii="Times New Roman" w:hAnsi="Times New Roman" w:cs="Times New Roman"/>
          <w:sz w:val="24"/>
          <w:szCs w:val="24"/>
          <w:lang w:val="en-GB"/>
        </w:rPr>
        <w:t>Концепцията</w:t>
      </w:r>
      <w:proofErr w:type="spellEnd"/>
      <w:r w:rsidRPr="00F32806">
        <w:rPr>
          <w:rFonts w:ascii="Times New Roman" w:hAnsi="Times New Roman" w:cs="Times New Roman"/>
          <w:sz w:val="24"/>
          <w:szCs w:val="24"/>
          <w:lang w:val="en-GB"/>
        </w:rPr>
        <w:t xml:space="preserve"> </w:t>
      </w:r>
      <w:proofErr w:type="spellStart"/>
      <w:r w:rsidRPr="00F32806">
        <w:rPr>
          <w:rFonts w:ascii="Times New Roman" w:hAnsi="Times New Roman" w:cs="Times New Roman"/>
          <w:sz w:val="24"/>
          <w:szCs w:val="24"/>
          <w:lang w:val="en-GB"/>
        </w:rPr>
        <w:t>за</w:t>
      </w:r>
      <w:proofErr w:type="spellEnd"/>
      <w:r w:rsidRPr="00F32806">
        <w:rPr>
          <w:rFonts w:ascii="Times New Roman" w:hAnsi="Times New Roman" w:cs="Times New Roman"/>
          <w:sz w:val="24"/>
          <w:szCs w:val="24"/>
          <w:lang w:val="en-GB"/>
        </w:rPr>
        <w:t xml:space="preserve"> </w:t>
      </w:r>
      <w:proofErr w:type="spellStart"/>
      <w:r w:rsidRPr="00F32806">
        <w:rPr>
          <w:rFonts w:ascii="Times New Roman" w:hAnsi="Times New Roman" w:cs="Times New Roman"/>
          <w:sz w:val="24"/>
          <w:szCs w:val="24"/>
          <w:lang w:val="en-GB"/>
        </w:rPr>
        <w:t>инвестиционен</w:t>
      </w:r>
      <w:proofErr w:type="spellEnd"/>
      <w:r w:rsidRPr="00F32806">
        <w:rPr>
          <w:rFonts w:ascii="Times New Roman" w:hAnsi="Times New Roman" w:cs="Times New Roman"/>
          <w:sz w:val="24"/>
          <w:szCs w:val="24"/>
          <w:lang w:val="en-GB"/>
        </w:rPr>
        <w:t xml:space="preserve"> </w:t>
      </w:r>
      <w:proofErr w:type="spellStart"/>
      <w:r w:rsidRPr="00F32806">
        <w:rPr>
          <w:rFonts w:ascii="Times New Roman" w:hAnsi="Times New Roman" w:cs="Times New Roman"/>
          <w:sz w:val="24"/>
          <w:szCs w:val="24"/>
          <w:lang w:val="en-GB"/>
        </w:rPr>
        <w:t>проект</w:t>
      </w:r>
      <w:proofErr w:type="spellEnd"/>
      <w:r w:rsidRPr="00F32806">
        <w:rPr>
          <w:rFonts w:ascii="Times New Roman" w:hAnsi="Times New Roman" w:cs="Times New Roman"/>
          <w:sz w:val="24"/>
          <w:szCs w:val="24"/>
          <w:lang w:val="en-GB"/>
        </w:rPr>
        <w:t xml:space="preserve"> </w:t>
      </w:r>
      <w:proofErr w:type="spellStart"/>
      <w:r w:rsidRPr="00F32806">
        <w:rPr>
          <w:rFonts w:ascii="Times New Roman" w:hAnsi="Times New Roman" w:cs="Times New Roman"/>
          <w:sz w:val="24"/>
          <w:szCs w:val="24"/>
          <w:lang w:val="en-GB"/>
        </w:rPr>
        <w:t>се</w:t>
      </w:r>
      <w:proofErr w:type="spellEnd"/>
      <w:r w:rsidRPr="00F32806">
        <w:rPr>
          <w:rFonts w:ascii="Times New Roman" w:hAnsi="Times New Roman" w:cs="Times New Roman"/>
          <w:sz w:val="24"/>
          <w:szCs w:val="24"/>
          <w:lang w:val="en-GB"/>
        </w:rPr>
        <w:t xml:space="preserve"> </w:t>
      </w:r>
      <w:proofErr w:type="spellStart"/>
      <w:r w:rsidRPr="00F32806">
        <w:rPr>
          <w:rFonts w:ascii="Times New Roman" w:hAnsi="Times New Roman" w:cs="Times New Roman"/>
          <w:sz w:val="24"/>
          <w:szCs w:val="24"/>
          <w:lang w:val="en-GB"/>
        </w:rPr>
        <w:t>отнася</w:t>
      </w:r>
      <w:proofErr w:type="spellEnd"/>
      <w:r w:rsidRPr="00F32806">
        <w:rPr>
          <w:rFonts w:ascii="Times New Roman" w:hAnsi="Times New Roman" w:cs="Times New Roman"/>
          <w:sz w:val="24"/>
          <w:szCs w:val="24"/>
          <w:lang w:val="en-GB"/>
        </w:rPr>
        <w:t xml:space="preserve"> </w:t>
      </w:r>
      <w:proofErr w:type="spellStart"/>
      <w:r w:rsidRPr="00F32806">
        <w:rPr>
          <w:rFonts w:ascii="Times New Roman" w:hAnsi="Times New Roman" w:cs="Times New Roman"/>
          <w:sz w:val="24"/>
          <w:szCs w:val="24"/>
          <w:lang w:val="en-GB"/>
        </w:rPr>
        <w:t>до</w:t>
      </w:r>
      <w:proofErr w:type="spellEnd"/>
      <w:r w:rsidRPr="00F32806">
        <w:rPr>
          <w:rFonts w:ascii="Times New Roman" w:hAnsi="Times New Roman" w:cs="Times New Roman"/>
          <w:sz w:val="24"/>
          <w:szCs w:val="24"/>
          <w:lang w:val="en-GB"/>
        </w:rPr>
        <w:t xml:space="preserve"> </w:t>
      </w:r>
      <w:proofErr w:type="spellStart"/>
      <w:r w:rsidRPr="00F32806">
        <w:rPr>
          <w:rFonts w:ascii="Times New Roman" w:hAnsi="Times New Roman" w:cs="Times New Roman"/>
          <w:sz w:val="24"/>
          <w:szCs w:val="24"/>
          <w:lang w:val="en-GB"/>
        </w:rPr>
        <w:t>целенасочено</w:t>
      </w:r>
      <w:proofErr w:type="spellEnd"/>
      <w:r w:rsidRPr="00F32806">
        <w:rPr>
          <w:rFonts w:ascii="Times New Roman" w:hAnsi="Times New Roman" w:cs="Times New Roman"/>
          <w:sz w:val="24"/>
          <w:szCs w:val="24"/>
          <w:lang w:val="en-GB"/>
        </w:rPr>
        <w:t xml:space="preserve"> </w:t>
      </w:r>
      <w:proofErr w:type="spellStart"/>
      <w:r w:rsidRPr="00F32806">
        <w:rPr>
          <w:rFonts w:ascii="Times New Roman" w:hAnsi="Times New Roman" w:cs="Times New Roman"/>
          <w:sz w:val="24"/>
          <w:szCs w:val="24"/>
          <w:lang w:val="en-GB"/>
        </w:rPr>
        <w:t>действие</w:t>
      </w:r>
      <w:proofErr w:type="spellEnd"/>
      <w:r w:rsidRPr="00F32806">
        <w:rPr>
          <w:rFonts w:ascii="Times New Roman" w:hAnsi="Times New Roman" w:cs="Times New Roman"/>
          <w:sz w:val="24"/>
          <w:szCs w:val="24"/>
          <w:lang w:val="en-GB"/>
        </w:rPr>
        <w:t xml:space="preserve"> </w:t>
      </w:r>
      <w:proofErr w:type="spellStart"/>
      <w:r w:rsidRPr="00F32806">
        <w:rPr>
          <w:rFonts w:ascii="Times New Roman" w:hAnsi="Times New Roman" w:cs="Times New Roman"/>
          <w:sz w:val="24"/>
          <w:szCs w:val="24"/>
          <w:lang w:val="en-GB"/>
        </w:rPr>
        <w:t>за</w:t>
      </w:r>
      <w:proofErr w:type="spellEnd"/>
      <w:r w:rsidRPr="00F32806">
        <w:rPr>
          <w:rFonts w:ascii="Times New Roman" w:hAnsi="Times New Roman" w:cs="Times New Roman"/>
          <w:sz w:val="24"/>
          <w:szCs w:val="24"/>
          <w:lang w:val="en-GB"/>
        </w:rPr>
        <w:t xml:space="preserve"> </w:t>
      </w:r>
      <w:proofErr w:type="spellStart"/>
      <w:r w:rsidRPr="00F32806">
        <w:rPr>
          <w:rFonts w:ascii="Times New Roman" w:hAnsi="Times New Roman" w:cs="Times New Roman"/>
          <w:sz w:val="24"/>
          <w:szCs w:val="24"/>
          <w:lang w:val="en-GB"/>
        </w:rPr>
        <w:t>инвестиране</w:t>
      </w:r>
      <w:proofErr w:type="spellEnd"/>
      <w:r w:rsidRPr="00F32806">
        <w:rPr>
          <w:rFonts w:ascii="Times New Roman" w:hAnsi="Times New Roman" w:cs="Times New Roman"/>
          <w:sz w:val="24"/>
          <w:szCs w:val="24"/>
          <w:lang w:val="en-GB"/>
        </w:rPr>
        <w:t xml:space="preserve"> </w:t>
      </w:r>
      <w:proofErr w:type="spellStart"/>
      <w:r w:rsidRPr="00F32806">
        <w:rPr>
          <w:rFonts w:ascii="Times New Roman" w:hAnsi="Times New Roman" w:cs="Times New Roman"/>
          <w:sz w:val="24"/>
          <w:szCs w:val="24"/>
          <w:lang w:val="en-GB"/>
        </w:rPr>
        <w:t>на</w:t>
      </w:r>
      <w:proofErr w:type="spellEnd"/>
      <w:r w:rsidRPr="00F32806">
        <w:rPr>
          <w:rFonts w:ascii="Times New Roman" w:hAnsi="Times New Roman" w:cs="Times New Roman"/>
          <w:sz w:val="24"/>
          <w:szCs w:val="24"/>
          <w:lang w:val="en-GB"/>
        </w:rPr>
        <w:t xml:space="preserve"> </w:t>
      </w:r>
      <w:proofErr w:type="spellStart"/>
      <w:r w:rsidRPr="00F32806">
        <w:rPr>
          <w:rFonts w:ascii="Times New Roman" w:hAnsi="Times New Roman" w:cs="Times New Roman"/>
          <w:sz w:val="24"/>
          <w:szCs w:val="24"/>
          <w:lang w:val="en-GB"/>
        </w:rPr>
        <w:t>капитали</w:t>
      </w:r>
      <w:proofErr w:type="spellEnd"/>
      <w:r w:rsidRPr="00F32806">
        <w:rPr>
          <w:rFonts w:ascii="Times New Roman" w:hAnsi="Times New Roman" w:cs="Times New Roman"/>
          <w:sz w:val="24"/>
          <w:szCs w:val="24"/>
          <w:lang w:val="en-GB"/>
        </w:rPr>
        <w:t xml:space="preserve"> с </w:t>
      </w:r>
      <w:proofErr w:type="spellStart"/>
      <w:r w:rsidRPr="00F32806">
        <w:rPr>
          <w:rFonts w:ascii="Times New Roman" w:hAnsi="Times New Roman" w:cs="Times New Roman"/>
          <w:sz w:val="24"/>
          <w:szCs w:val="24"/>
          <w:lang w:val="en-GB"/>
        </w:rPr>
        <w:t>цел</w:t>
      </w:r>
      <w:proofErr w:type="spellEnd"/>
      <w:r w:rsidRPr="00F32806">
        <w:rPr>
          <w:rFonts w:ascii="Times New Roman" w:hAnsi="Times New Roman" w:cs="Times New Roman"/>
          <w:sz w:val="24"/>
          <w:szCs w:val="24"/>
          <w:lang w:val="en-GB"/>
        </w:rPr>
        <w:t xml:space="preserve"> </w:t>
      </w:r>
      <w:proofErr w:type="spellStart"/>
      <w:r w:rsidRPr="00F32806">
        <w:rPr>
          <w:rFonts w:ascii="Times New Roman" w:hAnsi="Times New Roman" w:cs="Times New Roman"/>
          <w:sz w:val="24"/>
          <w:szCs w:val="24"/>
          <w:lang w:val="en-GB"/>
        </w:rPr>
        <w:t>осигуряване</w:t>
      </w:r>
      <w:proofErr w:type="spellEnd"/>
      <w:r w:rsidRPr="00F32806">
        <w:rPr>
          <w:rFonts w:ascii="Times New Roman" w:hAnsi="Times New Roman" w:cs="Times New Roman"/>
          <w:sz w:val="24"/>
          <w:szCs w:val="24"/>
          <w:lang w:val="en-GB"/>
        </w:rPr>
        <w:t xml:space="preserve"> </w:t>
      </w:r>
      <w:proofErr w:type="spellStart"/>
      <w:r w:rsidRPr="00F32806">
        <w:rPr>
          <w:rFonts w:ascii="Times New Roman" w:hAnsi="Times New Roman" w:cs="Times New Roman"/>
          <w:sz w:val="24"/>
          <w:szCs w:val="24"/>
          <w:lang w:val="en-GB"/>
        </w:rPr>
        <w:t>на</w:t>
      </w:r>
      <w:proofErr w:type="spellEnd"/>
      <w:r w:rsidRPr="00F32806">
        <w:rPr>
          <w:rFonts w:ascii="Times New Roman" w:hAnsi="Times New Roman" w:cs="Times New Roman"/>
          <w:sz w:val="24"/>
          <w:szCs w:val="24"/>
          <w:lang w:val="en-GB"/>
        </w:rPr>
        <w:t xml:space="preserve"> </w:t>
      </w:r>
      <w:proofErr w:type="spellStart"/>
      <w:r w:rsidRPr="00F32806">
        <w:rPr>
          <w:rFonts w:ascii="Times New Roman" w:hAnsi="Times New Roman" w:cs="Times New Roman"/>
          <w:sz w:val="24"/>
          <w:szCs w:val="24"/>
          <w:lang w:val="en-GB"/>
        </w:rPr>
        <w:t>бъдещи</w:t>
      </w:r>
      <w:proofErr w:type="spellEnd"/>
      <w:r w:rsidRPr="00F32806">
        <w:rPr>
          <w:rFonts w:ascii="Times New Roman" w:hAnsi="Times New Roman" w:cs="Times New Roman"/>
          <w:sz w:val="24"/>
          <w:szCs w:val="24"/>
          <w:lang w:val="en-GB"/>
        </w:rPr>
        <w:t xml:space="preserve"> </w:t>
      </w:r>
      <w:proofErr w:type="spellStart"/>
      <w:r w:rsidRPr="00F32806">
        <w:rPr>
          <w:rFonts w:ascii="Times New Roman" w:hAnsi="Times New Roman" w:cs="Times New Roman"/>
          <w:sz w:val="24"/>
          <w:szCs w:val="24"/>
          <w:lang w:val="en-GB"/>
        </w:rPr>
        <w:t>приходи</w:t>
      </w:r>
      <w:proofErr w:type="spellEnd"/>
      <w:r w:rsidRPr="00F32806">
        <w:rPr>
          <w:rFonts w:ascii="Times New Roman" w:hAnsi="Times New Roman" w:cs="Times New Roman"/>
          <w:sz w:val="24"/>
          <w:szCs w:val="24"/>
          <w:lang w:val="en-GB"/>
        </w:rPr>
        <w:t xml:space="preserve">, </w:t>
      </w:r>
      <w:proofErr w:type="spellStart"/>
      <w:r w:rsidRPr="00F32806">
        <w:rPr>
          <w:rFonts w:ascii="Times New Roman" w:hAnsi="Times New Roman" w:cs="Times New Roman"/>
          <w:sz w:val="24"/>
          <w:szCs w:val="24"/>
          <w:lang w:val="en-GB"/>
        </w:rPr>
        <w:t>печалби</w:t>
      </w:r>
      <w:proofErr w:type="spellEnd"/>
      <w:r w:rsidRPr="00F32806">
        <w:rPr>
          <w:rFonts w:ascii="Times New Roman" w:hAnsi="Times New Roman" w:cs="Times New Roman"/>
          <w:sz w:val="24"/>
          <w:szCs w:val="24"/>
          <w:lang w:val="en-GB"/>
        </w:rPr>
        <w:t xml:space="preserve"> </w:t>
      </w:r>
      <w:proofErr w:type="spellStart"/>
      <w:r w:rsidRPr="00F32806">
        <w:rPr>
          <w:rFonts w:ascii="Times New Roman" w:hAnsi="Times New Roman" w:cs="Times New Roman"/>
          <w:sz w:val="24"/>
          <w:szCs w:val="24"/>
          <w:lang w:val="en-GB"/>
        </w:rPr>
        <w:t>или</w:t>
      </w:r>
      <w:proofErr w:type="spellEnd"/>
      <w:r w:rsidRPr="00F32806">
        <w:rPr>
          <w:rFonts w:ascii="Times New Roman" w:hAnsi="Times New Roman" w:cs="Times New Roman"/>
          <w:sz w:val="24"/>
          <w:szCs w:val="24"/>
          <w:lang w:val="en-GB"/>
        </w:rPr>
        <w:t xml:space="preserve"> </w:t>
      </w:r>
      <w:proofErr w:type="spellStart"/>
      <w:r w:rsidRPr="00F32806">
        <w:rPr>
          <w:rFonts w:ascii="Times New Roman" w:hAnsi="Times New Roman" w:cs="Times New Roman"/>
          <w:sz w:val="24"/>
          <w:szCs w:val="24"/>
          <w:lang w:val="en-GB"/>
        </w:rPr>
        <w:t>други</w:t>
      </w:r>
      <w:proofErr w:type="spellEnd"/>
      <w:r w:rsidRPr="00F32806">
        <w:rPr>
          <w:rFonts w:ascii="Times New Roman" w:hAnsi="Times New Roman" w:cs="Times New Roman"/>
          <w:sz w:val="24"/>
          <w:szCs w:val="24"/>
          <w:lang w:val="en-GB"/>
        </w:rPr>
        <w:t xml:space="preserve"> </w:t>
      </w:r>
      <w:proofErr w:type="spellStart"/>
      <w:r w:rsidRPr="00F32806">
        <w:rPr>
          <w:rFonts w:ascii="Times New Roman" w:hAnsi="Times New Roman" w:cs="Times New Roman"/>
          <w:sz w:val="24"/>
          <w:szCs w:val="24"/>
          <w:lang w:val="en-GB"/>
        </w:rPr>
        <w:t>положителни</w:t>
      </w:r>
      <w:proofErr w:type="spellEnd"/>
      <w:r w:rsidRPr="00F32806">
        <w:rPr>
          <w:rFonts w:ascii="Times New Roman" w:hAnsi="Times New Roman" w:cs="Times New Roman"/>
          <w:sz w:val="24"/>
          <w:szCs w:val="24"/>
          <w:lang w:val="en-GB"/>
        </w:rPr>
        <w:t xml:space="preserve"> </w:t>
      </w:r>
      <w:proofErr w:type="spellStart"/>
      <w:r w:rsidRPr="00F32806">
        <w:rPr>
          <w:rFonts w:ascii="Times New Roman" w:hAnsi="Times New Roman" w:cs="Times New Roman"/>
          <w:sz w:val="24"/>
          <w:szCs w:val="24"/>
          <w:lang w:val="en-GB"/>
        </w:rPr>
        <w:t>резултати</w:t>
      </w:r>
      <w:proofErr w:type="spellEnd"/>
      <w:r w:rsidRPr="00F32806">
        <w:rPr>
          <w:rFonts w:ascii="Times New Roman" w:hAnsi="Times New Roman" w:cs="Times New Roman"/>
          <w:sz w:val="24"/>
          <w:szCs w:val="24"/>
          <w:lang w:val="en-GB"/>
        </w:rPr>
        <w:t xml:space="preserve">. </w:t>
      </w:r>
      <w:proofErr w:type="spellStart"/>
      <w:r w:rsidRPr="00F32806">
        <w:rPr>
          <w:rFonts w:ascii="Times New Roman" w:hAnsi="Times New Roman" w:cs="Times New Roman"/>
          <w:sz w:val="24"/>
          <w:szCs w:val="24"/>
          <w:lang w:val="en-GB"/>
        </w:rPr>
        <w:t>Основната</w:t>
      </w:r>
      <w:proofErr w:type="spellEnd"/>
      <w:r w:rsidRPr="00F32806">
        <w:rPr>
          <w:rFonts w:ascii="Times New Roman" w:hAnsi="Times New Roman" w:cs="Times New Roman"/>
          <w:sz w:val="24"/>
          <w:szCs w:val="24"/>
          <w:lang w:val="en-GB"/>
        </w:rPr>
        <w:t xml:space="preserve"> </w:t>
      </w:r>
      <w:proofErr w:type="spellStart"/>
      <w:r w:rsidRPr="00F32806">
        <w:rPr>
          <w:rFonts w:ascii="Times New Roman" w:hAnsi="Times New Roman" w:cs="Times New Roman"/>
          <w:sz w:val="24"/>
          <w:szCs w:val="24"/>
          <w:lang w:val="en-GB"/>
        </w:rPr>
        <w:t>цел</w:t>
      </w:r>
      <w:proofErr w:type="spellEnd"/>
      <w:r w:rsidRPr="00F32806">
        <w:rPr>
          <w:rFonts w:ascii="Times New Roman" w:hAnsi="Times New Roman" w:cs="Times New Roman"/>
          <w:sz w:val="24"/>
          <w:szCs w:val="24"/>
          <w:lang w:val="en-GB"/>
        </w:rPr>
        <w:t xml:space="preserve"> </w:t>
      </w:r>
      <w:proofErr w:type="spellStart"/>
      <w:r w:rsidRPr="00F32806">
        <w:rPr>
          <w:rFonts w:ascii="Times New Roman" w:hAnsi="Times New Roman" w:cs="Times New Roman"/>
          <w:sz w:val="24"/>
          <w:szCs w:val="24"/>
          <w:lang w:val="en-GB"/>
        </w:rPr>
        <w:t>на</w:t>
      </w:r>
      <w:proofErr w:type="spellEnd"/>
      <w:r w:rsidRPr="00F32806">
        <w:rPr>
          <w:rFonts w:ascii="Times New Roman" w:hAnsi="Times New Roman" w:cs="Times New Roman"/>
          <w:sz w:val="24"/>
          <w:szCs w:val="24"/>
          <w:lang w:val="en-GB"/>
        </w:rPr>
        <w:t xml:space="preserve"> </w:t>
      </w:r>
      <w:proofErr w:type="spellStart"/>
      <w:r w:rsidRPr="00F32806">
        <w:rPr>
          <w:rFonts w:ascii="Times New Roman" w:hAnsi="Times New Roman" w:cs="Times New Roman"/>
          <w:sz w:val="24"/>
          <w:szCs w:val="24"/>
          <w:lang w:val="en-GB"/>
        </w:rPr>
        <w:t>инвестиционния</w:t>
      </w:r>
      <w:proofErr w:type="spellEnd"/>
      <w:r w:rsidRPr="00F32806">
        <w:rPr>
          <w:rFonts w:ascii="Times New Roman" w:hAnsi="Times New Roman" w:cs="Times New Roman"/>
          <w:sz w:val="24"/>
          <w:szCs w:val="24"/>
          <w:lang w:val="en-GB"/>
        </w:rPr>
        <w:t xml:space="preserve"> </w:t>
      </w:r>
      <w:proofErr w:type="spellStart"/>
      <w:r w:rsidRPr="00F32806">
        <w:rPr>
          <w:rFonts w:ascii="Times New Roman" w:hAnsi="Times New Roman" w:cs="Times New Roman"/>
          <w:sz w:val="24"/>
          <w:szCs w:val="24"/>
          <w:lang w:val="en-GB"/>
        </w:rPr>
        <w:t>проект</w:t>
      </w:r>
      <w:proofErr w:type="spellEnd"/>
      <w:r w:rsidRPr="00F32806">
        <w:rPr>
          <w:rFonts w:ascii="Times New Roman" w:hAnsi="Times New Roman" w:cs="Times New Roman"/>
          <w:sz w:val="24"/>
          <w:szCs w:val="24"/>
          <w:lang w:val="en-GB"/>
        </w:rPr>
        <w:t xml:space="preserve"> е </w:t>
      </w:r>
      <w:proofErr w:type="spellStart"/>
      <w:r w:rsidRPr="00F32806">
        <w:rPr>
          <w:rFonts w:ascii="Times New Roman" w:hAnsi="Times New Roman" w:cs="Times New Roman"/>
          <w:sz w:val="24"/>
          <w:szCs w:val="24"/>
          <w:lang w:val="en-GB"/>
        </w:rPr>
        <w:t>да</w:t>
      </w:r>
      <w:proofErr w:type="spellEnd"/>
      <w:r w:rsidRPr="00F32806">
        <w:rPr>
          <w:rFonts w:ascii="Times New Roman" w:hAnsi="Times New Roman" w:cs="Times New Roman"/>
          <w:sz w:val="24"/>
          <w:szCs w:val="24"/>
          <w:lang w:val="en-GB"/>
        </w:rPr>
        <w:t xml:space="preserve"> </w:t>
      </w:r>
      <w:proofErr w:type="spellStart"/>
      <w:r w:rsidRPr="00F32806">
        <w:rPr>
          <w:rFonts w:ascii="Times New Roman" w:hAnsi="Times New Roman" w:cs="Times New Roman"/>
          <w:sz w:val="24"/>
          <w:szCs w:val="24"/>
          <w:lang w:val="en-GB"/>
        </w:rPr>
        <w:t>се</w:t>
      </w:r>
      <w:proofErr w:type="spellEnd"/>
      <w:r w:rsidRPr="00F32806">
        <w:rPr>
          <w:rFonts w:ascii="Times New Roman" w:hAnsi="Times New Roman" w:cs="Times New Roman"/>
          <w:sz w:val="24"/>
          <w:szCs w:val="24"/>
          <w:lang w:val="en-GB"/>
        </w:rPr>
        <w:t xml:space="preserve"> </w:t>
      </w:r>
      <w:proofErr w:type="spellStart"/>
      <w:r w:rsidRPr="00F32806">
        <w:rPr>
          <w:rFonts w:ascii="Times New Roman" w:hAnsi="Times New Roman" w:cs="Times New Roman"/>
          <w:sz w:val="24"/>
          <w:szCs w:val="24"/>
          <w:lang w:val="en-GB"/>
        </w:rPr>
        <w:t>реализира</w:t>
      </w:r>
      <w:proofErr w:type="spellEnd"/>
      <w:r w:rsidRPr="00F32806">
        <w:rPr>
          <w:rFonts w:ascii="Times New Roman" w:hAnsi="Times New Roman" w:cs="Times New Roman"/>
          <w:sz w:val="24"/>
          <w:szCs w:val="24"/>
          <w:lang w:val="en-GB"/>
        </w:rPr>
        <w:t xml:space="preserve"> </w:t>
      </w:r>
      <w:proofErr w:type="spellStart"/>
      <w:r w:rsidRPr="00F32806">
        <w:rPr>
          <w:rFonts w:ascii="Times New Roman" w:hAnsi="Times New Roman" w:cs="Times New Roman"/>
          <w:sz w:val="24"/>
          <w:szCs w:val="24"/>
          <w:lang w:val="en-GB"/>
        </w:rPr>
        <w:t>добавена</w:t>
      </w:r>
      <w:proofErr w:type="spellEnd"/>
      <w:r w:rsidRPr="00F32806">
        <w:rPr>
          <w:rFonts w:ascii="Times New Roman" w:hAnsi="Times New Roman" w:cs="Times New Roman"/>
          <w:sz w:val="24"/>
          <w:szCs w:val="24"/>
          <w:lang w:val="en-GB"/>
        </w:rPr>
        <w:t xml:space="preserve"> </w:t>
      </w:r>
      <w:proofErr w:type="spellStart"/>
      <w:r w:rsidRPr="00F32806">
        <w:rPr>
          <w:rFonts w:ascii="Times New Roman" w:hAnsi="Times New Roman" w:cs="Times New Roman"/>
          <w:sz w:val="24"/>
          <w:szCs w:val="24"/>
          <w:lang w:val="en-GB"/>
        </w:rPr>
        <w:t>стойност</w:t>
      </w:r>
      <w:proofErr w:type="spellEnd"/>
      <w:r w:rsidRPr="00F32806">
        <w:rPr>
          <w:rFonts w:ascii="Times New Roman" w:hAnsi="Times New Roman" w:cs="Times New Roman"/>
          <w:sz w:val="24"/>
          <w:szCs w:val="24"/>
          <w:lang w:val="en-GB"/>
        </w:rPr>
        <w:t xml:space="preserve"> </w:t>
      </w:r>
      <w:proofErr w:type="spellStart"/>
      <w:r w:rsidRPr="00F32806">
        <w:rPr>
          <w:rFonts w:ascii="Times New Roman" w:hAnsi="Times New Roman" w:cs="Times New Roman"/>
          <w:sz w:val="24"/>
          <w:szCs w:val="24"/>
          <w:lang w:val="en-GB"/>
        </w:rPr>
        <w:t>чрез</w:t>
      </w:r>
      <w:proofErr w:type="spellEnd"/>
      <w:r w:rsidRPr="00F32806">
        <w:rPr>
          <w:rFonts w:ascii="Times New Roman" w:hAnsi="Times New Roman" w:cs="Times New Roman"/>
          <w:sz w:val="24"/>
          <w:szCs w:val="24"/>
          <w:lang w:val="en-GB"/>
        </w:rPr>
        <w:t xml:space="preserve"> </w:t>
      </w:r>
      <w:proofErr w:type="spellStart"/>
      <w:r w:rsidRPr="00F32806">
        <w:rPr>
          <w:rFonts w:ascii="Times New Roman" w:hAnsi="Times New Roman" w:cs="Times New Roman"/>
          <w:sz w:val="24"/>
          <w:szCs w:val="24"/>
          <w:lang w:val="en-GB"/>
        </w:rPr>
        <w:t>оптимално</w:t>
      </w:r>
      <w:proofErr w:type="spellEnd"/>
      <w:r w:rsidRPr="00F32806">
        <w:rPr>
          <w:rFonts w:ascii="Times New Roman" w:hAnsi="Times New Roman" w:cs="Times New Roman"/>
          <w:sz w:val="24"/>
          <w:szCs w:val="24"/>
          <w:lang w:val="en-GB"/>
        </w:rPr>
        <w:t xml:space="preserve"> </w:t>
      </w:r>
      <w:proofErr w:type="spellStart"/>
      <w:r w:rsidRPr="00F32806">
        <w:rPr>
          <w:rFonts w:ascii="Times New Roman" w:hAnsi="Times New Roman" w:cs="Times New Roman"/>
          <w:sz w:val="24"/>
          <w:szCs w:val="24"/>
          <w:lang w:val="en-GB"/>
        </w:rPr>
        <w:t>използване</w:t>
      </w:r>
      <w:proofErr w:type="spellEnd"/>
      <w:r w:rsidRPr="00F32806">
        <w:rPr>
          <w:rFonts w:ascii="Times New Roman" w:hAnsi="Times New Roman" w:cs="Times New Roman"/>
          <w:sz w:val="24"/>
          <w:szCs w:val="24"/>
          <w:lang w:val="en-GB"/>
        </w:rPr>
        <w:t xml:space="preserve"> </w:t>
      </w:r>
      <w:proofErr w:type="spellStart"/>
      <w:r w:rsidRPr="00F32806">
        <w:rPr>
          <w:rFonts w:ascii="Times New Roman" w:hAnsi="Times New Roman" w:cs="Times New Roman"/>
          <w:sz w:val="24"/>
          <w:szCs w:val="24"/>
          <w:lang w:val="en-GB"/>
        </w:rPr>
        <w:t>на</w:t>
      </w:r>
      <w:proofErr w:type="spellEnd"/>
      <w:r w:rsidRPr="00F32806">
        <w:rPr>
          <w:rFonts w:ascii="Times New Roman" w:hAnsi="Times New Roman" w:cs="Times New Roman"/>
          <w:sz w:val="24"/>
          <w:szCs w:val="24"/>
          <w:lang w:val="en-GB"/>
        </w:rPr>
        <w:t xml:space="preserve"> </w:t>
      </w:r>
      <w:proofErr w:type="spellStart"/>
      <w:r w:rsidRPr="00F32806">
        <w:rPr>
          <w:rFonts w:ascii="Times New Roman" w:hAnsi="Times New Roman" w:cs="Times New Roman"/>
          <w:sz w:val="24"/>
          <w:szCs w:val="24"/>
          <w:lang w:val="en-GB"/>
        </w:rPr>
        <w:t>наличните</w:t>
      </w:r>
      <w:proofErr w:type="spellEnd"/>
      <w:r w:rsidRPr="00F32806">
        <w:rPr>
          <w:rFonts w:ascii="Times New Roman" w:hAnsi="Times New Roman" w:cs="Times New Roman"/>
          <w:sz w:val="24"/>
          <w:szCs w:val="24"/>
          <w:lang w:val="en-GB"/>
        </w:rPr>
        <w:t xml:space="preserve"> </w:t>
      </w:r>
      <w:proofErr w:type="spellStart"/>
      <w:r w:rsidRPr="00F32806">
        <w:rPr>
          <w:rFonts w:ascii="Times New Roman" w:hAnsi="Times New Roman" w:cs="Times New Roman"/>
          <w:sz w:val="24"/>
          <w:szCs w:val="24"/>
          <w:lang w:val="en-GB"/>
        </w:rPr>
        <w:t>ресурси</w:t>
      </w:r>
      <w:proofErr w:type="spellEnd"/>
      <w:r w:rsidRPr="00F32806">
        <w:rPr>
          <w:rFonts w:ascii="Times New Roman" w:hAnsi="Times New Roman" w:cs="Times New Roman"/>
          <w:sz w:val="24"/>
          <w:szCs w:val="24"/>
          <w:lang w:val="en-GB"/>
        </w:rPr>
        <w:t xml:space="preserve">, в </w:t>
      </w:r>
      <w:proofErr w:type="spellStart"/>
      <w:r w:rsidRPr="00F32806">
        <w:rPr>
          <w:rFonts w:ascii="Times New Roman" w:hAnsi="Times New Roman" w:cs="Times New Roman"/>
          <w:sz w:val="24"/>
          <w:szCs w:val="24"/>
          <w:lang w:val="en-GB"/>
        </w:rPr>
        <w:t>т.ч</w:t>
      </w:r>
      <w:proofErr w:type="spellEnd"/>
      <w:r w:rsidRPr="00F32806">
        <w:rPr>
          <w:rFonts w:ascii="Times New Roman" w:hAnsi="Times New Roman" w:cs="Times New Roman"/>
          <w:sz w:val="24"/>
          <w:szCs w:val="24"/>
          <w:lang w:val="en-GB"/>
        </w:rPr>
        <w:t xml:space="preserve">. </w:t>
      </w:r>
      <w:proofErr w:type="spellStart"/>
      <w:r w:rsidRPr="00F32806">
        <w:rPr>
          <w:rFonts w:ascii="Times New Roman" w:hAnsi="Times New Roman" w:cs="Times New Roman"/>
          <w:sz w:val="24"/>
          <w:szCs w:val="24"/>
          <w:lang w:val="en-GB"/>
        </w:rPr>
        <w:t>финансиране</w:t>
      </w:r>
      <w:proofErr w:type="spellEnd"/>
      <w:r w:rsidRPr="00F32806">
        <w:rPr>
          <w:rFonts w:ascii="Times New Roman" w:hAnsi="Times New Roman" w:cs="Times New Roman"/>
          <w:sz w:val="24"/>
          <w:szCs w:val="24"/>
          <w:lang w:val="en-GB"/>
        </w:rPr>
        <w:t xml:space="preserve">, </w:t>
      </w:r>
      <w:proofErr w:type="spellStart"/>
      <w:r w:rsidRPr="00F32806">
        <w:rPr>
          <w:rFonts w:ascii="Times New Roman" w:hAnsi="Times New Roman" w:cs="Times New Roman"/>
          <w:sz w:val="24"/>
          <w:szCs w:val="24"/>
          <w:lang w:val="en-GB"/>
        </w:rPr>
        <w:t>човешки</w:t>
      </w:r>
      <w:proofErr w:type="spellEnd"/>
      <w:r w:rsidRPr="00F32806">
        <w:rPr>
          <w:rFonts w:ascii="Times New Roman" w:hAnsi="Times New Roman" w:cs="Times New Roman"/>
          <w:sz w:val="24"/>
          <w:szCs w:val="24"/>
          <w:lang w:val="en-GB"/>
        </w:rPr>
        <w:t xml:space="preserve"> </w:t>
      </w:r>
      <w:proofErr w:type="spellStart"/>
      <w:r w:rsidRPr="00F32806">
        <w:rPr>
          <w:rFonts w:ascii="Times New Roman" w:hAnsi="Times New Roman" w:cs="Times New Roman"/>
          <w:sz w:val="24"/>
          <w:szCs w:val="24"/>
          <w:lang w:val="en-GB"/>
        </w:rPr>
        <w:t>ресурси</w:t>
      </w:r>
      <w:proofErr w:type="spellEnd"/>
      <w:r w:rsidRPr="00F32806">
        <w:rPr>
          <w:rFonts w:ascii="Times New Roman" w:hAnsi="Times New Roman" w:cs="Times New Roman"/>
          <w:sz w:val="24"/>
          <w:szCs w:val="24"/>
          <w:lang w:val="en-GB"/>
        </w:rPr>
        <w:t xml:space="preserve"> и </w:t>
      </w:r>
      <w:proofErr w:type="spellStart"/>
      <w:r w:rsidRPr="00F32806">
        <w:rPr>
          <w:rFonts w:ascii="Times New Roman" w:hAnsi="Times New Roman" w:cs="Times New Roman"/>
          <w:sz w:val="24"/>
          <w:szCs w:val="24"/>
          <w:lang w:val="en-GB"/>
        </w:rPr>
        <w:t>време</w:t>
      </w:r>
      <w:proofErr w:type="spellEnd"/>
      <w:r w:rsidRPr="00F32806">
        <w:rPr>
          <w:rFonts w:ascii="Times New Roman" w:hAnsi="Times New Roman" w:cs="Times New Roman"/>
          <w:sz w:val="24"/>
          <w:szCs w:val="24"/>
          <w:lang w:val="en-GB"/>
        </w:rPr>
        <w:t>.</w:t>
      </w:r>
    </w:p>
    <w:p w14:paraId="71EF3C35" w14:textId="77777777" w:rsidR="00EF7B75" w:rsidRPr="00F32806" w:rsidRDefault="00EF7B75" w:rsidP="00EF7B75">
      <w:pPr>
        <w:spacing w:line="360" w:lineRule="auto"/>
        <w:ind w:firstLine="360"/>
        <w:jc w:val="both"/>
        <w:rPr>
          <w:rFonts w:ascii="Times New Roman" w:hAnsi="Times New Roman" w:cs="Times New Roman"/>
          <w:sz w:val="24"/>
          <w:szCs w:val="24"/>
          <w:lang w:val="en-GB"/>
        </w:rPr>
      </w:pPr>
      <w:proofErr w:type="spellStart"/>
      <w:r w:rsidRPr="00F32806">
        <w:rPr>
          <w:rFonts w:ascii="Times New Roman" w:hAnsi="Times New Roman" w:cs="Times New Roman"/>
          <w:sz w:val="24"/>
          <w:szCs w:val="24"/>
          <w:lang w:val="en-GB"/>
        </w:rPr>
        <w:t>Инвестиционният</w:t>
      </w:r>
      <w:proofErr w:type="spellEnd"/>
      <w:r w:rsidRPr="00F32806">
        <w:rPr>
          <w:rFonts w:ascii="Times New Roman" w:hAnsi="Times New Roman" w:cs="Times New Roman"/>
          <w:sz w:val="24"/>
          <w:szCs w:val="24"/>
          <w:lang w:val="en-GB"/>
        </w:rPr>
        <w:t xml:space="preserve"> </w:t>
      </w:r>
      <w:proofErr w:type="spellStart"/>
      <w:r w:rsidRPr="00F32806">
        <w:rPr>
          <w:rFonts w:ascii="Times New Roman" w:hAnsi="Times New Roman" w:cs="Times New Roman"/>
          <w:sz w:val="24"/>
          <w:szCs w:val="24"/>
          <w:lang w:val="en-GB"/>
        </w:rPr>
        <w:t>проект</w:t>
      </w:r>
      <w:proofErr w:type="spellEnd"/>
      <w:r w:rsidRPr="00F32806">
        <w:rPr>
          <w:rFonts w:ascii="Times New Roman" w:hAnsi="Times New Roman" w:cs="Times New Roman"/>
          <w:sz w:val="24"/>
          <w:szCs w:val="24"/>
          <w:lang w:val="en-GB"/>
        </w:rPr>
        <w:t xml:space="preserve"> </w:t>
      </w:r>
      <w:proofErr w:type="spellStart"/>
      <w:r w:rsidRPr="00F32806">
        <w:rPr>
          <w:rFonts w:ascii="Times New Roman" w:hAnsi="Times New Roman" w:cs="Times New Roman"/>
          <w:sz w:val="24"/>
          <w:szCs w:val="24"/>
          <w:lang w:val="en-GB"/>
        </w:rPr>
        <w:t>включва</w:t>
      </w:r>
      <w:proofErr w:type="spellEnd"/>
      <w:r w:rsidRPr="00F32806">
        <w:rPr>
          <w:rFonts w:ascii="Times New Roman" w:hAnsi="Times New Roman" w:cs="Times New Roman"/>
          <w:sz w:val="24"/>
          <w:szCs w:val="24"/>
          <w:lang w:val="en-GB"/>
        </w:rPr>
        <w:t xml:space="preserve"> </w:t>
      </w:r>
      <w:proofErr w:type="spellStart"/>
      <w:r w:rsidRPr="00F32806">
        <w:rPr>
          <w:rFonts w:ascii="Times New Roman" w:hAnsi="Times New Roman" w:cs="Times New Roman"/>
          <w:sz w:val="24"/>
          <w:szCs w:val="24"/>
          <w:lang w:val="en-GB"/>
        </w:rPr>
        <w:t>обективно</w:t>
      </w:r>
      <w:proofErr w:type="spellEnd"/>
      <w:r w:rsidRPr="00F32806">
        <w:rPr>
          <w:rFonts w:ascii="Times New Roman" w:hAnsi="Times New Roman" w:cs="Times New Roman"/>
          <w:sz w:val="24"/>
          <w:szCs w:val="24"/>
          <w:lang w:val="en-GB"/>
        </w:rPr>
        <w:t xml:space="preserve"> </w:t>
      </w:r>
      <w:proofErr w:type="spellStart"/>
      <w:r w:rsidRPr="00F32806">
        <w:rPr>
          <w:rFonts w:ascii="Times New Roman" w:hAnsi="Times New Roman" w:cs="Times New Roman"/>
          <w:sz w:val="24"/>
          <w:szCs w:val="24"/>
          <w:lang w:val="en-GB"/>
        </w:rPr>
        <w:t>планиране</w:t>
      </w:r>
      <w:proofErr w:type="spellEnd"/>
      <w:r w:rsidRPr="00F32806">
        <w:rPr>
          <w:rFonts w:ascii="Times New Roman" w:hAnsi="Times New Roman" w:cs="Times New Roman"/>
          <w:sz w:val="24"/>
          <w:szCs w:val="24"/>
          <w:lang w:val="en-GB"/>
        </w:rPr>
        <w:t xml:space="preserve"> и </w:t>
      </w:r>
      <w:proofErr w:type="spellStart"/>
      <w:r w:rsidRPr="00F32806">
        <w:rPr>
          <w:rFonts w:ascii="Times New Roman" w:hAnsi="Times New Roman" w:cs="Times New Roman"/>
          <w:sz w:val="24"/>
          <w:szCs w:val="24"/>
          <w:lang w:val="en-GB"/>
        </w:rPr>
        <w:t>структуриране</w:t>
      </w:r>
      <w:proofErr w:type="spellEnd"/>
      <w:r w:rsidRPr="00F32806">
        <w:rPr>
          <w:rFonts w:ascii="Times New Roman" w:hAnsi="Times New Roman" w:cs="Times New Roman"/>
          <w:sz w:val="24"/>
          <w:szCs w:val="24"/>
          <w:lang w:val="en-GB"/>
        </w:rPr>
        <w:t xml:space="preserve"> </w:t>
      </w:r>
      <w:proofErr w:type="spellStart"/>
      <w:r w:rsidRPr="00F32806">
        <w:rPr>
          <w:rFonts w:ascii="Times New Roman" w:hAnsi="Times New Roman" w:cs="Times New Roman"/>
          <w:sz w:val="24"/>
          <w:szCs w:val="24"/>
          <w:lang w:val="en-GB"/>
        </w:rPr>
        <w:t>на</w:t>
      </w:r>
      <w:proofErr w:type="spellEnd"/>
      <w:r w:rsidRPr="00F32806">
        <w:rPr>
          <w:rFonts w:ascii="Times New Roman" w:hAnsi="Times New Roman" w:cs="Times New Roman"/>
          <w:sz w:val="24"/>
          <w:szCs w:val="24"/>
          <w:lang w:val="en-GB"/>
        </w:rPr>
        <w:t xml:space="preserve"> </w:t>
      </w:r>
      <w:proofErr w:type="spellStart"/>
      <w:r w:rsidRPr="00F32806">
        <w:rPr>
          <w:rFonts w:ascii="Times New Roman" w:hAnsi="Times New Roman" w:cs="Times New Roman"/>
          <w:sz w:val="24"/>
          <w:szCs w:val="24"/>
          <w:lang w:val="en-GB"/>
        </w:rPr>
        <w:t>инвестицията</w:t>
      </w:r>
      <w:proofErr w:type="spellEnd"/>
      <w:r w:rsidRPr="00F32806">
        <w:rPr>
          <w:rFonts w:ascii="Times New Roman" w:hAnsi="Times New Roman" w:cs="Times New Roman"/>
          <w:sz w:val="24"/>
          <w:szCs w:val="24"/>
          <w:lang w:val="en-GB"/>
        </w:rPr>
        <w:t xml:space="preserve"> с </w:t>
      </w:r>
      <w:proofErr w:type="spellStart"/>
      <w:r w:rsidRPr="00F32806">
        <w:rPr>
          <w:rFonts w:ascii="Times New Roman" w:hAnsi="Times New Roman" w:cs="Times New Roman"/>
          <w:sz w:val="24"/>
          <w:szCs w:val="24"/>
          <w:lang w:val="en-GB"/>
        </w:rPr>
        <w:t>оглед</w:t>
      </w:r>
      <w:proofErr w:type="spellEnd"/>
      <w:r w:rsidRPr="00F32806">
        <w:rPr>
          <w:rFonts w:ascii="Times New Roman" w:hAnsi="Times New Roman" w:cs="Times New Roman"/>
          <w:sz w:val="24"/>
          <w:szCs w:val="24"/>
          <w:lang w:val="en-GB"/>
        </w:rPr>
        <w:t xml:space="preserve"> </w:t>
      </w:r>
      <w:proofErr w:type="spellStart"/>
      <w:r w:rsidRPr="00F32806">
        <w:rPr>
          <w:rFonts w:ascii="Times New Roman" w:hAnsi="Times New Roman" w:cs="Times New Roman"/>
          <w:sz w:val="24"/>
          <w:szCs w:val="24"/>
          <w:lang w:val="en-GB"/>
        </w:rPr>
        <w:t>минимизиране</w:t>
      </w:r>
      <w:proofErr w:type="spellEnd"/>
      <w:r w:rsidRPr="00F32806">
        <w:rPr>
          <w:rFonts w:ascii="Times New Roman" w:hAnsi="Times New Roman" w:cs="Times New Roman"/>
          <w:sz w:val="24"/>
          <w:szCs w:val="24"/>
          <w:lang w:val="en-GB"/>
        </w:rPr>
        <w:t xml:space="preserve"> </w:t>
      </w:r>
      <w:proofErr w:type="spellStart"/>
      <w:r w:rsidRPr="00F32806">
        <w:rPr>
          <w:rFonts w:ascii="Times New Roman" w:hAnsi="Times New Roman" w:cs="Times New Roman"/>
          <w:sz w:val="24"/>
          <w:szCs w:val="24"/>
          <w:lang w:val="en-GB"/>
        </w:rPr>
        <w:t>на</w:t>
      </w:r>
      <w:proofErr w:type="spellEnd"/>
      <w:r w:rsidRPr="00F32806">
        <w:rPr>
          <w:rFonts w:ascii="Times New Roman" w:hAnsi="Times New Roman" w:cs="Times New Roman"/>
          <w:sz w:val="24"/>
          <w:szCs w:val="24"/>
          <w:lang w:val="en-GB"/>
        </w:rPr>
        <w:t xml:space="preserve"> </w:t>
      </w:r>
      <w:proofErr w:type="spellStart"/>
      <w:r w:rsidRPr="00F32806">
        <w:rPr>
          <w:rFonts w:ascii="Times New Roman" w:hAnsi="Times New Roman" w:cs="Times New Roman"/>
          <w:sz w:val="24"/>
          <w:szCs w:val="24"/>
          <w:lang w:val="en-GB"/>
        </w:rPr>
        <w:t>рисковете</w:t>
      </w:r>
      <w:proofErr w:type="spellEnd"/>
      <w:r w:rsidRPr="00F32806">
        <w:rPr>
          <w:rFonts w:ascii="Times New Roman" w:hAnsi="Times New Roman" w:cs="Times New Roman"/>
          <w:sz w:val="24"/>
          <w:szCs w:val="24"/>
          <w:lang w:val="en-GB"/>
        </w:rPr>
        <w:t xml:space="preserve"> и </w:t>
      </w:r>
      <w:proofErr w:type="spellStart"/>
      <w:r w:rsidRPr="00F32806">
        <w:rPr>
          <w:rFonts w:ascii="Times New Roman" w:hAnsi="Times New Roman" w:cs="Times New Roman"/>
          <w:sz w:val="24"/>
          <w:szCs w:val="24"/>
          <w:lang w:val="en-GB"/>
        </w:rPr>
        <w:t>максимизиране</w:t>
      </w:r>
      <w:proofErr w:type="spellEnd"/>
      <w:r w:rsidRPr="00F32806">
        <w:rPr>
          <w:rFonts w:ascii="Times New Roman" w:hAnsi="Times New Roman" w:cs="Times New Roman"/>
          <w:sz w:val="24"/>
          <w:szCs w:val="24"/>
          <w:lang w:val="en-GB"/>
        </w:rPr>
        <w:t xml:space="preserve"> </w:t>
      </w:r>
      <w:proofErr w:type="spellStart"/>
      <w:r w:rsidRPr="00F32806">
        <w:rPr>
          <w:rFonts w:ascii="Times New Roman" w:hAnsi="Times New Roman" w:cs="Times New Roman"/>
          <w:sz w:val="24"/>
          <w:szCs w:val="24"/>
          <w:lang w:val="en-GB"/>
        </w:rPr>
        <w:t>на</w:t>
      </w:r>
      <w:proofErr w:type="spellEnd"/>
      <w:r w:rsidRPr="00F32806">
        <w:rPr>
          <w:rFonts w:ascii="Times New Roman" w:hAnsi="Times New Roman" w:cs="Times New Roman"/>
          <w:sz w:val="24"/>
          <w:szCs w:val="24"/>
          <w:lang w:val="en-GB"/>
        </w:rPr>
        <w:t xml:space="preserve"> </w:t>
      </w:r>
      <w:proofErr w:type="spellStart"/>
      <w:r w:rsidRPr="00F32806">
        <w:rPr>
          <w:rFonts w:ascii="Times New Roman" w:hAnsi="Times New Roman" w:cs="Times New Roman"/>
          <w:sz w:val="24"/>
          <w:szCs w:val="24"/>
          <w:lang w:val="en-GB"/>
        </w:rPr>
        <w:t>очакваните</w:t>
      </w:r>
      <w:proofErr w:type="spellEnd"/>
      <w:r w:rsidRPr="00F32806">
        <w:rPr>
          <w:rFonts w:ascii="Times New Roman" w:hAnsi="Times New Roman" w:cs="Times New Roman"/>
          <w:sz w:val="24"/>
          <w:szCs w:val="24"/>
          <w:lang w:val="en-GB"/>
        </w:rPr>
        <w:t xml:space="preserve"> </w:t>
      </w:r>
      <w:proofErr w:type="spellStart"/>
      <w:r w:rsidRPr="00F32806">
        <w:rPr>
          <w:rFonts w:ascii="Times New Roman" w:hAnsi="Times New Roman" w:cs="Times New Roman"/>
          <w:sz w:val="24"/>
          <w:szCs w:val="24"/>
          <w:lang w:val="en-GB"/>
        </w:rPr>
        <w:t>ползи</w:t>
      </w:r>
      <w:proofErr w:type="spellEnd"/>
      <w:r w:rsidRPr="00F32806">
        <w:rPr>
          <w:rFonts w:ascii="Times New Roman" w:hAnsi="Times New Roman" w:cs="Times New Roman"/>
          <w:sz w:val="24"/>
          <w:szCs w:val="24"/>
          <w:lang w:val="en-GB"/>
        </w:rPr>
        <w:t xml:space="preserve">. </w:t>
      </w:r>
      <w:proofErr w:type="spellStart"/>
      <w:r w:rsidRPr="00F32806">
        <w:rPr>
          <w:rFonts w:ascii="Times New Roman" w:hAnsi="Times New Roman" w:cs="Times New Roman"/>
          <w:sz w:val="24"/>
          <w:szCs w:val="24"/>
          <w:lang w:val="en-GB"/>
        </w:rPr>
        <w:t>Инвеститорите</w:t>
      </w:r>
      <w:proofErr w:type="spellEnd"/>
      <w:r w:rsidRPr="00F32806">
        <w:rPr>
          <w:rFonts w:ascii="Times New Roman" w:hAnsi="Times New Roman" w:cs="Times New Roman"/>
          <w:sz w:val="24"/>
          <w:szCs w:val="24"/>
          <w:lang w:val="en-GB"/>
        </w:rPr>
        <w:t xml:space="preserve"> </w:t>
      </w:r>
      <w:proofErr w:type="spellStart"/>
      <w:r w:rsidRPr="00F32806">
        <w:rPr>
          <w:rFonts w:ascii="Times New Roman" w:hAnsi="Times New Roman" w:cs="Times New Roman"/>
          <w:sz w:val="24"/>
          <w:szCs w:val="24"/>
          <w:lang w:val="en-GB"/>
        </w:rPr>
        <w:t>разглеждат</w:t>
      </w:r>
      <w:proofErr w:type="spellEnd"/>
      <w:r w:rsidRPr="00F32806">
        <w:rPr>
          <w:rFonts w:ascii="Times New Roman" w:hAnsi="Times New Roman" w:cs="Times New Roman"/>
          <w:sz w:val="24"/>
          <w:szCs w:val="24"/>
          <w:lang w:val="en-GB"/>
        </w:rPr>
        <w:t xml:space="preserve"> </w:t>
      </w:r>
      <w:proofErr w:type="spellStart"/>
      <w:r w:rsidRPr="00F32806">
        <w:rPr>
          <w:rFonts w:ascii="Times New Roman" w:hAnsi="Times New Roman" w:cs="Times New Roman"/>
          <w:sz w:val="24"/>
          <w:szCs w:val="24"/>
          <w:lang w:val="en-GB"/>
        </w:rPr>
        <w:t>различни</w:t>
      </w:r>
      <w:proofErr w:type="spellEnd"/>
      <w:r w:rsidRPr="00F32806">
        <w:rPr>
          <w:rFonts w:ascii="Times New Roman" w:hAnsi="Times New Roman" w:cs="Times New Roman"/>
          <w:sz w:val="24"/>
          <w:szCs w:val="24"/>
          <w:lang w:val="en-GB"/>
        </w:rPr>
        <w:t xml:space="preserve"> </w:t>
      </w:r>
      <w:proofErr w:type="spellStart"/>
      <w:r w:rsidRPr="00F32806">
        <w:rPr>
          <w:rFonts w:ascii="Times New Roman" w:hAnsi="Times New Roman" w:cs="Times New Roman"/>
          <w:sz w:val="24"/>
          <w:szCs w:val="24"/>
          <w:lang w:val="en-GB"/>
        </w:rPr>
        <w:t>варианти</w:t>
      </w:r>
      <w:proofErr w:type="spellEnd"/>
      <w:r w:rsidRPr="00F32806">
        <w:rPr>
          <w:rFonts w:ascii="Times New Roman" w:hAnsi="Times New Roman" w:cs="Times New Roman"/>
          <w:sz w:val="24"/>
          <w:szCs w:val="24"/>
          <w:lang w:val="en-GB"/>
        </w:rPr>
        <w:t xml:space="preserve"> </w:t>
      </w:r>
      <w:proofErr w:type="spellStart"/>
      <w:r w:rsidRPr="00F32806">
        <w:rPr>
          <w:rFonts w:ascii="Times New Roman" w:hAnsi="Times New Roman" w:cs="Times New Roman"/>
          <w:sz w:val="24"/>
          <w:szCs w:val="24"/>
          <w:lang w:val="en-GB"/>
        </w:rPr>
        <w:t>за</w:t>
      </w:r>
      <w:proofErr w:type="spellEnd"/>
      <w:r w:rsidRPr="00F32806">
        <w:rPr>
          <w:rFonts w:ascii="Times New Roman" w:hAnsi="Times New Roman" w:cs="Times New Roman"/>
          <w:sz w:val="24"/>
          <w:szCs w:val="24"/>
          <w:lang w:val="en-GB"/>
        </w:rPr>
        <w:t xml:space="preserve"> </w:t>
      </w:r>
      <w:proofErr w:type="spellStart"/>
      <w:r w:rsidRPr="00F32806">
        <w:rPr>
          <w:rFonts w:ascii="Times New Roman" w:hAnsi="Times New Roman" w:cs="Times New Roman"/>
          <w:sz w:val="24"/>
          <w:szCs w:val="24"/>
          <w:lang w:val="en-GB"/>
        </w:rPr>
        <w:t>изпълнение</w:t>
      </w:r>
      <w:proofErr w:type="spellEnd"/>
      <w:r w:rsidRPr="00F32806">
        <w:rPr>
          <w:rFonts w:ascii="Times New Roman" w:hAnsi="Times New Roman" w:cs="Times New Roman"/>
          <w:sz w:val="24"/>
          <w:szCs w:val="24"/>
          <w:lang w:val="en-GB"/>
        </w:rPr>
        <w:t xml:space="preserve"> </w:t>
      </w:r>
      <w:proofErr w:type="spellStart"/>
      <w:r w:rsidRPr="00F32806">
        <w:rPr>
          <w:rFonts w:ascii="Times New Roman" w:hAnsi="Times New Roman" w:cs="Times New Roman"/>
          <w:sz w:val="24"/>
          <w:szCs w:val="24"/>
          <w:lang w:val="en-GB"/>
        </w:rPr>
        <w:t>на</w:t>
      </w:r>
      <w:proofErr w:type="spellEnd"/>
      <w:r w:rsidRPr="00F32806">
        <w:rPr>
          <w:rFonts w:ascii="Times New Roman" w:hAnsi="Times New Roman" w:cs="Times New Roman"/>
          <w:sz w:val="24"/>
          <w:szCs w:val="24"/>
          <w:lang w:val="en-GB"/>
        </w:rPr>
        <w:t xml:space="preserve"> </w:t>
      </w:r>
      <w:proofErr w:type="spellStart"/>
      <w:r w:rsidRPr="00F32806">
        <w:rPr>
          <w:rFonts w:ascii="Times New Roman" w:hAnsi="Times New Roman" w:cs="Times New Roman"/>
          <w:sz w:val="24"/>
          <w:szCs w:val="24"/>
          <w:lang w:val="en-GB"/>
        </w:rPr>
        <w:t>проекта</w:t>
      </w:r>
      <w:proofErr w:type="spellEnd"/>
      <w:r w:rsidRPr="00F32806">
        <w:rPr>
          <w:rFonts w:ascii="Times New Roman" w:hAnsi="Times New Roman" w:cs="Times New Roman"/>
          <w:sz w:val="24"/>
          <w:szCs w:val="24"/>
          <w:lang w:val="en-GB"/>
        </w:rPr>
        <w:t xml:space="preserve">, </w:t>
      </w:r>
      <w:proofErr w:type="spellStart"/>
      <w:r w:rsidRPr="00F32806">
        <w:rPr>
          <w:rFonts w:ascii="Times New Roman" w:hAnsi="Times New Roman" w:cs="Times New Roman"/>
          <w:sz w:val="24"/>
          <w:szCs w:val="24"/>
          <w:lang w:val="en-GB"/>
        </w:rPr>
        <w:t>като</w:t>
      </w:r>
      <w:proofErr w:type="spellEnd"/>
      <w:r w:rsidRPr="00F32806">
        <w:rPr>
          <w:rFonts w:ascii="Times New Roman" w:hAnsi="Times New Roman" w:cs="Times New Roman"/>
          <w:sz w:val="24"/>
          <w:szCs w:val="24"/>
          <w:lang w:val="en-GB"/>
        </w:rPr>
        <w:t xml:space="preserve"> </w:t>
      </w:r>
      <w:proofErr w:type="spellStart"/>
      <w:r w:rsidRPr="00F32806">
        <w:rPr>
          <w:rFonts w:ascii="Times New Roman" w:hAnsi="Times New Roman" w:cs="Times New Roman"/>
          <w:sz w:val="24"/>
          <w:szCs w:val="24"/>
          <w:lang w:val="en-GB"/>
        </w:rPr>
        <w:t>анализират</w:t>
      </w:r>
      <w:proofErr w:type="spellEnd"/>
      <w:r w:rsidRPr="00F32806">
        <w:rPr>
          <w:rFonts w:ascii="Times New Roman" w:hAnsi="Times New Roman" w:cs="Times New Roman"/>
          <w:sz w:val="24"/>
          <w:szCs w:val="24"/>
          <w:lang w:val="en-GB"/>
        </w:rPr>
        <w:t xml:space="preserve"> </w:t>
      </w:r>
      <w:proofErr w:type="spellStart"/>
      <w:r w:rsidRPr="00F32806">
        <w:rPr>
          <w:rFonts w:ascii="Times New Roman" w:hAnsi="Times New Roman" w:cs="Times New Roman"/>
          <w:sz w:val="24"/>
          <w:szCs w:val="24"/>
          <w:lang w:val="en-GB"/>
        </w:rPr>
        <w:t>ефекта</w:t>
      </w:r>
      <w:proofErr w:type="spellEnd"/>
      <w:r w:rsidRPr="00F32806">
        <w:rPr>
          <w:rFonts w:ascii="Times New Roman" w:hAnsi="Times New Roman" w:cs="Times New Roman"/>
          <w:sz w:val="24"/>
          <w:szCs w:val="24"/>
          <w:lang w:val="en-GB"/>
        </w:rPr>
        <w:t xml:space="preserve"> </w:t>
      </w:r>
      <w:proofErr w:type="spellStart"/>
      <w:r w:rsidRPr="00F32806">
        <w:rPr>
          <w:rFonts w:ascii="Times New Roman" w:hAnsi="Times New Roman" w:cs="Times New Roman"/>
          <w:sz w:val="24"/>
          <w:szCs w:val="24"/>
          <w:lang w:val="en-GB"/>
        </w:rPr>
        <w:t>на</w:t>
      </w:r>
      <w:proofErr w:type="spellEnd"/>
      <w:r w:rsidRPr="00F32806">
        <w:rPr>
          <w:rFonts w:ascii="Times New Roman" w:hAnsi="Times New Roman" w:cs="Times New Roman"/>
          <w:sz w:val="24"/>
          <w:szCs w:val="24"/>
          <w:lang w:val="en-GB"/>
        </w:rPr>
        <w:t xml:space="preserve"> </w:t>
      </w:r>
      <w:proofErr w:type="spellStart"/>
      <w:r w:rsidRPr="00F32806">
        <w:rPr>
          <w:rFonts w:ascii="Times New Roman" w:hAnsi="Times New Roman" w:cs="Times New Roman"/>
          <w:sz w:val="24"/>
          <w:szCs w:val="24"/>
          <w:lang w:val="en-GB"/>
        </w:rPr>
        <w:t>инвестицията</w:t>
      </w:r>
      <w:proofErr w:type="spellEnd"/>
      <w:r w:rsidRPr="00F32806">
        <w:rPr>
          <w:rFonts w:ascii="Times New Roman" w:hAnsi="Times New Roman" w:cs="Times New Roman"/>
          <w:sz w:val="24"/>
          <w:szCs w:val="24"/>
          <w:lang w:val="en-GB"/>
        </w:rPr>
        <w:t xml:space="preserve"> </w:t>
      </w:r>
      <w:proofErr w:type="spellStart"/>
      <w:r w:rsidRPr="00F32806">
        <w:rPr>
          <w:rFonts w:ascii="Times New Roman" w:hAnsi="Times New Roman" w:cs="Times New Roman"/>
          <w:sz w:val="24"/>
          <w:szCs w:val="24"/>
          <w:lang w:val="en-GB"/>
        </w:rPr>
        <w:t>върху</w:t>
      </w:r>
      <w:proofErr w:type="spellEnd"/>
      <w:r w:rsidRPr="00F32806">
        <w:rPr>
          <w:rFonts w:ascii="Times New Roman" w:hAnsi="Times New Roman" w:cs="Times New Roman"/>
          <w:sz w:val="24"/>
          <w:szCs w:val="24"/>
          <w:lang w:val="en-GB"/>
        </w:rPr>
        <w:t xml:space="preserve"> </w:t>
      </w:r>
      <w:proofErr w:type="spellStart"/>
      <w:r w:rsidRPr="00F32806">
        <w:rPr>
          <w:rFonts w:ascii="Times New Roman" w:hAnsi="Times New Roman" w:cs="Times New Roman"/>
          <w:sz w:val="24"/>
          <w:szCs w:val="24"/>
          <w:lang w:val="en-GB"/>
        </w:rPr>
        <w:t>капитала</w:t>
      </w:r>
      <w:proofErr w:type="spellEnd"/>
      <w:r w:rsidRPr="00F32806">
        <w:rPr>
          <w:rFonts w:ascii="Times New Roman" w:hAnsi="Times New Roman" w:cs="Times New Roman"/>
          <w:sz w:val="24"/>
          <w:szCs w:val="24"/>
          <w:lang w:val="en-GB"/>
        </w:rPr>
        <w:t xml:space="preserve">, </w:t>
      </w:r>
      <w:proofErr w:type="spellStart"/>
      <w:r w:rsidRPr="00F32806">
        <w:rPr>
          <w:rFonts w:ascii="Times New Roman" w:hAnsi="Times New Roman" w:cs="Times New Roman"/>
          <w:sz w:val="24"/>
          <w:szCs w:val="24"/>
          <w:lang w:val="en-GB"/>
        </w:rPr>
        <w:t>както</w:t>
      </w:r>
      <w:proofErr w:type="spellEnd"/>
      <w:r w:rsidRPr="00F32806">
        <w:rPr>
          <w:rFonts w:ascii="Times New Roman" w:hAnsi="Times New Roman" w:cs="Times New Roman"/>
          <w:sz w:val="24"/>
          <w:szCs w:val="24"/>
          <w:lang w:val="en-GB"/>
        </w:rPr>
        <w:t xml:space="preserve"> и </w:t>
      </w:r>
      <w:proofErr w:type="spellStart"/>
      <w:r w:rsidRPr="00F32806">
        <w:rPr>
          <w:rFonts w:ascii="Times New Roman" w:hAnsi="Times New Roman" w:cs="Times New Roman"/>
          <w:sz w:val="24"/>
          <w:szCs w:val="24"/>
          <w:lang w:val="en-GB"/>
        </w:rPr>
        <w:t>потенциалната</w:t>
      </w:r>
      <w:proofErr w:type="spellEnd"/>
      <w:r w:rsidRPr="00F32806">
        <w:rPr>
          <w:rFonts w:ascii="Times New Roman" w:hAnsi="Times New Roman" w:cs="Times New Roman"/>
          <w:sz w:val="24"/>
          <w:szCs w:val="24"/>
          <w:lang w:val="en-GB"/>
        </w:rPr>
        <w:t xml:space="preserve"> </w:t>
      </w:r>
      <w:proofErr w:type="spellStart"/>
      <w:r w:rsidRPr="00F32806">
        <w:rPr>
          <w:rFonts w:ascii="Times New Roman" w:hAnsi="Times New Roman" w:cs="Times New Roman"/>
          <w:sz w:val="24"/>
          <w:szCs w:val="24"/>
          <w:lang w:val="en-GB"/>
        </w:rPr>
        <w:t>възвращаемост</w:t>
      </w:r>
      <w:proofErr w:type="spellEnd"/>
      <w:r w:rsidRPr="00F32806">
        <w:rPr>
          <w:rFonts w:ascii="Times New Roman" w:hAnsi="Times New Roman" w:cs="Times New Roman"/>
          <w:sz w:val="24"/>
          <w:szCs w:val="24"/>
          <w:lang w:val="en-GB"/>
        </w:rPr>
        <w:t xml:space="preserve">. </w:t>
      </w:r>
      <w:proofErr w:type="spellStart"/>
      <w:r w:rsidRPr="00F32806">
        <w:rPr>
          <w:rFonts w:ascii="Times New Roman" w:hAnsi="Times New Roman" w:cs="Times New Roman"/>
          <w:sz w:val="24"/>
          <w:szCs w:val="24"/>
          <w:lang w:val="en-GB"/>
        </w:rPr>
        <w:t>Те</w:t>
      </w:r>
      <w:proofErr w:type="spellEnd"/>
      <w:r w:rsidRPr="00F32806">
        <w:rPr>
          <w:rFonts w:ascii="Times New Roman" w:hAnsi="Times New Roman" w:cs="Times New Roman"/>
          <w:sz w:val="24"/>
          <w:szCs w:val="24"/>
          <w:lang w:val="en-GB"/>
        </w:rPr>
        <w:t xml:space="preserve"> </w:t>
      </w:r>
      <w:proofErr w:type="spellStart"/>
      <w:r w:rsidRPr="00F32806">
        <w:rPr>
          <w:rFonts w:ascii="Times New Roman" w:hAnsi="Times New Roman" w:cs="Times New Roman"/>
          <w:sz w:val="24"/>
          <w:szCs w:val="24"/>
          <w:lang w:val="en-GB"/>
        </w:rPr>
        <w:t>проучват</w:t>
      </w:r>
      <w:proofErr w:type="spellEnd"/>
      <w:r w:rsidRPr="00F32806">
        <w:rPr>
          <w:rFonts w:ascii="Times New Roman" w:hAnsi="Times New Roman" w:cs="Times New Roman"/>
          <w:sz w:val="24"/>
          <w:szCs w:val="24"/>
          <w:lang w:val="en-GB"/>
        </w:rPr>
        <w:t xml:space="preserve"> </w:t>
      </w:r>
      <w:proofErr w:type="spellStart"/>
      <w:r w:rsidRPr="00F32806">
        <w:rPr>
          <w:rFonts w:ascii="Times New Roman" w:hAnsi="Times New Roman" w:cs="Times New Roman"/>
          <w:sz w:val="24"/>
          <w:szCs w:val="24"/>
          <w:lang w:val="en-GB"/>
        </w:rPr>
        <w:t>възможностите</w:t>
      </w:r>
      <w:proofErr w:type="spellEnd"/>
      <w:r w:rsidRPr="00F32806">
        <w:rPr>
          <w:rFonts w:ascii="Times New Roman" w:hAnsi="Times New Roman" w:cs="Times New Roman"/>
          <w:sz w:val="24"/>
          <w:szCs w:val="24"/>
          <w:lang w:val="en-GB"/>
        </w:rPr>
        <w:t xml:space="preserve"> </w:t>
      </w:r>
      <w:proofErr w:type="spellStart"/>
      <w:r w:rsidRPr="00F32806">
        <w:rPr>
          <w:rFonts w:ascii="Times New Roman" w:hAnsi="Times New Roman" w:cs="Times New Roman"/>
          <w:sz w:val="24"/>
          <w:szCs w:val="24"/>
          <w:lang w:val="en-GB"/>
        </w:rPr>
        <w:t>за</w:t>
      </w:r>
      <w:proofErr w:type="spellEnd"/>
      <w:r w:rsidRPr="00F32806">
        <w:rPr>
          <w:rFonts w:ascii="Times New Roman" w:hAnsi="Times New Roman" w:cs="Times New Roman"/>
          <w:sz w:val="24"/>
          <w:szCs w:val="24"/>
          <w:lang w:val="en-GB"/>
        </w:rPr>
        <w:t xml:space="preserve"> </w:t>
      </w:r>
      <w:proofErr w:type="spellStart"/>
      <w:r w:rsidRPr="00F32806">
        <w:rPr>
          <w:rFonts w:ascii="Times New Roman" w:hAnsi="Times New Roman" w:cs="Times New Roman"/>
          <w:sz w:val="24"/>
          <w:szCs w:val="24"/>
          <w:lang w:val="en-GB"/>
        </w:rPr>
        <w:t>финансиране</w:t>
      </w:r>
      <w:proofErr w:type="spellEnd"/>
      <w:r w:rsidRPr="00F32806">
        <w:rPr>
          <w:rFonts w:ascii="Times New Roman" w:hAnsi="Times New Roman" w:cs="Times New Roman"/>
          <w:sz w:val="24"/>
          <w:szCs w:val="24"/>
          <w:lang w:val="en-GB"/>
        </w:rPr>
        <w:t xml:space="preserve">, </w:t>
      </w:r>
      <w:proofErr w:type="spellStart"/>
      <w:r w:rsidRPr="00F32806">
        <w:rPr>
          <w:rFonts w:ascii="Times New Roman" w:hAnsi="Times New Roman" w:cs="Times New Roman"/>
          <w:sz w:val="24"/>
          <w:szCs w:val="24"/>
          <w:lang w:val="en-GB"/>
        </w:rPr>
        <w:t>както</w:t>
      </w:r>
      <w:proofErr w:type="spellEnd"/>
      <w:r w:rsidRPr="00F32806">
        <w:rPr>
          <w:rFonts w:ascii="Times New Roman" w:hAnsi="Times New Roman" w:cs="Times New Roman"/>
          <w:sz w:val="24"/>
          <w:szCs w:val="24"/>
          <w:lang w:val="en-GB"/>
        </w:rPr>
        <w:t xml:space="preserve"> </w:t>
      </w:r>
      <w:proofErr w:type="spellStart"/>
      <w:r w:rsidRPr="00F32806">
        <w:rPr>
          <w:rFonts w:ascii="Times New Roman" w:hAnsi="Times New Roman" w:cs="Times New Roman"/>
          <w:sz w:val="24"/>
          <w:szCs w:val="24"/>
          <w:lang w:val="en-GB"/>
        </w:rPr>
        <w:t>чрез</w:t>
      </w:r>
      <w:proofErr w:type="spellEnd"/>
      <w:r w:rsidRPr="00F32806">
        <w:rPr>
          <w:rFonts w:ascii="Times New Roman" w:hAnsi="Times New Roman" w:cs="Times New Roman"/>
          <w:sz w:val="24"/>
          <w:szCs w:val="24"/>
          <w:lang w:val="en-GB"/>
        </w:rPr>
        <w:t xml:space="preserve"> </w:t>
      </w:r>
      <w:proofErr w:type="spellStart"/>
      <w:r w:rsidRPr="00F32806">
        <w:rPr>
          <w:rFonts w:ascii="Times New Roman" w:hAnsi="Times New Roman" w:cs="Times New Roman"/>
          <w:sz w:val="24"/>
          <w:szCs w:val="24"/>
          <w:lang w:val="en-GB"/>
        </w:rPr>
        <w:t>вътрешни</w:t>
      </w:r>
      <w:proofErr w:type="spellEnd"/>
      <w:r w:rsidRPr="00F32806">
        <w:rPr>
          <w:rFonts w:ascii="Times New Roman" w:hAnsi="Times New Roman" w:cs="Times New Roman"/>
          <w:sz w:val="24"/>
          <w:szCs w:val="24"/>
          <w:lang w:val="en-GB"/>
        </w:rPr>
        <w:t xml:space="preserve"> </w:t>
      </w:r>
      <w:proofErr w:type="spellStart"/>
      <w:r w:rsidRPr="00F32806">
        <w:rPr>
          <w:rFonts w:ascii="Times New Roman" w:hAnsi="Times New Roman" w:cs="Times New Roman"/>
          <w:sz w:val="24"/>
          <w:szCs w:val="24"/>
          <w:lang w:val="en-GB"/>
        </w:rPr>
        <w:t>средства</w:t>
      </w:r>
      <w:proofErr w:type="spellEnd"/>
      <w:r w:rsidRPr="00F32806">
        <w:rPr>
          <w:rFonts w:ascii="Times New Roman" w:hAnsi="Times New Roman" w:cs="Times New Roman"/>
          <w:sz w:val="24"/>
          <w:szCs w:val="24"/>
          <w:lang w:val="en-GB"/>
        </w:rPr>
        <w:t xml:space="preserve">, </w:t>
      </w:r>
      <w:proofErr w:type="spellStart"/>
      <w:r w:rsidRPr="00F32806">
        <w:rPr>
          <w:rFonts w:ascii="Times New Roman" w:hAnsi="Times New Roman" w:cs="Times New Roman"/>
          <w:sz w:val="24"/>
          <w:szCs w:val="24"/>
          <w:lang w:val="en-GB"/>
        </w:rPr>
        <w:t>така</w:t>
      </w:r>
      <w:proofErr w:type="spellEnd"/>
      <w:r w:rsidRPr="00F32806">
        <w:rPr>
          <w:rFonts w:ascii="Times New Roman" w:hAnsi="Times New Roman" w:cs="Times New Roman"/>
          <w:sz w:val="24"/>
          <w:szCs w:val="24"/>
          <w:lang w:val="en-GB"/>
        </w:rPr>
        <w:t xml:space="preserve"> и </w:t>
      </w:r>
      <w:proofErr w:type="spellStart"/>
      <w:r w:rsidRPr="00F32806">
        <w:rPr>
          <w:rFonts w:ascii="Times New Roman" w:hAnsi="Times New Roman" w:cs="Times New Roman"/>
          <w:sz w:val="24"/>
          <w:szCs w:val="24"/>
          <w:lang w:val="en-GB"/>
        </w:rPr>
        <w:t>чрез</w:t>
      </w:r>
      <w:proofErr w:type="spellEnd"/>
      <w:r w:rsidRPr="00F32806">
        <w:rPr>
          <w:rFonts w:ascii="Times New Roman" w:hAnsi="Times New Roman" w:cs="Times New Roman"/>
          <w:sz w:val="24"/>
          <w:szCs w:val="24"/>
          <w:lang w:val="en-GB"/>
        </w:rPr>
        <w:t xml:space="preserve"> </w:t>
      </w:r>
      <w:proofErr w:type="spellStart"/>
      <w:r w:rsidRPr="00F32806">
        <w:rPr>
          <w:rFonts w:ascii="Times New Roman" w:hAnsi="Times New Roman" w:cs="Times New Roman"/>
          <w:sz w:val="24"/>
          <w:szCs w:val="24"/>
          <w:lang w:val="en-GB"/>
        </w:rPr>
        <w:t>външни</w:t>
      </w:r>
      <w:proofErr w:type="spellEnd"/>
      <w:r w:rsidRPr="00F32806">
        <w:rPr>
          <w:rFonts w:ascii="Times New Roman" w:hAnsi="Times New Roman" w:cs="Times New Roman"/>
          <w:sz w:val="24"/>
          <w:szCs w:val="24"/>
          <w:lang w:val="en-GB"/>
        </w:rPr>
        <w:t xml:space="preserve"> </w:t>
      </w:r>
      <w:proofErr w:type="spellStart"/>
      <w:r w:rsidRPr="00F32806">
        <w:rPr>
          <w:rFonts w:ascii="Times New Roman" w:hAnsi="Times New Roman" w:cs="Times New Roman"/>
          <w:sz w:val="24"/>
          <w:szCs w:val="24"/>
          <w:lang w:val="en-GB"/>
        </w:rPr>
        <w:t>източници</w:t>
      </w:r>
      <w:proofErr w:type="spellEnd"/>
      <w:r w:rsidRPr="00F32806">
        <w:rPr>
          <w:rFonts w:ascii="Times New Roman" w:hAnsi="Times New Roman" w:cs="Times New Roman"/>
          <w:sz w:val="24"/>
          <w:szCs w:val="24"/>
          <w:lang w:val="en-GB"/>
        </w:rPr>
        <w:t xml:space="preserve"> </w:t>
      </w:r>
      <w:proofErr w:type="spellStart"/>
      <w:r w:rsidRPr="00F32806">
        <w:rPr>
          <w:rFonts w:ascii="Times New Roman" w:hAnsi="Times New Roman" w:cs="Times New Roman"/>
          <w:sz w:val="24"/>
          <w:szCs w:val="24"/>
          <w:lang w:val="en-GB"/>
        </w:rPr>
        <w:t>като</w:t>
      </w:r>
      <w:proofErr w:type="spellEnd"/>
      <w:r w:rsidRPr="00F32806">
        <w:rPr>
          <w:rFonts w:ascii="Times New Roman" w:hAnsi="Times New Roman" w:cs="Times New Roman"/>
          <w:sz w:val="24"/>
          <w:szCs w:val="24"/>
          <w:lang w:val="en-GB"/>
        </w:rPr>
        <w:t xml:space="preserve"> </w:t>
      </w:r>
      <w:proofErr w:type="spellStart"/>
      <w:r w:rsidRPr="00F32806">
        <w:rPr>
          <w:rFonts w:ascii="Times New Roman" w:hAnsi="Times New Roman" w:cs="Times New Roman"/>
          <w:sz w:val="24"/>
          <w:szCs w:val="24"/>
          <w:lang w:val="en-GB"/>
        </w:rPr>
        <w:t>банки</w:t>
      </w:r>
      <w:proofErr w:type="spellEnd"/>
      <w:r w:rsidRPr="00F32806">
        <w:rPr>
          <w:rFonts w:ascii="Times New Roman" w:hAnsi="Times New Roman" w:cs="Times New Roman"/>
          <w:sz w:val="24"/>
          <w:szCs w:val="24"/>
          <w:lang w:val="en-GB"/>
        </w:rPr>
        <w:t xml:space="preserve"> </w:t>
      </w:r>
      <w:proofErr w:type="spellStart"/>
      <w:r w:rsidRPr="00F32806">
        <w:rPr>
          <w:rFonts w:ascii="Times New Roman" w:hAnsi="Times New Roman" w:cs="Times New Roman"/>
          <w:sz w:val="24"/>
          <w:szCs w:val="24"/>
          <w:lang w:val="en-GB"/>
        </w:rPr>
        <w:t>или</w:t>
      </w:r>
      <w:proofErr w:type="spellEnd"/>
      <w:r w:rsidRPr="00F32806">
        <w:rPr>
          <w:rFonts w:ascii="Times New Roman" w:hAnsi="Times New Roman" w:cs="Times New Roman"/>
          <w:sz w:val="24"/>
          <w:szCs w:val="24"/>
          <w:lang w:val="en-GB"/>
        </w:rPr>
        <w:t xml:space="preserve"> </w:t>
      </w:r>
      <w:proofErr w:type="spellStart"/>
      <w:r w:rsidRPr="00F32806">
        <w:rPr>
          <w:rFonts w:ascii="Times New Roman" w:hAnsi="Times New Roman" w:cs="Times New Roman"/>
          <w:sz w:val="24"/>
          <w:szCs w:val="24"/>
          <w:lang w:val="en-GB"/>
        </w:rPr>
        <w:t>финансови</w:t>
      </w:r>
      <w:proofErr w:type="spellEnd"/>
      <w:r w:rsidRPr="00F32806">
        <w:rPr>
          <w:rFonts w:ascii="Times New Roman" w:hAnsi="Times New Roman" w:cs="Times New Roman"/>
          <w:sz w:val="24"/>
          <w:szCs w:val="24"/>
          <w:lang w:val="en-GB"/>
        </w:rPr>
        <w:t xml:space="preserve"> </w:t>
      </w:r>
      <w:proofErr w:type="spellStart"/>
      <w:r w:rsidRPr="00F32806">
        <w:rPr>
          <w:rFonts w:ascii="Times New Roman" w:hAnsi="Times New Roman" w:cs="Times New Roman"/>
          <w:sz w:val="24"/>
          <w:szCs w:val="24"/>
          <w:lang w:val="en-GB"/>
        </w:rPr>
        <w:t>институции</w:t>
      </w:r>
      <w:proofErr w:type="spellEnd"/>
      <w:r w:rsidRPr="00F32806">
        <w:rPr>
          <w:rFonts w:ascii="Times New Roman" w:hAnsi="Times New Roman" w:cs="Times New Roman"/>
          <w:sz w:val="24"/>
          <w:szCs w:val="24"/>
          <w:lang w:val="en-GB"/>
        </w:rPr>
        <w:t xml:space="preserve">. </w:t>
      </w:r>
      <w:proofErr w:type="spellStart"/>
      <w:r w:rsidRPr="00F32806">
        <w:rPr>
          <w:rFonts w:ascii="Times New Roman" w:hAnsi="Times New Roman" w:cs="Times New Roman"/>
          <w:sz w:val="24"/>
          <w:szCs w:val="24"/>
          <w:lang w:val="en-GB"/>
        </w:rPr>
        <w:t>Анализът</w:t>
      </w:r>
      <w:proofErr w:type="spellEnd"/>
      <w:r w:rsidRPr="00F32806">
        <w:rPr>
          <w:rFonts w:ascii="Times New Roman" w:hAnsi="Times New Roman" w:cs="Times New Roman"/>
          <w:sz w:val="24"/>
          <w:szCs w:val="24"/>
          <w:lang w:val="en-GB"/>
        </w:rPr>
        <w:t xml:space="preserve"> </w:t>
      </w:r>
      <w:proofErr w:type="spellStart"/>
      <w:r w:rsidRPr="00F32806">
        <w:rPr>
          <w:rFonts w:ascii="Times New Roman" w:hAnsi="Times New Roman" w:cs="Times New Roman"/>
          <w:sz w:val="24"/>
          <w:szCs w:val="24"/>
          <w:lang w:val="en-GB"/>
        </w:rPr>
        <w:t>включва</w:t>
      </w:r>
      <w:proofErr w:type="spellEnd"/>
      <w:r w:rsidRPr="00F32806">
        <w:rPr>
          <w:rFonts w:ascii="Times New Roman" w:hAnsi="Times New Roman" w:cs="Times New Roman"/>
          <w:sz w:val="24"/>
          <w:szCs w:val="24"/>
          <w:lang w:val="en-GB"/>
        </w:rPr>
        <w:t xml:space="preserve"> </w:t>
      </w:r>
      <w:proofErr w:type="spellStart"/>
      <w:r w:rsidRPr="00F32806">
        <w:rPr>
          <w:rFonts w:ascii="Times New Roman" w:hAnsi="Times New Roman" w:cs="Times New Roman"/>
          <w:sz w:val="24"/>
          <w:szCs w:val="24"/>
          <w:lang w:val="en-GB"/>
        </w:rPr>
        <w:t>оценка</w:t>
      </w:r>
      <w:proofErr w:type="spellEnd"/>
      <w:r w:rsidRPr="00F32806">
        <w:rPr>
          <w:rFonts w:ascii="Times New Roman" w:hAnsi="Times New Roman" w:cs="Times New Roman"/>
          <w:sz w:val="24"/>
          <w:szCs w:val="24"/>
          <w:lang w:val="en-GB"/>
        </w:rPr>
        <w:t xml:space="preserve"> </w:t>
      </w:r>
      <w:proofErr w:type="spellStart"/>
      <w:r w:rsidRPr="00F32806">
        <w:rPr>
          <w:rFonts w:ascii="Times New Roman" w:hAnsi="Times New Roman" w:cs="Times New Roman"/>
          <w:sz w:val="24"/>
          <w:szCs w:val="24"/>
          <w:lang w:val="en-GB"/>
        </w:rPr>
        <w:t>на</w:t>
      </w:r>
      <w:proofErr w:type="spellEnd"/>
      <w:r w:rsidRPr="00F32806">
        <w:rPr>
          <w:rFonts w:ascii="Times New Roman" w:hAnsi="Times New Roman" w:cs="Times New Roman"/>
          <w:sz w:val="24"/>
          <w:szCs w:val="24"/>
          <w:lang w:val="en-GB"/>
        </w:rPr>
        <w:t xml:space="preserve"> </w:t>
      </w:r>
      <w:proofErr w:type="spellStart"/>
      <w:r w:rsidRPr="00F32806">
        <w:rPr>
          <w:rFonts w:ascii="Times New Roman" w:hAnsi="Times New Roman" w:cs="Times New Roman"/>
          <w:sz w:val="24"/>
          <w:szCs w:val="24"/>
          <w:lang w:val="en-GB"/>
        </w:rPr>
        <w:t>предимствата</w:t>
      </w:r>
      <w:proofErr w:type="spellEnd"/>
      <w:r w:rsidRPr="00F32806">
        <w:rPr>
          <w:rFonts w:ascii="Times New Roman" w:hAnsi="Times New Roman" w:cs="Times New Roman"/>
          <w:sz w:val="24"/>
          <w:szCs w:val="24"/>
          <w:lang w:val="en-GB"/>
        </w:rPr>
        <w:t xml:space="preserve"> и </w:t>
      </w:r>
      <w:proofErr w:type="spellStart"/>
      <w:r w:rsidRPr="00F32806">
        <w:rPr>
          <w:rFonts w:ascii="Times New Roman" w:hAnsi="Times New Roman" w:cs="Times New Roman"/>
          <w:sz w:val="24"/>
          <w:szCs w:val="24"/>
          <w:lang w:val="en-GB"/>
        </w:rPr>
        <w:t>недостатъците</w:t>
      </w:r>
      <w:proofErr w:type="spellEnd"/>
      <w:r w:rsidRPr="00F32806">
        <w:rPr>
          <w:rFonts w:ascii="Times New Roman" w:hAnsi="Times New Roman" w:cs="Times New Roman"/>
          <w:sz w:val="24"/>
          <w:szCs w:val="24"/>
          <w:lang w:val="en-GB"/>
        </w:rPr>
        <w:t xml:space="preserve"> </w:t>
      </w:r>
      <w:proofErr w:type="spellStart"/>
      <w:r w:rsidRPr="00F32806">
        <w:rPr>
          <w:rFonts w:ascii="Times New Roman" w:hAnsi="Times New Roman" w:cs="Times New Roman"/>
          <w:sz w:val="24"/>
          <w:szCs w:val="24"/>
          <w:lang w:val="en-GB"/>
        </w:rPr>
        <w:t>на</w:t>
      </w:r>
      <w:proofErr w:type="spellEnd"/>
      <w:r w:rsidRPr="00F32806">
        <w:rPr>
          <w:rFonts w:ascii="Times New Roman" w:hAnsi="Times New Roman" w:cs="Times New Roman"/>
          <w:sz w:val="24"/>
          <w:szCs w:val="24"/>
          <w:lang w:val="en-GB"/>
        </w:rPr>
        <w:t xml:space="preserve"> </w:t>
      </w:r>
      <w:proofErr w:type="spellStart"/>
      <w:r w:rsidRPr="00F32806">
        <w:rPr>
          <w:rFonts w:ascii="Times New Roman" w:hAnsi="Times New Roman" w:cs="Times New Roman"/>
          <w:sz w:val="24"/>
          <w:szCs w:val="24"/>
          <w:lang w:val="en-GB"/>
        </w:rPr>
        <w:t>различните</w:t>
      </w:r>
      <w:proofErr w:type="spellEnd"/>
      <w:r w:rsidRPr="00F32806">
        <w:rPr>
          <w:rFonts w:ascii="Times New Roman" w:hAnsi="Times New Roman" w:cs="Times New Roman"/>
          <w:sz w:val="24"/>
          <w:szCs w:val="24"/>
          <w:lang w:val="en-GB"/>
        </w:rPr>
        <w:t xml:space="preserve"> </w:t>
      </w:r>
      <w:proofErr w:type="spellStart"/>
      <w:r w:rsidRPr="00F32806">
        <w:rPr>
          <w:rFonts w:ascii="Times New Roman" w:hAnsi="Times New Roman" w:cs="Times New Roman"/>
          <w:sz w:val="24"/>
          <w:szCs w:val="24"/>
          <w:lang w:val="en-GB"/>
        </w:rPr>
        <w:t>варианти</w:t>
      </w:r>
      <w:proofErr w:type="spellEnd"/>
      <w:r w:rsidRPr="00F32806">
        <w:rPr>
          <w:rFonts w:ascii="Times New Roman" w:hAnsi="Times New Roman" w:cs="Times New Roman"/>
          <w:sz w:val="24"/>
          <w:szCs w:val="24"/>
          <w:lang w:val="en-GB"/>
        </w:rPr>
        <w:t xml:space="preserve"> </w:t>
      </w:r>
      <w:proofErr w:type="spellStart"/>
      <w:r w:rsidRPr="00F32806">
        <w:rPr>
          <w:rFonts w:ascii="Times New Roman" w:hAnsi="Times New Roman" w:cs="Times New Roman"/>
          <w:sz w:val="24"/>
          <w:szCs w:val="24"/>
          <w:lang w:val="en-GB"/>
        </w:rPr>
        <w:t>за</w:t>
      </w:r>
      <w:proofErr w:type="spellEnd"/>
      <w:r w:rsidRPr="00F32806">
        <w:rPr>
          <w:rFonts w:ascii="Times New Roman" w:hAnsi="Times New Roman" w:cs="Times New Roman"/>
          <w:sz w:val="24"/>
          <w:szCs w:val="24"/>
          <w:lang w:val="en-GB"/>
        </w:rPr>
        <w:t xml:space="preserve"> </w:t>
      </w:r>
      <w:proofErr w:type="spellStart"/>
      <w:r w:rsidRPr="00F32806">
        <w:rPr>
          <w:rFonts w:ascii="Times New Roman" w:hAnsi="Times New Roman" w:cs="Times New Roman"/>
          <w:sz w:val="24"/>
          <w:szCs w:val="24"/>
          <w:lang w:val="en-GB"/>
        </w:rPr>
        <w:t>инвестиране</w:t>
      </w:r>
      <w:proofErr w:type="spellEnd"/>
      <w:r w:rsidRPr="00F32806">
        <w:rPr>
          <w:rFonts w:ascii="Times New Roman" w:hAnsi="Times New Roman" w:cs="Times New Roman"/>
          <w:sz w:val="24"/>
          <w:szCs w:val="24"/>
          <w:lang w:val="en-GB"/>
        </w:rPr>
        <w:t xml:space="preserve">, </w:t>
      </w:r>
      <w:proofErr w:type="spellStart"/>
      <w:r w:rsidRPr="00F32806">
        <w:rPr>
          <w:rFonts w:ascii="Times New Roman" w:hAnsi="Times New Roman" w:cs="Times New Roman"/>
          <w:sz w:val="24"/>
          <w:szCs w:val="24"/>
          <w:lang w:val="en-GB"/>
        </w:rPr>
        <w:t>като</w:t>
      </w:r>
      <w:proofErr w:type="spellEnd"/>
      <w:r w:rsidRPr="00F32806">
        <w:rPr>
          <w:rFonts w:ascii="Times New Roman" w:hAnsi="Times New Roman" w:cs="Times New Roman"/>
          <w:sz w:val="24"/>
          <w:szCs w:val="24"/>
          <w:lang w:val="en-GB"/>
        </w:rPr>
        <w:t xml:space="preserve"> </w:t>
      </w:r>
      <w:proofErr w:type="spellStart"/>
      <w:r w:rsidRPr="00F32806">
        <w:rPr>
          <w:rFonts w:ascii="Times New Roman" w:hAnsi="Times New Roman" w:cs="Times New Roman"/>
          <w:sz w:val="24"/>
          <w:szCs w:val="24"/>
          <w:lang w:val="en-GB"/>
        </w:rPr>
        <w:t>се</w:t>
      </w:r>
      <w:proofErr w:type="spellEnd"/>
      <w:r w:rsidRPr="00F32806">
        <w:rPr>
          <w:rFonts w:ascii="Times New Roman" w:hAnsi="Times New Roman" w:cs="Times New Roman"/>
          <w:sz w:val="24"/>
          <w:szCs w:val="24"/>
          <w:lang w:val="en-GB"/>
        </w:rPr>
        <w:t xml:space="preserve"> </w:t>
      </w:r>
      <w:proofErr w:type="spellStart"/>
      <w:r w:rsidRPr="00F32806">
        <w:rPr>
          <w:rFonts w:ascii="Times New Roman" w:hAnsi="Times New Roman" w:cs="Times New Roman"/>
          <w:sz w:val="24"/>
          <w:szCs w:val="24"/>
          <w:lang w:val="en-GB"/>
        </w:rPr>
        <w:t>вземат</w:t>
      </w:r>
      <w:proofErr w:type="spellEnd"/>
      <w:r w:rsidRPr="00F32806">
        <w:rPr>
          <w:rFonts w:ascii="Times New Roman" w:hAnsi="Times New Roman" w:cs="Times New Roman"/>
          <w:sz w:val="24"/>
          <w:szCs w:val="24"/>
          <w:lang w:val="en-GB"/>
        </w:rPr>
        <w:t xml:space="preserve"> </w:t>
      </w:r>
      <w:proofErr w:type="spellStart"/>
      <w:r w:rsidRPr="00F32806">
        <w:rPr>
          <w:rFonts w:ascii="Times New Roman" w:hAnsi="Times New Roman" w:cs="Times New Roman"/>
          <w:sz w:val="24"/>
          <w:szCs w:val="24"/>
          <w:lang w:val="en-GB"/>
        </w:rPr>
        <w:t>предвид</w:t>
      </w:r>
      <w:proofErr w:type="spellEnd"/>
      <w:r w:rsidRPr="00F32806">
        <w:rPr>
          <w:rFonts w:ascii="Times New Roman" w:hAnsi="Times New Roman" w:cs="Times New Roman"/>
          <w:sz w:val="24"/>
          <w:szCs w:val="24"/>
          <w:lang w:val="en-GB"/>
        </w:rPr>
        <w:t xml:space="preserve"> </w:t>
      </w:r>
      <w:proofErr w:type="spellStart"/>
      <w:r w:rsidRPr="00F32806">
        <w:rPr>
          <w:rFonts w:ascii="Times New Roman" w:hAnsi="Times New Roman" w:cs="Times New Roman"/>
          <w:sz w:val="24"/>
          <w:szCs w:val="24"/>
          <w:lang w:val="en-GB"/>
        </w:rPr>
        <w:t>спецификите</w:t>
      </w:r>
      <w:proofErr w:type="spellEnd"/>
      <w:r w:rsidRPr="00F32806">
        <w:rPr>
          <w:rFonts w:ascii="Times New Roman" w:hAnsi="Times New Roman" w:cs="Times New Roman"/>
          <w:sz w:val="24"/>
          <w:szCs w:val="24"/>
          <w:lang w:val="en-GB"/>
        </w:rPr>
        <w:t xml:space="preserve"> </w:t>
      </w:r>
      <w:proofErr w:type="spellStart"/>
      <w:r w:rsidRPr="00F32806">
        <w:rPr>
          <w:rFonts w:ascii="Times New Roman" w:hAnsi="Times New Roman" w:cs="Times New Roman"/>
          <w:sz w:val="24"/>
          <w:szCs w:val="24"/>
          <w:lang w:val="en-GB"/>
        </w:rPr>
        <w:t>на</w:t>
      </w:r>
      <w:proofErr w:type="spellEnd"/>
      <w:r w:rsidRPr="00F32806">
        <w:rPr>
          <w:rFonts w:ascii="Times New Roman" w:hAnsi="Times New Roman" w:cs="Times New Roman"/>
          <w:sz w:val="24"/>
          <w:szCs w:val="24"/>
          <w:lang w:val="en-GB"/>
        </w:rPr>
        <w:t xml:space="preserve"> </w:t>
      </w:r>
      <w:proofErr w:type="spellStart"/>
      <w:r w:rsidRPr="00F32806">
        <w:rPr>
          <w:rFonts w:ascii="Times New Roman" w:hAnsi="Times New Roman" w:cs="Times New Roman"/>
          <w:sz w:val="24"/>
          <w:szCs w:val="24"/>
          <w:lang w:val="en-GB"/>
        </w:rPr>
        <w:t>икономическата</w:t>
      </w:r>
      <w:proofErr w:type="spellEnd"/>
      <w:r w:rsidRPr="00F32806">
        <w:rPr>
          <w:rFonts w:ascii="Times New Roman" w:hAnsi="Times New Roman" w:cs="Times New Roman"/>
          <w:sz w:val="24"/>
          <w:szCs w:val="24"/>
          <w:lang w:val="en-GB"/>
        </w:rPr>
        <w:t xml:space="preserve"> </w:t>
      </w:r>
      <w:proofErr w:type="spellStart"/>
      <w:r w:rsidRPr="00F32806">
        <w:rPr>
          <w:rFonts w:ascii="Times New Roman" w:hAnsi="Times New Roman" w:cs="Times New Roman"/>
          <w:sz w:val="24"/>
          <w:szCs w:val="24"/>
          <w:lang w:val="en-GB"/>
        </w:rPr>
        <w:t>среда</w:t>
      </w:r>
      <w:proofErr w:type="spellEnd"/>
      <w:r w:rsidRPr="00F32806">
        <w:rPr>
          <w:rFonts w:ascii="Times New Roman" w:hAnsi="Times New Roman" w:cs="Times New Roman"/>
          <w:sz w:val="24"/>
          <w:szCs w:val="24"/>
          <w:lang w:val="en-GB"/>
        </w:rPr>
        <w:t xml:space="preserve">, </w:t>
      </w:r>
      <w:proofErr w:type="spellStart"/>
      <w:r w:rsidRPr="00F32806">
        <w:rPr>
          <w:rFonts w:ascii="Times New Roman" w:hAnsi="Times New Roman" w:cs="Times New Roman"/>
          <w:sz w:val="24"/>
          <w:szCs w:val="24"/>
          <w:lang w:val="en-GB"/>
        </w:rPr>
        <w:t>регулаторната</w:t>
      </w:r>
      <w:proofErr w:type="spellEnd"/>
      <w:r w:rsidRPr="00F32806">
        <w:rPr>
          <w:rFonts w:ascii="Times New Roman" w:hAnsi="Times New Roman" w:cs="Times New Roman"/>
          <w:sz w:val="24"/>
          <w:szCs w:val="24"/>
          <w:lang w:val="en-GB"/>
        </w:rPr>
        <w:t xml:space="preserve"> </w:t>
      </w:r>
      <w:proofErr w:type="spellStart"/>
      <w:r w:rsidRPr="00F32806">
        <w:rPr>
          <w:rFonts w:ascii="Times New Roman" w:hAnsi="Times New Roman" w:cs="Times New Roman"/>
          <w:sz w:val="24"/>
          <w:szCs w:val="24"/>
          <w:lang w:val="en-GB"/>
        </w:rPr>
        <w:t>рамка</w:t>
      </w:r>
      <w:proofErr w:type="spellEnd"/>
      <w:r w:rsidRPr="00F32806">
        <w:rPr>
          <w:rFonts w:ascii="Times New Roman" w:hAnsi="Times New Roman" w:cs="Times New Roman"/>
          <w:sz w:val="24"/>
          <w:szCs w:val="24"/>
          <w:lang w:val="en-GB"/>
        </w:rPr>
        <w:t xml:space="preserve"> и </w:t>
      </w:r>
      <w:proofErr w:type="spellStart"/>
      <w:r w:rsidRPr="00F32806">
        <w:rPr>
          <w:rFonts w:ascii="Times New Roman" w:hAnsi="Times New Roman" w:cs="Times New Roman"/>
          <w:sz w:val="24"/>
          <w:szCs w:val="24"/>
          <w:lang w:val="en-GB"/>
        </w:rPr>
        <w:t>конкуренцията</w:t>
      </w:r>
      <w:proofErr w:type="spellEnd"/>
      <w:r>
        <w:rPr>
          <w:rStyle w:val="FootnoteReference"/>
          <w:rFonts w:ascii="Times New Roman" w:hAnsi="Times New Roman" w:cs="Times New Roman"/>
          <w:sz w:val="24"/>
          <w:szCs w:val="24"/>
          <w:lang w:val="en-GB"/>
        </w:rPr>
        <w:footnoteReference w:id="1"/>
      </w:r>
      <w:r w:rsidRPr="00F32806">
        <w:rPr>
          <w:rFonts w:ascii="Times New Roman" w:hAnsi="Times New Roman" w:cs="Times New Roman"/>
          <w:sz w:val="24"/>
          <w:szCs w:val="24"/>
          <w:lang w:val="en-GB"/>
        </w:rPr>
        <w:t>.</w:t>
      </w:r>
    </w:p>
    <w:p w14:paraId="01E5A569" w14:textId="77777777" w:rsidR="00EF7B75" w:rsidRDefault="00EF7B75" w:rsidP="00EF7B75">
      <w:pPr>
        <w:spacing w:line="360" w:lineRule="auto"/>
        <w:ind w:firstLine="360"/>
        <w:jc w:val="both"/>
        <w:rPr>
          <w:rFonts w:ascii="Times New Roman" w:hAnsi="Times New Roman" w:cs="Times New Roman"/>
          <w:sz w:val="24"/>
          <w:szCs w:val="24"/>
        </w:rPr>
      </w:pPr>
      <w:r w:rsidRPr="0068338F">
        <w:rPr>
          <w:rFonts w:ascii="Times New Roman" w:hAnsi="Times New Roman" w:cs="Times New Roman"/>
          <w:sz w:val="24"/>
          <w:szCs w:val="24"/>
        </w:rPr>
        <w:t>Анализът на паричните потоци е основен индикатор за ефективността на инвестиционния проект, тъй като показва движението на средствата и сравнява бъдещите приходи с разходите, за да се оцени финансовата устойчивост. Оценката на риска също е ключов аспект, който разглежда потенциални неблагоприятни сценарии и предлага мерки за управление на риска, като застраховане или диверсификация. Проектът се оформя като план с ясно дефинирани цели, задачи и ресурси, съобразен със стратегическите приоритети на организацията, за да се гарантира дългосрочен успех.</w:t>
      </w:r>
    </w:p>
    <w:p w14:paraId="62074CD6" w14:textId="77777777" w:rsidR="00EF7B75" w:rsidRPr="0084251F" w:rsidRDefault="00EF7B75" w:rsidP="00EF7B75">
      <w:pPr>
        <w:spacing w:line="360" w:lineRule="auto"/>
        <w:ind w:firstLine="360"/>
        <w:jc w:val="both"/>
        <w:rPr>
          <w:rFonts w:ascii="Times New Roman" w:hAnsi="Times New Roman" w:cs="Times New Roman"/>
          <w:sz w:val="24"/>
          <w:szCs w:val="24"/>
        </w:rPr>
      </w:pPr>
      <w:r w:rsidRPr="0084251F">
        <w:rPr>
          <w:rFonts w:ascii="Times New Roman" w:hAnsi="Times New Roman" w:cs="Times New Roman"/>
          <w:sz w:val="24"/>
          <w:szCs w:val="24"/>
        </w:rPr>
        <w:t>Инвестиционен проект е детайлен план или програма, която се създава с цел реализиране на определена инвестиция. Този проект обикновено включва оценка на разходите, необходимите ресурси, очакваните приходи и рисковете, свързани с дадена инвестиция. Инвестиционният проект може да обхваща различни видове дейности, като например изграждане на ново предприятие, разширяване на съществуваща дейност, придобиване на активи или внедряване на нови технологии</w:t>
      </w:r>
      <w:r w:rsidRPr="0084251F">
        <w:rPr>
          <w:rStyle w:val="FootnoteReference"/>
          <w:rFonts w:ascii="Times New Roman" w:hAnsi="Times New Roman" w:cs="Times New Roman"/>
          <w:sz w:val="24"/>
          <w:szCs w:val="24"/>
        </w:rPr>
        <w:footnoteReference w:id="2"/>
      </w:r>
      <w:r w:rsidRPr="0084251F">
        <w:rPr>
          <w:rFonts w:ascii="Times New Roman" w:hAnsi="Times New Roman" w:cs="Times New Roman"/>
          <w:sz w:val="24"/>
          <w:szCs w:val="24"/>
        </w:rPr>
        <w:t>.</w:t>
      </w:r>
    </w:p>
    <w:p w14:paraId="4D1BA794" w14:textId="77777777" w:rsidR="00EF7B75" w:rsidRPr="0084251F" w:rsidRDefault="00EF7B75" w:rsidP="00EF7B75">
      <w:pPr>
        <w:spacing w:line="360" w:lineRule="auto"/>
        <w:ind w:firstLine="360"/>
        <w:jc w:val="both"/>
        <w:rPr>
          <w:rFonts w:ascii="Times New Roman" w:hAnsi="Times New Roman" w:cs="Times New Roman"/>
          <w:sz w:val="24"/>
          <w:szCs w:val="24"/>
        </w:rPr>
      </w:pPr>
      <w:r w:rsidRPr="0068338F">
        <w:rPr>
          <w:rFonts w:ascii="Times New Roman" w:hAnsi="Times New Roman" w:cs="Times New Roman"/>
          <w:sz w:val="24"/>
          <w:szCs w:val="24"/>
        </w:rPr>
        <w:lastRenderedPageBreak/>
        <w:t>Основните компоненти на инвестиционния проект включват определяне на целите и обхвата на проекта, пазарен анализ за проучване на условията и тенденциите, технически анализ за оценка на използваните технологии, както и финансов анализ за изчисляване на разходите, приходите и възвращаемостта на инвестицията. Също така, се извършва оценка на рисковете, които могат да възникнат, и се съставя план за изпълнение с необходимите ресурси и график за успешно завършване на проекта.</w:t>
      </w:r>
      <w:r>
        <w:rPr>
          <w:rFonts w:ascii="Times New Roman" w:hAnsi="Times New Roman" w:cs="Times New Roman"/>
          <w:sz w:val="24"/>
          <w:szCs w:val="24"/>
        </w:rPr>
        <w:t xml:space="preserve"> </w:t>
      </w:r>
      <w:r w:rsidRPr="0084251F">
        <w:rPr>
          <w:rFonts w:ascii="Times New Roman" w:hAnsi="Times New Roman" w:cs="Times New Roman"/>
          <w:sz w:val="24"/>
          <w:szCs w:val="24"/>
        </w:rPr>
        <w:t>Инвестиционният проект служи като ръководство за инвеститорите и мениджърите, които ще се занимават с неговата реализация и е основен инструмент за вземане на решения относно инвестициите</w:t>
      </w:r>
      <w:r>
        <w:rPr>
          <w:rStyle w:val="FootnoteReference"/>
          <w:rFonts w:ascii="Times New Roman" w:hAnsi="Times New Roman" w:cs="Times New Roman"/>
          <w:sz w:val="24"/>
          <w:szCs w:val="24"/>
        </w:rPr>
        <w:footnoteReference w:id="3"/>
      </w:r>
      <w:r w:rsidRPr="0084251F">
        <w:rPr>
          <w:rFonts w:ascii="Times New Roman" w:hAnsi="Times New Roman" w:cs="Times New Roman"/>
          <w:sz w:val="24"/>
          <w:szCs w:val="24"/>
        </w:rPr>
        <w:t>.</w:t>
      </w:r>
    </w:p>
    <w:p w14:paraId="38F8B095" w14:textId="77777777" w:rsidR="00EF7B75" w:rsidRPr="0084251F" w:rsidRDefault="00EF7B75" w:rsidP="00EF7B75">
      <w:pPr>
        <w:spacing w:line="360" w:lineRule="auto"/>
        <w:ind w:firstLine="360"/>
        <w:jc w:val="both"/>
        <w:rPr>
          <w:rFonts w:ascii="Times New Roman" w:hAnsi="Times New Roman" w:cs="Times New Roman"/>
          <w:sz w:val="24"/>
          <w:szCs w:val="24"/>
        </w:rPr>
      </w:pPr>
      <w:r w:rsidRPr="0084251F">
        <w:rPr>
          <w:rFonts w:ascii="Times New Roman" w:hAnsi="Times New Roman" w:cs="Times New Roman"/>
          <w:sz w:val="24"/>
          <w:szCs w:val="24"/>
        </w:rPr>
        <w:t xml:space="preserve">Инвестицията представлява дългосрочно вложение на парични средства или капитали от страна на предприятие или физическо лице в друг актив, с цел създаване и придобиване на нови материални блага или права, или за запазване и увеличаване на стойността на съществуващ актив в бъдеще. </w:t>
      </w:r>
      <w:r>
        <w:rPr>
          <w:rFonts w:ascii="Times New Roman" w:hAnsi="Times New Roman" w:cs="Times New Roman"/>
          <w:sz w:val="24"/>
          <w:szCs w:val="24"/>
        </w:rPr>
        <w:t>М. Александрова дефинира инвестицията като „капиталово вложение, което се прави, за да се получат положителни ефекти за период, по-дълъг от една година“</w:t>
      </w:r>
      <w:r>
        <w:rPr>
          <w:rStyle w:val="FootnoteReference"/>
          <w:rFonts w:ascii="Times New Roman" w:hAnsi="Times New Roman" w:cs="Times New Roman"/>
          <w:sz w:val="24"/>
          <w:szCs w:val="24"/>
        </w:rPr>
        <w:footnoteReference w:id="4"/>
      </w:r>
      <w:r>
        <w:rPr>
          <w:rFonts w:ascii="Times New Roman" w:hAnsi="Times New Roman" w:cs="Times New Roman"/>
          <w:sz w:val="24"/>
          <w:szCs w:val="24"/>
        </w:rPr>
        <w:t xml:space="preserve">. </w:t>
      </w:r>
      <w:r w:rsidRPr="0084251F">
        <w:rPr>
          <w:rFonts w:ascii="Times New Roman" w:hAnsi="Times New Roman" w:cs="Times New Roman"/>
          <w:sz w:val="24"/>
          <w:szCs w:val="24"/>
        </w:rPr>
        <w:t>Основната цел на инвестицията е да подобри благосъстоянието на инвеститора. Инвестициите играят ключова роля в икономическото развитие, като тяхната реализация се основава на изпълнението на инвестиционни проекти</w:t>
      </w:r>
      <w:r w:rsidRPr="0084251F">
        <w:rPr>
          <w:rStyle w:val="FootnoteReference"/>
          <w:rFonts w:ascii="Times New Roman" w:hAnsi="Times New Roman" w:cs="Times New Roman"/>
          <w:sz w:val="24"/>
          <w:szCs w:val="24"/>
        </w:rPr>
        <w:footnoteReference w:id="5"/>
      </w:r>
      <w:r w:rsidRPr="0084251F">
        <w:rPr>
          <w:rFonts w:ascii="Times New Roman" w:hAnsi="Times New Roman" w:cs="Times New Roman"/>
          <w:sz w:val="24"/>
          <w:szCs w:val="24"/>
        </w:rPr>
        <w:t>.</w:t>
      </w:r>
    </w:p>
    <w:p w14:paraId="379B1979" w14:textId="77777777" w:rsidR="00EF7B75" w:rsidRDefault="00EF7B75" w:rsidP="00EF7B75">
      <w:pPr>
        <w:spacing w:line="360" w:lineRule="auto"/>
        <w:ind w:firstLine="360"/>
        <w:jc w:val="both"/>
        <w:rPr>
          <w:rFonts w:ascii="Times New Roman" w:hAnsi="Times New Roman" w:cs="Times New Roman"/>
          <w:sz w:val="24"/>
          <w:szCs w:val="24"/>
        </w:rPr>
      </w:pPr>
      <w:r w:rsidRPr="0068338F">
        <w:rPr>
          <w:rFonts w:ascii="Times New Roman" w:hAnsi="Times New Roman" w:cs="Times New Roman"/>
          <w:sz w:val="24"/>
          <w:szCs w:val="24"/>
        </w:rPr>
        <w:t>Инвестициите се характеризират с дългосрочен характер на разходите, които водят до периодично получаване на доходи в бъдеще и изискват значителни еднократни капиталовложения. Тези разходи са необратими и свързани с определен риск, като възвръщаемостта зависи от яснотата на рисковете и правилното планиране. Инвестициите в дълготрайни активи и нови технологии изискват продължителен период за изграждане и експлоатация, което налага капиталови вложения с трудно постижима краткосрочна ликвидност, но с висока дългосрочна доходност. Инвестиционните проекти включват придобиване на нови активи и технологии и обхващат целия процес на създаване и реализация на предприятия.</w:t>
      </w:r>
    </w:p>
    <w:p w14:paraId="542D0C86" w14:textId="77777777" w:rsidR="00EF7B75" w:rsidRPr="0084251F" w:rsidRDefault="00EF7B75" w:rsidP="00EF7B75">
      <w:pPr>
        <w:spacing w:line="360" w:lineRule="auto"/>
        <w:ind w:firstLine="360"/>
        <w:jc w:val="both"/>
        <w:rPr>
          <w:rFonts w:ascii="Times New Roman" w:hAnsi="Times New Roman" w:cs="Times New Roman"/>
          <w:sz w:val="24"/>
          <w:szCs w:val="24"/>
        </w:rPr>
      </w:pPr>
      <w:r w:rsidRPr="0084251F">
        <w:rPr>
          <w:rFonts w:ascii="Times New Roman" w:hAnsi="Times New Roman" w:cs="Times New Roman"/>
          <w:sz w:val="24"/>
          <w:szCs w:val="24"/>
        </w:rPr>
        <w:t xml:space="preserve">Целите на инвестиционните проекти са насочени към създаване на дългосрочна стойност за инвеститорите чрез вложения в различни активи или дейности. Те включват </w:t>
      </w:r>
      <w:r w:rsidRPr="0084251F">
        <w:rPr>
          <w:rFonts w:ascii="Times New Roman" w:hAnsi="Times New Roman" w:cs="Times New Roman"/>
          <w:sz w:val="24"/>
          <w:szCs w:val="24"/>
        </w:rPr>
        <w:lastRenderedPageBreak/>
        <w:t>увеличаване на стойността на активите, които могат да бъдат материални или нематериални, с цел повишаване на благосъстоянието на инвеститора в бъдеще. Проектите също така целят да генерират бъдещи доходи чрез рационално използване на вложените капитали и ресурси. Освен това, инвестиционните проекти се стремят да минимизират рисковете, свързани с инвестициите, като осигурят стабилност и сигурност на доходите, и да увеличат възвръщаемостта на инвестициите в дългосрочен план. В основата на тези проекти стои идеята за ефективно разпределение на ресурсите и създаване на устойчиви източници на доходи, които ще осигурят финансова стабилност и растеж в бъдеще</w:t>
      </w:r>
      <w:r w:rsidRPr="0084251F">
        <w:rPr>
          <w:rStyle w:val="FootnoteReference"/>
          <w:rFonts w:ascii="Times New Roman" w:hAnsi="Times New Roman" w:cs="Times New Roman"/>
          <w:sz w:val="24"/>
          <w:szCs w:val="24"/>
        </w:rPr>
        <w:footnoteReference w:id="6"/>
      </w:r>
      <w:r w:rsidRPr="0084251F">
        <w:rPr>
          <w:rFonts w:ascii="Times New Roman" w:hAnsi="Times New Roman" w:cs="Times New Roman"/>
          <w:sz w:val="24"/>
          <w:szCs w:val="24"/>
        </w:rPr>
        <w:t>.</w:t>
      </w:r>
    </w:p>
    <w:p w14:paraId="5F465B27" w14:textId="77777777" w:rsidR="00EF7B75" w:rsidRPr="0084251F" w:rsidRDefault="00EF7B75" w:rsidP="00EF7B75">
      <w:pPr>
        <w:spacing w:line="360" w:lineRule="auto"/>
        <w:ind w:firstLine="360"/>
        <w:jc w:val="both"/>
        <w:rPr>
          <w:rFonts w:ascii="Times New Roman" w:hAnsi="Times New Roman" w:cs="Times New Roman"/>
          <w:sz w:val="24"/>
          <w:szCs w:val="24"/>
        </w:rPr>
      </w:pPr>
      <w:r w:rsidRPr="0084251F">
        <w:rPr>
          <w:rFonts w:ascii="Times New Roman" w:hAnsi="Times New Roman" w:cs="Times New Roman"/>
          <w:sz w:val="24"/>
          <w:szCs w:val="24"/>
        </w:rPr>
        <w:t>Структурата на инвестиционния проект обикновено включва няколко ключови елемента, които са взаимосвързани и оформят цялостния процес на реализация. Тези елементи включват предварителната фаза на проучване, където се извършват анализи и оценки, свързани с пазарните условия, технологичните възможности и финансовите аспекти на проекта. Следващата фаза е планирането, при което се формулират конкретните цели, стратегии и ресурси, необходими за изпълнението на проекта. Тук се разработват и детайлни финансови планове и графици, които да осигурят успешното изпълнение на заложените дейности</w:t>
      </w:r>
      <w:r w:rsidRPr="0084251F">
        <w:rPr>
          <w:rStyle w:val="FootnoteReference"/>
          <w:rFonts w:ascii="Times New Roman" w:hAnsi="Times New Roman" w:cs="Times New Roman"/>
          <w:sz w:val="24"/>
          <w:szCs w:val="24"/>
        </w:rPr>
        <w:footnoteReference w:id="7"/>
      </w:r>
      <w:r w:rsidRPr="0084251F">
        <w:rPr>
          <w:rFonts w:ascii="Times New Roman" w:hAnsi="Times New Roman" w:cs="Times New Roman"/>
          <w:sz w:val="24"/>
          <w:szCs w:val="24"/>
        </w:rPr>
        <w:t>.</w:t>
      </w:r>
    </w:p>
    <w:p w14:paraId="2923C548" w14:textId="77777777" w:rsidR="00EF7B75" w:rsidRPr="0084251F" w:rsidRDefault="00EF7B75" w:rsidP="00EF7B75">
      <w:pPr>
        <w:spacing w:line="360" w:lineRule="auto"/>
        <w:ind w:firstLine="360"/>
        <w:jc w:val="both"/>
        <w:rPr>
          <w:rFonts w:ascii="Times New Roman" w:hAnsi="Times New Roman" w:cs="Times New Roman"/>
          <w:sz w:val="24"/>
          <w:szCs w:val="24"/>
        </w:rPr>
      </w:pPr>
      <w:r w:rsidRPr="0084251F">
        <w:rPr>
          <w:rFonts w:ascii="Times New Roman" w:hAnsi="Times New Roman" w:cs="Times New Roman"/>
          <w:sz w:val="24"/>
          <w:szCs w:val="24"/>
        </w:rPr>
        <w:t>Жизненият цикъл на инвестиционния проект започва с етапа на иницииране, където идеята за проекта се формира и се прави първоначална оценка на неговата жизнеспособност. Следващият етап е фазата на планиране, в която се разработват подробните планове и се организират ресурсите за реализацията на проекта. След това се преминава към фазата на изпълнение, където планираните дейности се реализират, а проектът започва да се осъществява на практика. В този етап се наблюдава напредъкът, като се следи за съответствие с предварително установените планове и бюджети</w:t>
      </w:r>
      <w:r w:rsidRPr="0084251F">
        <w:rPr>
          <w:rStyle w:val="FootnoteReference"/>
          <w:rFonts w:ascii="Times New Roman" w:hAnsi="Times New Roman" w:cs="Times New Roman"/>
          <w:sz w:val="24"/>
          <w:szCs w:val="24"/>
        </w:rPr>
        <w:footnoteReference w:id="8"/>
      </w:r>
      <w:r w:rsidRPr="0084251F">
        <w:rPr>
          <w:rFonts w:ascii="Times New Roman" w:hAnsi="Times New Roman" w:cs="Times New Roman"/>
          <w:sz w:val="24"/>
          <w:szCs w:val="24"/>
        </w:rPr>
        <w:t>.</w:t>
      </w:r>
    </w:p>
    <w:p w14:paraId="5C541407" w14:textId="77777777" w:rsidR="00EF7B75" w:rsidRPr="0084251F" w:rsidRDefault="00EF7B75" w:rsidP="00EF7B75">
      <w:pPr>
        <w:spacing w:line="360" w:lineRule="auto"/>
        <w:ind w:firstLine="360"/>
        <w:jc w:val="both"/>
        <w:rPr>
          <w:rFonts w:ascii="Times New Roman" w:hAnsi="Times New Roman" w:cs="Times New Roman"/>
          <w:sz w:val="24"/>
          <w:szCs w:val="24"/>
        </w:rPr>
      </w:pPr>
      <w:r w:rsidRPr="0084251F">
        <w:rPr>
          <w:rFonts w:ascii="Times New Roman" w:hAnsi="Times New Roman" w:cs="Times New Roman"/>
          <w:sz w:val="24"/>
          <w:szCs w:val="24"/>
        </w:rPr>
        <w:t xml:space="preserve">След като проектът бъде изпълнен, следва фазата на мониторинг и контрол, където се извършва оценка на постигнатите резултати и се правят корекции при необходимост. Тази фаза е важна за осигуряване на качествено изпълнение и за минимизиране на рисковете. Накрая, след успешното завършване на проекта, следва фазата на завършване </w:t>
      </w:r>
      <w:r w:rsidRPr="0084251F">
        <w:rPr>
          <w:rFonts w:ascii="Times New Roman" w:hAnsi="Times New Roman" w:cs="Times New Roman"/>
          <w:sz w:val="24"/>
          <w:szCs w:val="24"/>
        </w:rPr>
        <w:lastRenderedPageBreak/>
        <w:t>и закриване, където се прави окончателна оценка на проекта, приключват се всички договори и се анализират постигнатите цели спрямо първоначалните очаквания. Този цикъл може да се повтаря при нови инвестиционни проекти, като натрупаният опит от предходните проекти служи за основа за бъдещи решения и стратегии</w:t>
      </w:r>
      <w:r w:rsidRPr="0084251F">
        <w:rPr>
          <w:rStyle w:val="FootnoteReference"/>
          <w:rFonts w:ascii="Times New Roman" w:hAnsi="Times New Roman" w:cs="Times New Roman"/>
          <w:sz w:val="24"/>
          <w:szCs w:val="24"/>
        </w:rPr>
        <w:footnoteReference w:id="9"/>
      </w:r>
      <w:r w:rsidRPr="0084251F">
        <w:rPr>
          <w:rFonts w:ascii="Times New Roman" w:hAnsi="Times New Roman" w:cs="Times New Roman"/>
          <w:sz w:val="24"/>
          <w:szCs w:val="24"/>
        </w:rPr>
        <w:t>.</w:t>
      </w:r>
    </w:p>
    <w:p w14:paraId="20912537" w14:textId="77777777" w:rsidR="00EF7B75" w:rsidRPr="0084251F" w:rsidRDefault="00EF7B75" w:rsidP="00EF7B75">
      <w:pPr>
        <w:spacing w:line="360" w:lineRule="auto"/>
        <w:ind w:firstLine="360"/>
        <w:jc w:val="both"/>
        <w:rPr>
          <w:rFonts w:ascii="Times New Roman" w:hAnsi="Times New Roman" w:cs="Times New Roman"/>
          <w:sz w:val="24"/>
          <w:szCs w:val="24"/>
        </w:rPr>
      </w:pPr>
      <w:r w:rsidRPr="0084251F">
        <w:rPr>
          <w:rFonts w:ascii="Times New Roman" w:hAnsi="Times New Roman" w:cs="Times New Roman"/>
          <w:b/>
          <w:bCs/>
          <w:sz w:val="24"/>
          <w:szCs w:val="24"/>
        </w:rPr>
        <w:t>2. Методи за оценка на инвестиционни проекти</w:t>
      </w:r>
    </w:p>
    <w:p w14:paraId="7B4D6C32" w14:textId="77777777" w:rsidR="00EF7B75" w:rsidRDefault="00EF7B75" w:rsidP="00EF7B75">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М. Александрова разграничава </w:t>
      </w:r>
      <w:r w:rsidRPr="00577BBB">
        <w:rPr>
          <w:rFonts w:ascii="Times New Roman" w:hAnsi="Times New Roman" w:cs="Times New Roman"/>
          <w:sz w:val="24"/>
          <w:szCs w:val="24"/>
        </w:rPr>
        <w:t>два основни вида</w:t>
      </w:r>
      <w:r>
        <w:rPr>
          <w:rFonts w:ascii="Times New Roman" w:hAnsi="Times New Roman" w:cs="Times New Roman"/>
          <w:sz w:val="24"/>
          <w:szCs w:val="24"/>
        </w:rPr>
        <w:t xml:space="preserve"> методи за оценка на инвестиционни проекти</w:t>
      </w:r>
      <w:r w:rsidRPr="00577BBB">
        <w:rPr>
          <w:rFonts w:ascii="Times New Roman" w:hAnsi="Times New Roman" w:cs="Times New Roman"/>
          <w:sz w:val="24"/>
          <w:szCs w:val="24"/>
        </w:rPr>
        <w:t>: статични и динамични методи. Статичните методи включват следните: метод на срока на окупуването, метод на средногодишната норма на възвръщаемост на капитала, метод на броя на оборотите на инвестирания капитал, метод на относителната печалба, метод на минималната себестойност и метод на сравняване на аналитичната печалба. Динамичните методи са: метод на нетната настояща стойност (NPV), метод на нетната бъдеща стойност (NFV), метод на вътрешната норма на възвръщаемост на инвестиран капитал (IRR), метод на модифицираната вътрешна норма на възвръщаемост на капитала (МВВН), метод на коефициента "приходи/разходи", метод на индекса на рентабилността (PI), анонимен метод и метод на срока на дисконтираното окупуване</w:t>
      </w:r>
      <w:r>
        <w:rPr>
          <w:rStyle w:val="FootnoteReference"/>
          <w:rFonts w:ascii="Times New Roman" w:hAnsi="Times New Roman" w:cs="Times New Roman"/>
          <w:sz w:val="24"/>
          <w:szCs w:val="24"/>
        </w:rPr>
        <w:footnoteReference w:id="10"/>
      </w:r>
      <w:r w:rsidRPr="00577BBB">
        <w:rPr>
          <w:rFonts w:ascii="Times New Roman" w:hAnsi="Times New Roman" w:cs="Times New Roman"/>
          <w:sz w:val="24"/>
          <w:szCs w:val="24"/>
        </w:rPr>
        <w:t>.</w:t>
      </w:r>
    </w:p>
    <w:p w14:paraId="643CA35D" w14:textId="77777777" w:rsidR="00EF7B75" w:rsidRPr="0084251F" w:rsidRDefault="00EF7B75" w:rsidP="00EF7B75">
      <w:pPr>
        <w:spacing w:line="360" w:lineRule="auto"/>
        <w:ind w:firstLine="360"/>
        <w:jc w:val="both"/>
        <w:rPr>
          <w:rFonts w:ascii="Times New Roman" w:hAnsi="Times New Roman" w:cs="Times New Roman"/>
          <w:sz w:val="24"/>
          <w:szCs w:val="24"/>
        </w:rPr>
      </w:pPr>
      <w:r w:rsidRPr="0084251F">
        <w:rPr>
          <w:rFonts w:ascii="Times New Roman" w:hAnsi="Times New Roman" w:cs="Times New Roman"/>
          <w:sz w:val="24"/>
          <w:szCs w:val="24"/>
        </w:rPr>
        <w:t>Статичните методи за оценка на инвестициите са инструменти, които не вземат предвид времевата стойност на парите, но въпреки това предоставят полезна информация за първоначалния анализ на инвестиционни проекти. Един от основните статични методи е Методът на нетните приходи (НПП). Този метод се основава на изчисляването на разликата между общите приходи, генерирани от инвестицията, и общите разходи, свързани с нея. Методът на НПП предоставя пряка представа за потенциалната печалба или загуба, като е особено полезен за оценка на рентабилността на по-малки проекти или краткосрочни инвестиции, при които времевата стойност на парите не е критична</w:t>
      </w:r>
      <w:r w:rsidRPr="0084251F">
        <w:rPr>
          <w:rStyle w:val="FootnoteReference"/>
          <w:rFonts w:ascii="Times New Roman" w:hAnsi="Times New Roman" w:cs="Times New Roman"/>
          <w:sz w:val="24"/>
          <w:szCs w:val="24"/>
        </w:rPr>
        <w:footnoteReference w:id="11"/>
      </w:r>
      <w:r w:rsidRPr="0084251F">
        <w:rPr>
          <w:rFonts w:ascii="Times New Roman" w:hAnsi="Times New Roman" w:cs="Times New Roman"/>
          <w:sz w:val="24"/>
          <w:szCs w:val="24"/>
        </w:rPr>
        <w:t>.</w:t>
      </w:r>
    </w:p>
    <w:p w14:paraId="05540187" w14:textId="77777777" w:rsidR="00EF7B75" w:rsidRPr="0084251F" w:rsidRDefault="00EF7B75" w:rsidP="00EF7B75">
      <w:pPr>
        <w:spacing w:line="360" w:lineRule="auto"/>
        <w:ind w:firstLine="360"/>
        <w:jc w:val="both"/>
        <w:rPr>
          <w:rFonts w:ascii="Times New Roman" w:hAnsi="Times New Roman" w:cs="Times New Roman"/>
          <w:sz w:val="24"/>
          <w:szCs w:val="24"/>
        </w:rPr>
      </w:pPr>
      <w:r w:rsidRPr="0084251F">
        <w:rPr>
          <w:rFonts w:ascii="Times New Roman" w:hAnsi="Times New Roman" w:cs="Times New Roman"/>
          <w:sz w:val="24"/>
          <w:szCs w:val="24"/>
        </w:rPr>
        <w:t xml:space="preserve">Методът на възвръщаемостта на инвестициите (ROI) е друг широко използван статичен метод. ROI измерва ефективността на инвестицията, като изчислява съотношението между нетната печалба и първоначалните разходи, изразено в проценти. Този метод е популярен сред инвеститорите, тъй като предоставя лесно разбираем </w:t>
      </w:r>
      <w:r w:rsidRPr="0084251F">
        <w:rPr>
          <w:rFonts w:ascii="Times New Roman" w:hAnsi="Times New Roman" w:cs="Times New Roman"/>
          <w:sz w:val="24"/>
          <w:szCs w:val="24"/>
        </w:rPr>
        <w:lastRenderedPageBreak/>
        <w:t>показател за рентабилността, който може да се използва за сравнение на различни инвестиционни възможности. Въпреки простотата си, ROI не отчита продължителността на проекта и не взема предвид фактори като инфлация и риск, което може да ограничи неговата приложимост в по-сложни случаи</w:t>
      </w:r>
      <w:r w:rsidRPr="0084251F">
        <w:rPr>
          <w:rStyle w:val="FootnoteReference"/>
          <w:rFonts w:ascii="Times New Roman" w:hAnsi="Times New Roman" w:cs="Times New Roman"/>
          <w:sz w:val="24"/>
          <w:szCs w:val="24"/>
        </w:rPr>
        <w:footnoteReference w:id="12"/>
      </w:r>
      <w:r w:rsidRPr="0084251F">
        <w:rPr>
          <w:rFonts w:ascii="Times New Roman" w:hAnsi="Times New Roman" w:cs="Times New Roman"/>
          <w:sz w:val="24"/>
          <w:szCs w:val="24"/>
        </w:rPr>
        <w:t>.</w:t>
      </w:r>
    </w:p>
    <w:p w14:paraId="02CB4A40" w14:textId="77777777" w:rsidR="00EF7B75" w:rsidRPr="0084251F" w:rsidRDefault="00EF7B75" w:rsidP="00EF7B75">
      <w:pPr>
        <w:spacing w:line="360" w:lineRule="auto"/>
        <w:ind w:firstLine="360"/>
        <w:jc w:val="both"/>
        <w:rPr>
          <w:rFonts w:ascii="Times New Roman" w:hAnsi="Times New Roman" w:cs="Times New Roman"/>
          <w:sz w:val="24"/>
          <w:szCs w:val="24"/>
        </w:rPr>
      </w:pPr>
      <w:r w:rsidRPr="0084251F">
        <w:rPr>
          <w:rFonts w:ascii="Times New Roman" w:hAnsi="Times New Roman" w:cs="Times New Roman"/>
          <w:sz w:val="24"/>
          <w:szCs w:val="24"/>
        </w:rPr>
        <w:t>Периодът на изплащане е друг важен статичен метод, който измерва времето, необходимо за възстановяване на първоначалната инвестиция чрез генерираните парични потоци. Този метод е особено полезен за инвеститори, които се интересуват от ликвидността и скоростта на възвръщаемост на капитала. Кратък период на изплащане обикновено се счита за благоприятен, тъй като предполага по-малък риск и по-бързо възстановяване на вложените средства. Въпреки това, методът на периода на изплащане има своите ограничения, тъй като не отчита паричните потоци след изплащането и не взема предвид доходността през целия жизнен цикъл на инвестицията.</w:t>
      </w:r>
      <w:r w:rsidRPr="0084251F">
        <w:rPr>
          <w:rStyle w:val="FootnoteReference"/>
          <w:rFonts w:ascii="Times New Roman" w:hAnsi="Times New Roman" w:cs="Times New Roman"/>
          <w:sz w:val="24"/>
          <w:szCs w:val="24"/>
        </w:rPr>
        <w:footnoteReference w:id="13"/>
      </w:r>
    </w:p>
    <w:p w14:paraId="4BEC2130" w14:textId="77777777" w:rsidR="00EF7B75" w:rsidRPr="0084251F" w:rsidRDefault="00EF7B75" w:rsidP="00EF7B75">
      <w:pPr>
        <w:spacing w:line="360" w:lineRule="auto"/>
        <w:ind w:firstLine="360"/>
        <w:jc w:val="both"/>
        <w:rPr>
          <w:rFonts w:ascii="Times New Roman" w:hAnsi="Times New Roman" w:cs="Times New Roman"/>
          <w:sz w:val="24"/>
          <w:szCs w:val="24"/>
        </w:rPr>
      </w:pPr>
      <w:r w:rsidRPr="0084251F">
        <w:rPr>
          <w:rFonts w:ascii="Times New Roman" w:hAnsi="Times New Roman" w:cs="Times New Roman"/>
          <w:sz w:val="24"/>
          <w:szCs w:val="24"/>
        </w:rPr>
        <w:t>Друг статичен метод е Методът на счетоводната възвръщаемост (ARR), който се основава на съотношението между средната годишна печалба от инвестицията и средната счетоводна стойност на инвестицията. ARR предоставя ориентировъчна оценка на доходността, като е особено полезен за сравнение на проекти с различна продължителност и капиталови изисквания. Подобно на останалите статични методи, ARR не отчита времевата стойност на парите, което може да ограничи точността му при дългосрочни инвестиции.</w:t>
      </w:r>
      <w:r w:rsidRPr="0084251F">
        <w:rPr>
          <w:rStyle w:val="FootnoteReference"/>
          <w:rFonts w:ascii="Times New Roman" w:hAnsi="Times New Roman" w:cs="Times New Roman"/>
          <w:sz w:val="24"/>
          <w:szCs w:val="24"/>
        </w:rPr>
        <w:footnoteReference w:id="14"/>
      </w:r>
    </w:p>
    <w:p w14:paraId="3CC20129" w14:textId="77777777" w:rsidR="00EF7B75" w:rsidRPr="0084251F" w:rsidRDefault="00EF7B75" w:rsidP="00EF7B75">
      <w:pPr>
        <w:spacing w:line="360" w:lineRule="auto"/>
        <w:ind w:firstLine="360"/>
        <w:jc w:val="both"/>
        <w:rPr>
          <w:rFonts w:ascii="Times New Roman" w:hAnsi="Times New Roman" w:cs="Times New Roman"/>
          <w:sz w:val="24"/>
          <w:szCs w:val="24"/>
        </w:rPr>
      </w:pPr>
      <w:r w:rsidRPr="0084251F">
        <w:rPr>
          <w:rFonts w:ascii="Times New Roman" w:hAnsi="Times New Roman" w:cs="Times New Roman"/>
          <w:sz w:val="24"/>
          <w:szCs w:val="24"/>
        </w:rPr>
        <w:t>Статичните методи като НПП, ROI, период на изплащане и ARR са лесни за приложение и предоставят бърза оценка на инвестиционните възможности. Те са особено полезни за първоначален анализ и за решения, при които времевата стойност на парите не е от решаващо значение. Въпреки това, те трябва да се използват в комбинация с други, по-сложни методи, които отчитат времевите и рисковите фактори, за да се осигури по-пълна и точна оценка на инвестиционните проекти.</w:t>
      </w:r>
    </w:p>
    <w:p w14:paraId="79B360C0" w14:textId="77777777" w:rsidR="00EF7B75" w:rsidRPr="0084251F" w:rsidRDefault="00EF7B75" w:rsidP="00EF7B75">
      <w:pPr>
        <w:spacing w:line="360" w:lineRule="auto"/>
        <w:ind w:firstLine="360"/>
        <w:jc w:val="both"/>
        <w:rPr>
          <w:rFonts w:ascii="Times New Roman" w:hAnsi="Times New Roman" w:cs="Times New Roman"/>
          <w:sz w:val="24"/>
          <w:szCs w:val="24"/>
        </w:rPr>
      </w:pPr>
      <w:r w:rsidRPr="0084251F">
        <w:rPr>
          <w:rFonts w:ascii="Times New Roman" w:hAnsi="Times New Roman" w:cs="Times New Roman"/>
          <w:sz w:val="24"/>
          <w:szCs w:val="24"/>
        </w:rPr>
        <w:t xml:space="preserve">Динамичните методи за оценка на инвестициите представляват по-сложни и точни инструменти за анализ на инвестиционни проекти, тъй като те вземат предвид времевата стойност на парите. Един от основните динамични методи е Методът на дисконтираните парични потоци, известен като нетна настояща стойност (NPV). Този метод се базира на </w:t>
      </w:r>
      <w:r w:rsidRPr="0084251F">
        <w:rPr>
          <w:rFonts w:ascii="Times New Roman" w:hAnsi="Times New Roman" w:cs="Times New Roman"/>
          <w:sz w:val="24"/>
          <w:szCs w:val="24"/>
        </w:rPr>
        <w:lastRenderedPageBreak/>
        <w:t>дисконтиране на бъдещите парични потоци, които инвестицията се очаква да генерира, до тяхната настояща стойност. Разликата между тази настояща стойност и първоначалната инвестиция представлява NPV. Положителна NPV показва, че инвестицията е изгодна и ще генерира повече стойност, отколкото е вложено. Този метод е широко използван поради способността му да предоставя ясна представа за потенциалната доходност на инвестицията, като отчита всички парични потоци и времевите аспекти.</w:t>
      </w:r>
    </w:p>
    <w:p w14:paraId="7193A44D" w14:textId="77777777" w:rsidR="00EF7B75" w:rsidRPr="0084251F" w:rsidRDefault="00EF7B75" w:rsidP="00EF7B75">
      <w:pPr>
        <w:spacing w:line="360" w:lineRule="auto"/>
        <w:ind w:firstLine="360"/>
        <w:jc w:val="both"/>
        <w:rPr>
          <w:rFonts w:ascii="Times New Roman" w:hAnsi="Times New Roman" w:cs="Times New Roman"/>
          <w:sz w:val="24"/>
          <w:szCs w:val="24"/>
        </w:rPr>
      </w:pPr>
      <w:r w:rsidRPr="0084251F">
        <w:rPr>
          <w:rFonts w:ascii="Times New Roman" w:hAnsi="Times New Roman" w:cs="Times New Roman"/>
          <w:sz w:val="24"/>
          <w:szCs w:val="24"/>
        </w:rPr>
        <w:t>Вътрешната норма на възвръщаемост (IRR) е друг ключов динамичен метод, който изчислява процентната ставка, при която настоящата стойност на бъдещите парични потоци от инвестицията се изравнява с първоначалната инвестиция. IRR представлява възвръщаемостта, която проектът ще генерира, и се използва за сравнение на различни инвестиционни проекти. Ако IRR е по-висок от минималната изисквана норма на възвръщаемост, инвестицията се счита за изгодна. Въпреки че IRR е полезен за оценка на рентабилността, методът може да бъде подвеждащ при проекти с неконвенционални парични потоци, тъй като може да има повече от една IRR стойност или нито една.</w:t>
      </w:r>
    </w:p>
    <w:p w14:paraId="4813163B" w14:textId="77777777" w:rsidR="00EF7B75" w:rsidRPr="0084251F" w:rsidRDefault="00EF7B75" w:rsidP="00EF7B75">
      <w:pPr>
        <w:spacing w:line="360" w:lineRule="auto"/>
        <w:ind w:firstLine="360"/>
        <w:jc w:val="both"/>
        <w:rPr>
          <w:rFonts w:ascii="Times New Roman" w:hAnsi="Times New Roman" w:cs="Times New Roman"/>
          <w:sz w:val="24"/>
          <w:szCs w:val="24"/>
        </w:rPr>
      </w:pPr>
      <w:r w:rsidRPr="0084251F">
        <w:rPr>
          <w:rFonts w:ascii="Times New Roman" w:hAnsi="Times New Roman" w:cs="Times New Roman"/>
          <w:sz w:val="24"/>
          <w:szCs w:val="24"/>
        </w:rPr>
        <w:t>Индексът на рентабилност (PI) е динамичен метод, който представлява съотношението между настоящата стойност на бъдещите парични потоци и първоначалната инвестиция. PI над единица показва, че проектът е рентабилен, като стойността на индекса дава представа за ефективността на инвестицията. PI е особено полезен при ограничени ресурси и за сравнение на различни проекти, тъй като позволява да се приоритизират тези с по-висока рентабилност. Подобно на NPV, този метод отчита времевата стойност на парите и е полезен при анализ на дългосрочни инвестиции.</w:t>
      </w:r>
    </w:p>
    <w:p w14:paraId="1F48C3CE" w14:textId="77777777" w:rsidR="00EF7B75" w:rsidRPr="0084251F" w:rsidRDefault="00EF7B75" w:rsidP="00EF7B75">
      <w:pPr>
        <w:spacing w:line="360" w:lineRule="auto"/>
        <w:ind w:firstLine="360"/>
        <w:jc w:val="both"/>
        <w:rPr>
          <w:rFonts w:ascii="Times New Roman" w:hAnsi="Times New Roman" w:cs="Times New Roman"/>
          <w:sz w:val="24"/>
          <w:szCs w:val="24"/>
        </w:rPr>
      </w:pPr>
      <w:r w:rsidRPr="0084251F">
        <w:rPr>
          <w:rFonts w:ascii="Times New Roman" w:hAnsi="Times New Roman" w:cs="Times New Roman"/>
          <w:sz w:val="24"/>
          <w:szCs w:val="24"/>
        </w:rPr>
        <w:t>Друго значимо допълнение към динамичните методи е модифицираната вътрешна норма на възвръщаемост (MIRR), която подобрява традиционния IRR, като преодолява някои от неговите ограничения. MIRR взема предвид както финансирането на проекта, така и реинвестирането на генерираните парични потоци, като предоставя по-реалистична оценка на възвръщаемостта. Този метод е особено полезен при проекти с нестандартни парични потоци, тъй като избягва проблемите, свързани с множество IRR стойности.</w:t>
      </w:r>
    </w:p>
    <w:p w14:paraId="458C7EAB" w14:textId="77777777" w:rsidR="00EF7B75" w:rsidRPr="0084251F" w:rsidRDefault="00EF7B75" w:rsidP="00EF7B75">
      <w:pPr>
        <w:spacing w:line="360" w:lineRule="auto"/>
        <w:ind w:firstLine="360"/>
        <w:jc w:val="both"/>
        <w:rPr>
          <w:rFonts w:ascii="Times New Roman" w:hAnsi="Times New Roman" w:cs="Times New Roman"/>
          <w:sz w:val="24"/>
          <w:szCs w:val="24"/>
        </w:rPr>
      </w:pPr>
      <w:r w:rsidRPr="0084251F">
        <w:rPr>
          <w:rFonts w:ascii="Times New Roman" w:hAnsi="Times New Roman" w:cs="Times New Roman"/>
          <w:sz w:val="24"/>
          <w:szCs w:val="24"/>
        </w:rPr>
        <w:t xml:space="preserve">Методът на дисконтирания период на изплащане е още един динамичен метод, който измерва времето, необходимо за възстановяване на първоначалната инвестиция, като отчита дисконтираните парични потоци. Този метод предоставя по-точна представа за </w:t>
      </w:r>
      <w:r w:rsidRPr="0084251F">
        <w:rPr>
          <w:rFonts w:ascii="Times New Roman" w:hAnsi="Times New Roman" w:cs="Times New Roman"/>
          <w:sz w:val="24"/>
          <w:szCs w:val="24"/>
        </w:rPr>
        <w:lastRenderedPageBreak/>
        <w:t>времето, необходимо за покриване на инвестицията, като същевременно отчита времевата стойност на парите. Въпреки че методът е полезен за оценка на ликвидността и риска, той не взема предвид паричните потоци след периода на изплащане, което ограничава неговата приложимост при дългосрочни проекти.</w:t>
      </w:r>
    </w:p>
    <w:p w14:paraId="39E42EE1" w14:textId="77777777" w:rsidR="00EF7B75" w:rsidRPr="0084251F" w:rsidRDefault="00EF7B75" w:rsidP="00EF7B75">
      <w:pPr>
        <w:spacing w:line="360" w:lineRule="auto"/>
        <w:ind w:firstLine="360"/>
        <w:jc w:val="both"/>
        <w:rPr>
          <w:rFonts w:ascii="Times New Roman" w:hAnsi="Times New Roman" w:cs="Times New Roman"/>
          <w:sz w:val="24"/>
          <w:szCs w:val="24"/>
        </w:rPr>
      </w:pPr>
      <w:r w:rsidRPr="0084251F">
        <w:rPr>
          <w:rFonts w:ascii="Times New Roman" w:hAnsi="Times New Roman" w:cs="Times New Roman"/>
          <w:sz w:val="24"/>
          <w:szCs w:val="24"/>
        </w:rPr>
        <w:t>Динамичните методи като NPV, IRR, PI и MIRR предоставят по-задълбочен и точен анализ на инвестиционните проекти, като отчитат времевата стойност на парите и различните аспекти на риска и възвръщаемостта. Те са незаменими инструменти за вземане на информирани инвестиционни решения, особено при сложни и дългосрочни проекти, където статичните методи не могат да предоставят достатъчна прецизност. Използването на динамични методи помага на инвеститорите да оценят по-реалистично потенциала на своите инвестиции и да изберат най-добрите възможности, които максимизират стойността на вложените капитали.</w:t>
      </w:r>
    </w:p>
    <w:p w14:paraId="01E72F88" w14:textId="77777777" w:rsidR="00EF7B75" w:rsidRPr="0084251F" w:rsidRDefault="00EF7B75" w:rsidP="00EF7B75">
      <w:pPr>
        <w:spacing w:line="360" w:lineRule="auto"/>
        <w:ind w:firstLine="360"/>
        <w:jc w:val="both"/>
        <w:rPr>
          <w:rFonts w:ascii="Times New Roman" w:hAnsi="Times New Roman" w:cs="Times New Roman"/>
          <w:sz w:val="24"/>
          <w:szCs w:val="24"/>
        </w:rPr>
      </w:pPr>
      <w:r>
        <w:rPr>
          <w:rFonts w:ascii="Times New Roman" w:hAnsi="Times New Roman" w:cs="Times New Roman"/>
          <w:b/>
          <w:bCs/>
          <w:sz w:val="24"/>
          <w:szCs w:val="24"/>
        </w:rPr>
        <w:t>3</w:t>
      </w:r>
      <w:r w:rsidRPr="0084251F">
        <w:rPr>
          <w:rFonts w:ascii="Times New Roman" w:hAnsi="Times New Roman" w:cs="Times New Roman"/>
          <w:b/>
          <w:bCs/>
          <w:sz w:val="24"/>
          <w:szCs w:val="24"/>
        </w:rPr>
        <w:t>. Финансови аспекти на инвестиционните проекти</w:t>
      </w:r>
    </w:p>
    <w:p w14:paraId="1D1713F4" w14:textId="77777777" w:rsidR="00EF7B75" w:rsidRPr="0084251F" w:rsidRDefault="00EF7B75" w:rsidP="00EF7B75">
      <w:pPr>
        <w:spacing w:line="360" w:lineRule="auto"/>
        <w:ind w:firstLine="360"/>
        <w:jc w:val="both"/>
        <w:rPr>
          <w:rFonts w:ascii="Times New Roman" w:hAnsi="Times New Roman" w:cs="Times New Roman"/>
          <w:sz w:val="24"/>
          <w:szCs w:val="24"/>
        </w:rPr>
      </w:pPr>
      <w:r w:rsidRPr="0084251F">
        <w:rPr>
          <w:rFonts w:ascii="Times New Roman" w:hAnsi="Times New Roman" w:cs="Times New Roman"/>
          <w:sz w:val="24"/>
          <w:szCs w:val="24"/>
        </w:rPr>
        <w:t>Финансовите аспекти на инвестиционните проекти играят ключова роля в оценката и управлението на тези проекти, тъй като те определят разходите за финансиране, възвръщаемостта и устойчивостта на инвестициите. Един от основните финансови аспекти е определянето на цената на капитала, което включва оценка на различните източници на финансиране, използвани за реализирането на проекта</w:t>
      </w:r>
      <w:r w:rsidRPr="0084251F">
        <w:rPr>
          <w:rStyle w:val="FootnoteReference"/>
          <w:rFonts w:ascii="Times New Roman" w:hAnsi="Times New Roman" w:cs="Times New Roman"/>
          <w:sz w:val="24"/>
          <w:szCs w:val="24"/>
        </w:rPr>
        <w:footnoteReference w:id="15"/>
      </w:r>
      <w:r w:rsidRPr="0084251F">
        <w:rPr>
          <w:rFonts w:ascii="Times New Roman" w:hAnsi="Times New Roman" w:cs="Times New Roman"/>
          <w:sz w:val="24"/>
          <w:szCs w:val="24"/>
        </w:rPr>
        <w:t>.</w:t>
      </w:r>
    </w:p>
    <w:p w14:paraId="19653D2E" w14:textId="77777777" w:rsidR="00EF7B75" w:rsidRPr="0084251F" w:rsidRDefault="00EF7B75" w:rsidP="00EF7B75">
      <w:pPr>
        <w:spacing w:line="360" w:lineRule="auto"/>
        <w:ind w:firstLine="360"/>
        <w:jc w:val="both"/>
        <w:rPr>
          <w:rFonts w:ascii="Times New Roman" w:hAnsi="Times New Roman" w:cs="Times New Roman"/>
          <w:sz w:val="24"/>
          <w:szCs w:val="24"/>
        </w:rPr>
      </w:pPr>
      <w:r w:rsidRPr="0084251F">
        <w:rPr>
          <w:rFonts w:ascii="Times New Roman" w:hAnsi="Times New Roman" w:cs="Times New Roman"/>
          <w:sz w:val="24"/>
          <w:szCs w:val="24"/>
        </w:rPr>
        <w:t>Цената на дългосрочния банков кредит и финансовия лизинг представлява разходите, свързани с използването на външно финансиране. При банковите кредити това включва лихвените плащания, които предприятието трябва да извършва редовно. Финансовият лизинг, от друга страна, представлява договор за дългосрочно наемане на актив, като наемните плащания също се разглеждат като разходи за финансиране. Тези разходи влияят пряко върху финансовите резултати на проекта и определят част от неговата рентабилност</w:t>
      </w:r>
      <w:r w:rsidRPr="0084251F">
        <w:rPr>
          <w:rStyle w:val="FootnoteReference"/>
          <w:rFonts w:ascii="Times New Roman" w:hAnsi="Times New Roman" w:cs="Times New Roman"/>
          <w:sz w:val="24"/>
          <w:szCs w:val="24"/>
        </w:rPr>
        <w:footnoteReference w:id="16"/>
      </w:r>
      <w:r w:rsidRPr="0084251F">
        <w:rPr>
          <w:rFonts w:ascii="Times New Roman" w:hAnsi="Times New Roman" w:cs="Times New Roman"/>
          <w:sz w:val="24"/>
          <w:szCs w:val="24"/>
        </w:rPr>
        <w:t>.</w:t>
      </w:r>
    </w:p>
    <w:p w14:paraId="5BE8C768" w14:textId="77777777" w:rsidR="00EF7B75" w:rsidRPr="0084251F" w:rsidRDefault="00EF7B75" w:rsidP="00EF7B75">
      <w:pPr>
        <w:spacing w:line="360" w:lineRule="auto"/>
        <w:ind w:firstLine="360"/>
        <w:jc w:val="both"/>
        <w:rPr>
          <w:rFonts w:ascii="Times New Roman" w:hAnsi="Times New Roman" w:cs="Times New Roman"/>
          <w:sz w:val="24"/>
          <w:szCs w:val="24"/>
        </w:rPr>
      </w:pPr>
      <w:r w:rsidRPr="0084251F">
        <w:rPr>
          <w:rFonts w:ascii="Times New Roman" w:hAnsi="Times New Roman" w:cs="Times New Roman"/>
          <w:sz w:val="24"/>
          <w:szCs w:val="24"/>
        </w:rPr>
        <w:t xml:space="preserve">Цената на финансиране с неразпределена печалба се отнася до възвръщаемостта, която акционерите очакват от инвестираните в проекта средства, които са генерирани от печалбите на предприятието и не са разпределени като дивиденти. Тази цена е по-ниска </w:t>
      </w:r>
      <w:r w:rsidRPr="0084251F">
        <w:rPr>
          <w:rFonts w:ascii="Times New Roman" w:hAnsi="Times New Roman" w:cs="Times New Roman"/>
          <w:sz w:val="24"/>
          <w:szCs w:val="24"/>
        </w:rPr>
        <w:lastRenderedPageBreak/>
        <w:t>от тази на външното финансиране, тъй като не включва лихвени плащания, но все пак трябва да отговаря на очакванията на инвеститорите за възвръщаемост.</w:t>
      </w:r>
      <w:r w:rsidRPr="0084251F">
        <w:rPr>
          <w:rStyle w:val="FootnoteReference"/>
          <w:rFonts w:ascii="Times New Roman" w:hAnsi="Times New Roman" w:cs="Times New Roman"/>
          <w:sz w:val="24"/>
          <w:szCs w:val="24"/>
        </w:rPr>
        <w:footnoteReference w:id="17"/>
      </w:r>
    </w:p>
    <w:p w14:paraId="0C36B561" w14:textId="77777777" w:rsidR="00EF7B75" w:rsidRPr="0084251F" w:rsidRDefault="00EF7B75" w:rsidP="00EF7B75">
      <w:pPr>
        <w:spacing w:line="360" w:lineRule="auto"/>
        <w:ind w:firstLine="360"/>
        <w:jc w:val="both"/>
        <w:rPr>
          <w:rFonts w:ascii="Times New Roman" w:hAnsi="Times New Roman" w:cs="Times New Roman"/>
          <w:sz w:val="24"/>
          <w:szCs w:val="24"/>
        </w:rPr>
      </w:pPr>
      <w:r w:rsidRPr="0084251F">
        <w:rPr>
          <w:rFonts w:ascii="Times New Roman" w:hAnsi="Times New Roman" w:cs="Times New Roman"/>
          <w:sz w:val="24"/>
          <w:szCs w:val="24"/>
        </w:rPr>
        <w:t>Среднопретеглената цена на капитала (WACC) е средната цена на всички източници на финансиране, включително дългосрочни заеми, лизинг и собствени средства. WACC се използва като дисконтов процент при изчисляването на нетната настояща стойност (NPV) и други финансови показатели на инвестиционния проект. Тя отразява минималната възвръщаемост, която проектът трябва да постигне, за да бъде финансово изгоден. WACC е критичен фактор за определяне на конкурентоспособността и устойчивостта на проекта.</w:t>
      </w:r>
    </w:p>
    <w:p w14:paraId="29D9007D" w14:textId="77777777" w:rsidR="00EF7B75" w:rsidRPr="0084251F" w:rsidRDefault="00EF7B75" w:rsidP="00EF7B75">
      <w:pPr>
        <w:spacing w:line="360" w:lineRule="auto"/>
        <w:ind w:firstLine="360"/>
        <w:jc w:val="both"/>
        <w:rPr>
          <w:rFonts w:ascii="Times New Roman" w:hAnsi="Times New Roman" w:cs="Times New Roman"/>
          <w:sz w:val="24"/>
          <w:szCs w:val="24"/>
        </w:rPr>
      </w:pPr>
      <w:r w:rsidRPr="0084251F">
        <w:rPr>
          <w:rFonts w:ascii="Times New Roman" w:hAnsi="Times New Roman" w:cs="Times New Roman"/>
          <w:sz w:val="24"/>
          <w:szCs w:val="24"/>
        </w:rPr>
        <w:t>Капиталовата структура, т.е. съотношението между дългово и собствено финансиране, е важна за финансирането на инвестиционните проекти. Оптималната капиталова структура минимизира разходите за финансиране и максимизира стойността на предприятието. Тя влияе на финансовия риск и възможностите за привличане на допълнително финансиране, както и на способността на проекта да генерира достатъчни парични потоци за покриване на задълженията.</w:t>
      </w:r>
      <w:r w:rsidRPr="0084251F">
        <w:rPr>
          <w:rStyle w:val="FootnoteReference"/>
          <w:rFonts w:ascii="Times New Roman" w:hAnsi="Times New Roman" w:cs="Times New Roman"/>
          <w:sz w:val="24"/>
          <w:szCs w:val="24"/>
        </w:rPr>
        <w:footnoteReference w:id="18"/>
      </w:r>
    </w:p>
    <w:p w14:paraId="04F4825F" w14:textId="77777777" w:rsidR="00EF7B75" w:rsidRPr="0084251F" w:rsidRDefault="00EF7B75" w:rsidP="00EF7B75">
      <w:pPr>
        <w:spacing w:line="360" w:lineRule="auto"/>
        <w:ind w:firstLine="360"/>
        <w:jc w:val="both"/>
        <w:rPr>
          <w:rFonts w:ascii="Times New Roman" w:hAnsi="Times New Roman" w:cs="Times New Roman"/>
          <w:sz w:val="24"/>
          <w:szCs w:val="24"/>
        </w:rPr>
      </w:pPr>
      <w:r w:rsidRPr="0084251F">
        <w:rPr>
          <w:rFonts w:ascii="Times New Roman" w:hAnsi="Times New Roman" w:cs="Times New Roman"/>
          <w:sz w:val="24"/>
          <w:szCs w:val="24"/>
        </w:rPr>
        <w:t>Амортизациите и данъците също имат значително влияние върху финансовите резултати на инвестиционните проекти. Амортизациите представляват разпределение на разходите за дълготрайни активи през техния полезен живот и се отчитат като разход в отчета за приходите и разходите. Това намалява облагаемата печалба и съответно данъчните задължения, което подобрява паричния поток на проекта. Данъчните облекчения, свързани с амортизациите, могат да окажат положителен ефект върху рентабилността на проекта, като намалят ефективната данъчна тежест върху доходите, генерирани от инвестицията</w:t>
      </w:r>
      <w:r w:rsidRPr="0084251F">
        <w:rPr>
          <w:rStyle w:val="FootnoteReference"/>
          <w:rFonts w:ascii="Times New Roman" w:hAnsi="Times New Roman" w:cs="Times New Roman"/>
          <w:sz w:val="24"/>
          <w:szCs w:val="24"/>
        </w:rPr>
        <w:footnoteReference w:id="19"/>
      </w:r>
      <w:r w:rsidRPr="0084251F">
        <w:rPr>
          <w:rFonts w:ascii="Times New Roman" w:hAnsi="Times New Roman" w:cs="Times New Roman"/>
          <w:sz w:val="24"/>
          <w:szCs w:val="24"/>
        </w:rPr>
        <w:t>.</w:t>
      </w:r>
    </w:p>
    <w:p w14:paraId="333A2A83" w14:textId="77777777" w:rsidR="00EF7B75" w:rsidRPr="0084251F" w:rsidRDefault="00EF7B75" w:rsidP="00EF7B75">
      <w:pPr>
        <w:spacing w:line="360" w:lineRule="auto"/>
        <w:ind w:firstLine="360"/>
        <w:jc w:val="both"/>
        <w:rPr>
          <w:rFonts w:ascii="Times New Roman" w:hAnsi="Times New Roman" w:cs="Times New Roman"/>
          <w:sz w:val="24"/>
          <w:szCs w:val="24"/>
        </w:rPr>
      </w:pPr>
      <w:r w:rsidRPr="0084251F">
        <w:rPr>
          <w:rFonts w:ascii="Times New Roman" w:hAnsi="Times New Roman" w:cs="Times New Roman"/>
          <w:sz w:val="24"/>
          <w:szCs w:val="24"/>
        </w:rPr>
        <w:t>В обобщение, финансовите аспекти на инвестиционните проекти са от съществено значение за тяхната оценка и успех. Правилното определяне на цената на капитала, управлението на капиталовата структура и оптимизирането на данъчните ефекти чрез амортизации и други механизми играят ключова роля за постигането на устойчивост и висока възвръщаемост на инвестиционните проекти.</w:t>
      </w:r>
    </w:p>
    <w:p w14:paraId="597DBFAD" w14:textId="77777777" w:rsidR="00EF7B75" w:rsidRPr="0084251F" w:rsidRDefault="00EF7B75" w:rsidP="00EF7B75">
      <w:pPr>
        <w:spacing w:line="360" w:lineRule="auto"/>
        <w:ind w:firstLine="360"/>
        <w:jc w:val="both"/>
        <w:rPr>
          <w:rFonts w:ascii="Times New Roman" w:hAnsi="Times New Roman" w:cs="Times New Roman"/>
          <w:sz w:val="24"/>
          <w:szCs w:val="24"/>
        </w:rPr>
      </w:pPr>
      <w:r w:rsidRPr="0084251F">
        <w:rPr>
          <w:rFonts w:ascii="Times New Roman" w:hAnsi="Times New Roman" w:cs="Times New Roman"/>
          <w:b/>
          <w:bCs/>
          <w:sz w:val="24"/>
          <w:szCs w:val="24"/>
        </w:rPr>
        <w:lastRenderedPageBreak/>
        <w:t>5. Парични потоци и тяхната роля в оценката на проекти</w:t>
      </w:r>
    </w:p>
    <w:p w14:paraId="482F32C1" w14:textId="77777777" w:rsidR="00EF7B75" w:rsidRPr="0084251F" w:rsidRDefault="00EF7B75" w:rsidP="00EF7B75">
      <w:pPr>
        <w:spacing w:line="360" w:lineRule="auto"/>
        <w:ind w:firstLine="360"/>
        <w:jc w:val="both"/>
        <w:rPr>
          <w:rFonts w:ascii="Times New Roman" w:hAnsi="Times New Roman" w:cs="Times New Roman"/>
          <w:sz w:val="24"/>
          <w:szCs w:val="24"/>
        </w:rPr>
      </w:pPr>
      <w:r w:rsidRPr="0084251F">
        <w:rPr>
          <w:rFonts w:ascii="Times New Roman" w:hAnsi="Times New Roman" w:cs="Times New Roman"/>
          <w:sz w:val="24"/>
          <w:szCs w:val="24"/>
        </w:rPr>
        <w:t>Паричните потоци представляват движенията на пари в и извън дадено предприятие или проект и играят централна роля в оценката на инвестиционните проекти. Те отразяват реалните финансови операции, свързани с приходите и разходите, и са ключов показател за финансовото здраве на проекта. Паричните потоци могат да се разделят на три основни категории: оперативни, инвестиционни и финансови парични потоци</w:t>
      </w:r>
      <w:r w:rsidRPr="0084251F">
        <w:rPr>
          <w:rStyle w:val="FootnoteReference"/>
          <w:rFonts w:ascii="Times New Roman" w:hAnsi="Times New Roman" w:cs="Times New Roman"/>
          <w:sz w:val="24"/>
          <w:szCs w:val="24"/>
        </w:rPr>
        <w:footnoteReference w:id="20"/>
      </w:r>
      <w:r w:rsidRPr="0084251F">
        <w:rPr>
          <w:rFonts w:ascii="Times New Roman" w:hAnsi="Times New Roman" w:cs="Times New Roman"/>
          <w:sz w:val="24"/>
          <w:szCs w:val="24"/>
        </w:rPr>
        <w:t>.</w:t>
      </w:r>
    </w:p>
    <w:p w14:paraId="55BAE6F6" w14:textId="77777777" w:rsidR="00EF7B75" w:rsidRPr="0084251F" w:rsidRDefault="00EF7B75" w:rsidP="00EF7B75">
      <w:pPr>
        <w:spacing w:line="360" w:lineRule="auto"/>
        <w:ind w:firstLine="360"/>
        <w:jc w:val="both"/>
        <w:rPr>
          <w:rFonts w:ascii="Times New Roman" w:hAnsi="Times New Roman" w:cs="Times New Roman"/>
          <w:sz w:val="24"/>
          <w:szCs w:val="24"/>
        </w:rPr>
      </w:pPr>
      <w:r w:rsidRPr="0084251F">
        <w:rPr>
          <w:rFonts w:ascii="Times New Roman" w:hAnsi="Times New Roman" w:cs="Times New Roman"/>
          <w:sz w:val="24"/>
          <w:szCs w:val="24"/>
        </w:rPr>
        <w:t>Оперативните парични потоци произтичат от основната дейност на предприятието и включват паричните постъпления от продажби, плащания към доставчици, разходи за труд и други текущи разходи. Те показват способността на проекта да генерира парични средства от своята основна дейност и са важен индикатор за неговата дългосрочна устойчивост.</w:t>
      </w:r>
    </w:p>
    <w:p w14:paraId="7E3B44D4" w14:textId="77777777" w:rsidR="00EF7B75" w:rsidRPr="0084251F" w:rsidRDefault="00EF7B75" w:rsidP="00EF7B75">
      <w:pPr>
        <w:spacing w:line="360" w:lineRule="auto"/>
        <w:ind w:firstLine="360"/>
        <w:jc w:val="both"/>
        <w:rPr>
          <w:rFonts w:ascii="Times New Roman" w:hAnsi="Times New Roman" w:cs="Times New Roman"/>
          <w:sz w:val="24"/>
          <w:szCs w:val="24"/>
        </w:rPr>
      </w:pPr>
      <w:r w:rsidRPr="0084251F">
        <w:rPr>
          <w:rFonts w:ascii="Times New Roman" w:hAnsi="Times New Roman" w:cs="Times New Roman"/>
          <w:sz w:val="24"/>
          <w:szCs w:val="24"/>
        </w:rPr>
        <w:t>Инвестиционните парични потоци включват разходите и приходите, свързани с покупката и продажбата на дълготрайни активи, като машини, оборудване, сгради и други капиталови вложения. Тези парични потоци са свързани с развитието и разширяването на бизнеса, като се отразяват на бъдещия капацитет за генериране на приходи.</w:t>
      </w:r>
    </w:p>
    <w:p w14:paraId="42CC7493" w14:textId="77777777" w:rsidR="00EF7B75" w:rsidRPr="0084251F" w:rsidRDefault="00EF7B75" w:rsidP="00EF7B75">
      <w:pPr>
        <w:spacing w:line="360" w:lineRule="auto"/>
        <w:ind w:firstLine="360"/>
        <w:jc w:val="both"/>
        <w:rPr>
          <w:rFonts w:ascii="Times New Roman" w:hAnsi="Times New Roman" w:cs="Times New Roman"/>
          <w:sz w:val="24"/>
          <w:szCs w:val="24"/>
        </w:rPr>
      </w:pPr>
      <w:r w:rsidRPr="0084251F">
        <w:rPr>
          <w:rFonts w:ascii="Times New Roman" w:hAnsi="Times New Roman" w:cs="Times New Roman"/>
          <w:sz w:val="24"/>
          <w:szCs w:val="24"/>
        </w:rPr>
        <w:t>Финансовите парични потоци се отнасят до паричните операции, свързани с финансиране, като издаване на акции, вземане на заеми, изплащане на дългове и плащане на дивиденти. Те показват как проектът се финансира и какви ангажименти има към външни финансиращи лица и акционери.</w:t>
      </w:r>
    </w:p>
    <w:p w14:paraId="38A0F31C" w14:textId="77777777" w:rsidR="00EF7B75" w:rsidRPr="0084251F" w:rsidRDefault="00EF7B75" w:rsidP="00EF7B75">
      <w:pPr>
        <w:spacing w:line="360" w:lineRule="auto"/>
        <w:ind w:firstLine="360"/>
        <w:jc w:val="both"/>
        <w:rPr>
          <w:rFonts w:ascii="Times New Roman" w:hAnsi="Times New Roman" w:cs="Times New Roman"/>
          <w:sz w:val="24"/>
          <w:szCs w:val="24"/>
        </w:rPr>
      </w:pPr>
      <w:r w:rsidRPr="0084251F">
        <w:rPr>
          <w:rFonts w:ascii="Times New Roman" w:hAnsi="Times New Roman" w:cs="Times New Roman"/>
          <w:sz w:val="24"/>
          <w:szCs w:val="24"/>
        </w:rPr>
        <w:t>Прогнозирането на паричните потоци е критичен етап в оценката на инвестиционните проекти. Съществуват различни методи за прогноза на паричните потоци, включително анализ на исторически данни, експертни оценки и статистически модели. Най-общо казано, прогнозирането включва идентифициране на бъдещите приходи и разходи, свързани с проекта, и тяхното преобразуване в очаквани парични потоци през целия период на проекта. Този процес изисква задълбочено разбиране на пазарната среда, ценовите тенденции, оперативните разходи и други фактори, които влияят на паричните потоци.</w:t>
      </w:r>
    </w:p>
    <w:p w14:paraId="119B4C7F" w14:textId="77777777" w:rsidR="00EF7B75" w:rsidRPr="0084251F" w:rsidRDefault="00EF7B75" w:rsidP="00EF7B75">
      <w:pPr>
        <w:spacing w:line="360" w:lineRule="auto"/>
        <w:ind w:firstLine="360"/>
        <w:jc w:val="both"/>
        <w:rPr>
          <w:rFonts w:ascii="Times New Roman" w:hAnsi="Times New Roman" w:cs="Times New Roman"/>
          <w:sz w:val="24"/>
          <w:szCs w:val="24"/>
        </w:rPr>
      </w:pPr>
      <w:r w:rsidRPr="0084251F">
        <w:rPr>
          <w:rFonts w:ascii="Times New Roman" w:hAnsi="Times New Roman" w:cs="Times New Roman"/>
          <w:sz w:val="24"/>
          <w:szCs w:val="24"/>
        </w:rPr>
        <w:lastRenderedPageBreak/>
        <w:t>Нетните парични потоци (NCF) играят ключова роля в оценката на инвестиционните проекти, тъй като те представляват разликата между всички входящи и изходящи парични потоци за определен период от време. Положителен NCF означава, че проектът генерира повече пари, отколкото разходва, което е индикатор за неговата жизнеспособност и рентабилност. Отрицателен NCF, от друга страна, може да сигнализира за потенциални проблеми с ликвидността и устойчивостта на проекта. NCF се използва при изчисляването на ключови показатели като нетната настояща стойност (NPV) и вътрешната норма на възвръщаемост (IRR), които са основни методи за оценка на инвестиционните проекти. Тези показатели помагат на инвеститорите да определят дали проектът ще генерира достатъчна възвръщаемост и дали е финансово изгоден.</w:t>
      </w:r>
    </w:p>
    <w:p w14:paraId="0DD25704" w14:textId="77777777" w:rsidR="00EF7B75" w:rsidRPr="0084251F" w:rsidRDefault="00EF7B75" w:rsidP="00EF7B75">
      <w:pPr>
        <w:spacing w:line="360" w:lineRule="auto"/>
        <w:ind w:firstLine="360"/>
        <w:jc w:val="both"/>
        <w:rPr>
          <w:rFonts w:ascii="Times New Roman" w:hAnsi="Times New Roman" w:cs="Times New Roman"/>
          <w:sz w:val="24"/>
          <w:szCs w:val="24"/>
        </w:rPr>
      </w:pPr>
      <w:r w:rsidRPr="0084251F">
        <w:rPr>
          <w:rFonts w:ascii="Times New Roman" w:hAnsi="Times New Roman" w:cs="Times New Roman"/>
          <w:sz w:val="24"/>
          <w:szCs w:val="24"/>
        </w:rPr>
        <w:t>В обобщение, паричните потоци са съществен компонент в анализа и оценката на инвестиционните проекти. Те предоставят информация за финансовите операции на проекта, помагат за прогнозирането на бъдещата му рентабилност и са основен фактор при вземането на инвестиционни решения. Чрез правилното управление и анализ на паричните потоци, инвеститорите могат да минимизират рисковете и да увеличат шансовете за успех на своите проекти.</w:t>
      </w:r>
    </w:p>
    <w:p w14:paraId="5960F4BE" w14:textId="77777777" w:rsidR="00EF7B75" w:rsidRPr="0084251F" w:rsidRDefault="00EF7B75" w:rsidP="00EF7B75">
      <w:pPr>
        <w:spacing w:line="360" w:lineRule="auto"/>
        <w:ind w:firstLine="360"/>
        <w:jc w:val="both"/>
        <w:rPr>
          <w:rFonts w:ascii="Times New Roman" w:hAnsi="Times New Roman" w:cs="Times New Roman"/>
          <w:sz w:val="24"/>
          <w:szCs w:val="24"/>
        </w:rPr>
      </w:pPr>
      <w:r w:rsidRPr="0084251F">
        <w:rPr>
          <w:rFonts w:ascii="Times New Roman" w:hAnsi="Times New Roman" w:cs="Times New Roman"/>
          <w:b/>
          <w:bCs/>
          <w:sz w:val="24"/>
          <w:szCs w:val="24"/>
        </w:rPr>
        <w:t>6. Анализ на риска и неопределеността</w:t>
      </w:r>
    </w:p>
    <w:p w14:paraId="7799F104" w14:textId="77777777" w:rsidR="00EF7B75" w:rsidRPr="0084251F" w:rsidRDefault="00EF7B75" w:rsidP="00EF7B75">
      <w:pPr>
        <w:spacing w:line="360" w:lineRule="auto"/>
        <w:ind w:firstLine="360"/>
        <w:jc w:val="both"/>
        <w:rPr>
          <w:rFonts w:ascii="Times New Roman" w:hAnsi="Times New Roman" w:cs="Times New Roman"/>
          <w:sz w:val="24"/>
          <w:szCs w:val="24"/>
        </w:rPr>
      </w:pPr>
      <w:r w:rsidRPr="0084251F">
        <w:rPr>
          <w:rFonts w:ascii="Times New Roman" w:hAnsi="Times New Roman" w:cs="Times New Roman"/>
          <w:sz w:val="24"/>
          <w:szCs w:val="24"/>
        </w:rPr>
        <w:t>Анализът на риска и неопределеността е ключов аспект при оценката на инвестиционните проекти, тъй като всички проекти са свързани с определени нива на несигурност, които могат да повлияят на очакваната възвръщаемост и успешното им изпълнение. Основните методи за анализ на риска включват анализа на чувствителността и анализа на сценариите, които предоставят различни подходи за оценка на възможните отклонения в резултатите на проекта</w:t>
      </w:r>
      <w:r w:rsidRPr="0084251F">
        <w:rPr>
          <w:rStyle w:val="FootnoteReference"/>
          <w:rFonts w:ascii="Times New Roman" w:hAnsi="Times New Roman" w:cs="Times New Roman"/>
          <w:sz w:val="24"/>
          <w:szCs w:val="24"/>
        </w:rPr>
        <w:footnoteReference w:id="21"/>
      </w:r>
      <w:r w:rsidRPr="0084251F">
        <w:rPr>
          <w:rFonts w:ascii="Times New Roman" w:hAnsi="Times New Roman" w:cs="Times New Roman"/>
          <w:sz w:val="24"/>
          <w:szCs w:val="24"/>
        </w:rPr>
        <w:t>.</w:t>
      </w:r>
    </w:p>
    <w:p w14:paraId="67C0180B" w14:textId="77777777" w:rsidR="00EF7B75" w:rsidRPr="0084251F" w:rsidRDefault="00EF7B75" w:rsidP="00EF7B75">
      <w:pPr>
        <w:spacing w:line="360" w:lineRule="auto"/>
        <w:ind w:firstLine="360"/>
        <w:jc w:val="both"/>
        <w:rPr>
          <w:rFonts w:ascii="Times New Roman" w:hAnsi="Times New Roman" w:cs="Times New Roman"/>
          <w:sz w:val="24"/>
          <w:szCs w:val="24"/>
        </w:rPr>
      </w:pPr>
      <w:r w:rsidRPr="0084251F">
        <w:rPr>
          <w:rFonts w:ascii="Times New Roman" w:hAnsi="Times New Roman" w:cs="Times New Roman"/>
          <w:sz w:val="24"/>
          <w:szCs w:val="24"/>
        </w:rPr>
        <w:t xml:space="preserve">Анализът на чувствителността е техника, която изследва как промените в ключовите променливи на проекта (като продажби, разходи, дисконтови ставки и др.) се отразяват на крайните финансови резултати, като нетната настояща стойност (NPV) или вътрешната норма на възвръщаемост (IRR). Чрез промяна на една променлива, докато другите остават постоянни, този метод позволява на анализаторите да идентифицират кои фактори имат най-голямо въздействие върху успеха на проекта. Това помага за </w:t>
      </w:r>
      <w:r w:rsidRPr="0084251F">
        <w:rPr>
          <w:rFonts w:ascii="Times New Roman" w:hAnsi="Times New Roman" w:cs="Times New Roman"/>
          <w:sz w:val="24"/>
          <w:szCs w:val="24"/>
        </w:rPr>
        <w:lastRenderedPageBreak/>
        <w:t>фокусиране на вниманието върху най-рисковите аспекти и за разработване на стратегии за тяхното управление</w:t>
      </w:r>
      <w:r w:rsidRPr="0084251F">
        <w:rPr>
          <w:rStyle w:val="FootnoteReference"/>
          <w:rFonts w:ascii="Times New Roman" w:hAnsi="Times New Roman" w:cs="Times New Roman"/>
          <w:sz w:val="24"/>
          <w:szCs w:val="24"/>
        </w:rPr>
        <w:footnoteReference w:id="22"/>
      </w:r>
      <w:r w:rsidRPr="0084251F">
        <w:rPr>
          <w:rFonts w:ascii="Times New Roman" w:hAnsi="Times New Roman" w:cs="Times New Roman"/>
          <w:sz w:val="24"/>
          <w:szCs w:val="24"/>
        </w:rPr>
        <w:t>.</w:t>
      </w:r>
    </w:p>
    <w:p w14:paraId="4F6745EC" w14:textId="77777777" w:rsidR="00EF7B75" w:rsidRPr="0084251F" w:rsidRDefault="00EF7B75" w:rsidP="00EF7B75">
      <w:pPr>
        <w:spacing w:line="360" w:lineRule="auto"/>
        <w:ind w:firstLine="360"/>
        <w:jc w:val="both"/>
        <w:rPr>
          <w:rFonts w:ascii="Times New Roman" w:hAnsi="Times New Roman" w:cs="Times New Roman"/>
          <w:sz w:val="24"/>
          <w:szCs w:val="24"/>
        </w:rPr>
      </w:pPr>
      <w:r w:rsidRPr="0084251F">
        <w:rPr>
          <w:rFonts w:ascii="Times New Roman" w:hAnsi="Times New Roman" w:cs="Times New Roman"/>
          <w:sz w:val="24"/>
          <w:szCs w:val="24"/>
        </w:rPr>
        <w:t>Анализът на сценариите е друг метод за оценка на риска, който включва разглеждане на различни възможни бъдещи състояния (сценарии), като оптимистичен, песимистичен и най-вероятен сценарий. За всеки сценарий се прави оценка на потенциалните финансови резултати, което позволява на инвеститорите да разберат как проектът би се представил при различни условия. Този подход помага да се идентифицират най-вероятните рискове и да се оцени тяхното въздействие върху проекта, като същевременно се предоставя по-добра представа за възможния диапазон на резултатите.</w:t>
      </w:r>
    </w:p>
    <w:p w14:paraId="47F2461A" w14:textId="77777777" w:rsidR="00EF7B75" w:rsidRPr="0084251F" w:rsidRDefault="00EF7B75" w:rsidP="00EF7B75">
      <w:pPr>
        <w:spacing w:line="360" w:lineRule="auto"/>
        <w:ind w:firstLine="360"/>
        <w:jc w:val="both"/>
        <w:rPr>
          <w:rFonts w:ascii="Times New Roman" w:hAnsi="Times New Roman" w:cs="Times New Roman"/>
          <w:sz w:val="24"/>
          <w:szCs w:val="24"/>
        </w:rPr>
      </w:pPr>
      <w:r w:rsidRPr="0084251F">
        <w:rPr>
          <w:rFonts w:ascii="Times New Roman" w:hAnsi="Times New Roman" w:cs="Times New Roman"/>
          <w:sz w:val="24"/>
          <w:szCs w:val="24"/>
        </w:rPr>
        <w:t>Рискът оказва значително влияние върху оценката на инвестиционните проекти, тъй като той може да доведе до отклонения от планираните резултати, включително загуби или пропуснати възможности за печалба. Високите нива на риск могат да намалят очакваната възвръщаемост на проекта и да увеличат вероятността от неуспех. Затова е важно да се прилагат подходящи методи за управление на риска, като диверсификация на инвестициите, използване на финансови инструменти за хеджиране и внимателно планиране на разходите и сроковете.</w:t>
      </w:r>
      <w:r w:rsidRPr="0084251F">
        <w:rPr>
          <w:rStyle w:val="FootnoteReference"/>
          <w:rFonts w:ascii="Times New Roman" w:hAnsi="Times New Roman" w:cs="Times New Roman"/>
          <w:sz w:val="24"/>
          <w:szCs w:val="24"/>
        </w:rPr>
        <w:footnoteReference w:id="23"/>
      </w:r>
    </w:p>
    <w:p w14:paraId="34782558" w14:textId="77777777" w:rsidR="00EF7B75" w:rsidRPr="0084251F" w:rsidRDefault="00EF7B75" w:rsidP="00EF7B75">
      <w:pPr>
        <w:spacing w:line="360" w:lineRule="auto"/>
        <w:ind w:firstLine="360"/>
        <w:jc w:val="both"/>
        <w:rPr>
          <w:rFonts w:ascii="Times New Roman" w:hAnsi="Times New Roman" w:cs="Times New Roman"/>
          <w:sz w:val="24"/>
          <w:szCs w:val="24"/>
        </w:rPr>
      </w:pPr>
      <w:r w:rsidRPr="0084251F">
        <w:rPr>
          <w:rFonts w:ascii="Times New Roman" w:hAnsi="Times New Roman" w:cs="Times New Roman"/>
          <w:sz w:val="24"/>
          <w:szCs w:val="24"/>
        </w:rPr>
        <w:t>Управлението на риска може да включва и прилагането на резерви за непредвидени разходи, които да покрият възможни отклонения от плана, както и разработването на контингентни планове, които да бъдат приложени в случай на настъпване на определени рискови събития. Редовният мониторинг на риска и преразглеждането на оценките също са важни за адаптиране на стратегията на проекта в отговор на нова информация или промени в условията</w:t>
      </w:r>
      <w:r w:rsidRPr="0084251F">
        <w:rPr>
          <w:rStyle w:val="FootnoteReference"/>
          <w:rFonts w:ascii="Times New Roman" w:hAnsi="Times New Roman" w:cs="Times New Roman"/>
          <w:sz w:val="24"/>
          <w:szCs w:val="24"/>
        </w:rPr>
        <w:footnoteReference w:id="24"/>
      </w:r>
      <w:r w:rsidRPr="0084251F">
        <w:rPr>
          <w:rFonts w:ascii="Times New Roman" w:hAnsi="Times New Roman" w:cs="Times New Roman"/>
          <w:sz w:val="24"/>
          <w:szCs w:val="24"/>
        </w:rPr>
        <w:t>.</w:t>
      </w:r>
    </w:p>
    <w:p w14:paraId="003D68E7" w14:textId="77777777" w:rsidR="00EF7B75" w:rsidRPr="0084251F" w:rsidRDefault="00EF7B75" w:rsidP="00EF7B75">
      <w:pPr>
        <w:spacing w:line="360" w:lineRule="auto"/>
        <w:ind w:firstLine="360"/>
        <w:jc w:val="both"/>
        <w:rPr>
          <w:rFonts w:ascii="Times New Roman" w:hAnsi="Times New Roman" w:cs="Times New Roman"/>
          <w:sz w:val="24"/>
          <w:szCs w:val="24"/>
        </w:rPr>
      </w:pPr>
      <w:r w:rsidRPr="0084251F">
        <w:rPr>
          <w:rFonts w:ascii="Times New Roman" w:hAnsi="Times New Roman" w:cs="Times New Roman"/>
          <w:sz w:val="24"/>
          <w:szCs w:val="24"/>
        </w:rPr>
        <w:t>В обобщение, анализът на риска и неопределеността е съществен за разбирането на потенциалните заплахи пред инвестиционните проекти и за предприемането на подходящи действия за минимизиране на негативните ефекти. Чрез използването на методи като анализ на чувствителността и анализ на сценариите, инвеститорите могат по-добре да подготвят своите проекти за справяне с несигурността и да увеличат шансовете за успешна реализация.</w:t>
      </w:r>
    </w:p>
    <w:p w14:paraId="4EEE27C8" w14:textId="77777777" w:rsidR="00EF7B75" w:rsidRPr="0084251F" w:rsidRDefault="00EF7B75" w:rsidP="00EF7B75">
      <w:pPr>
        <w:rPr>
          <w:rFonts w:ascii="Times New Roman" w:hAnsi="Times New Roman" w:cs="Times New Roman"/>
          <w:sz w:val="24"/>
          <w:szCs w:val="24"/>
        </w:rPr>
      </w:pPr>
    </w:p>
    <w:p w14:paraId="2178F089" w14:textId="77777777" w:rsidR="00EF7B75" w:rsidRPr="0084251F" w:rsidRDefault="00EF7B75" w:rsidP="00EF7B75">
      <w:pPr>
        <w:spacing w:line="360" w:lineRule="auto"/>
        <w:ind w:firstLine="360"/>
        <w:jc w:val="both"/>
        <w:rPr>
          <w:rFonts w:ascii="Times New Roman" w:hAnsi="Times New Roman" w:cs="Times New Roman"/>
          <w:sz w:val="24"/>
          <w:szCs w:val="24"/>
        </w:rPr>
      </w:pPr>
      <w:r w:rsidRPr="0084251F">
        <w:rPr>
          <w:rFonts w:ascii="Times New Roman" w:hAnsi="Times New Roman" w:cs="Times New Roman"/>
          <w:b/>
          <w:bCs/>
          <w:sz w:val="24"/>
          <w:szCs w:val="24"/>
        </w:rPr>
        <w:lastRenderedPageBreak/>
        <w:t>Втора глава. Методология на изследването</w:t>
      </w:r>
    </w:p>
    <w:p w14:paraId="37B08792" w14:textId="77777777" w:rsidR="00EF7B75" w:rsidRPr="0084251F" w:rsidRDefault="00EF7B75" w:rsidP="00EF7B75">
      <w:pPr>
        <w:spacing w:line="360" w:lineRule="auto"/>
        <w:ind w:firstLine="360"/>
        <w:jc w:val="both"/>
        <w:rPr>
          <w:rFonts w:ascii="Times New Roman" w:hAnsi="Times New Roman" w:cs="Times New Roman"/>
          <w:b/>
          <w:bCs/>
          <w:sz w:val="24"/>
          <w:szCs w:val="24"/>
        </w:rPr>
      </w:pPr>
      <w:r w:rsidRPr="0084251F">
        <w:rPr>
          <w:rFonts w:ascii="Times New Roman" w:hAnsi="Times New Roman" w:cs="Times New Roman"/>
          <w:b/>
          <w:bCs/>
          <w:sz w:val="24"/>
          <w:szCs w:val="24"/>
        </w:rPr>
        <w:t>2.1. Избор на методи за анализ</w:t>
      </w:r>
    </w:p>
    <w:p w14:paraId="0A4DB0AD" w14:textId="77777777" w:rsidR="00EF7B75" w:rsidRPr="0084251F" w:rsidRDefault="00EF7B75" w:rsidP="00EF7B75">
      <w:pPr>
        <w:spacing w:line="360" w:lineRule="auto"/>
        <w:ind w:firstLine="360"/>
        <w:jc w:val="both"/>
        <w:rPr>
          <w:rFonts w:ascii="Times New Roman" w:hAnsi="Times New Roman" w:cs="Times New Roman"/>
          <w:sz w:val="24"/>
          <w:szCs w:val="24"/>
        </w:rPr>
      </w:pPr>
      <w:r w:rsidRPr="0084251F">
        <w:rPr>
          <w:rFonts w:ascii="Times New Roman" w:hAnsi="Times New Roman" w:cs="Times New Roman"/>
          <w:sz w:val="24"/>
          <w:szCs w:val="24"/>
        </w:rPr>
        <w:t>Методологията на настоящото изследване се базира на комплексен подход, който комбинира количествени и качествени методи за анализ, за да се осигури цялостна и точна оценка на инвестиционния проект. Основната цел на тази методология е да предостави подробна и структурирана рамка, която да позволи обективна и систематична оценка на проекта, като същевременно гарантира надеждността и валидността на резултатите.</w:t>
      </w:r>
    </w:p>
    <w:p w14:paraId="617F9F02" w14:textId="77777777" w:rsidR="00EF7B75" w:rsidRPr="0084251F" w:rsidRDefault="00EF7B75" w:rsidP="00EF7B75">
      <w:pPr>
        <w:spacing w:line="360" w:lineRule="auto"/>
        <w:ind w:firstLine="360"/>
        <w:jc w:val="both"/>
        <w:rPr>
          <w:rFonts w:ascii="Times New Roman" w:hAnsi="Times New Roman" w:cs="Times New Roman"/>
          <w:sz w:val="24"/>
          <w:szCs w:val="24"/>
        </w:rPr>
      </w:pPr>
      <w:r w:rsidRPr="0084251F">
        <w:rPr>
          <w:rFonts w:ascii="Times New Roman" w:hAnsi="Times New Roman" w:cs="Times New Roman"/>
          <w:sz w:val="24"/>
          <w:szCs w:val="24"/>
        </w:rPr>
        <w:t>Количествените методи в изследването включват използването на различни финансови и статистически инструменти, които позволяват измерване и анализ на ключови показатели като парични потоци, възвръщаемост на инвестицията, нетна настояща стойност (NPV), вътрешна норма на възвръщаемост (IRR) и други релевантни показатели. Тези методи се основават на точни математически изчисления, които осигуряват обективна оценка на финансовите аспекти на проекта. Чрез количествения анализ се осигурява възможност за симулация на различни сценарии, което помага за оценката на потенциалните резултати и рискове, свързани с инвестицията.</w:t>
      </w:r>
    </w:p>
    <w:p w14:paraId="7803F879" w14:textId="77777777" w:rsidR="00EF7B75" w:rsidRDefault="00EF7B75" w:rsidP="00EF7B75">
      <w:pPr>
        <w:spacing w:line="360" w:lineRule="auto"/>
        <w:ind w:firstLine="360"/>
        <w:jc w:val="both"/>
        <w:rPr>
          <w:rFonts w:ascii="Times New Roman" w:hAnsi="Times New Roman" w:cs="Times New Roman"/>
          <w:sz w:val="24"/>
          <w:szCs w:val="24"/>
        </w:rPr>
      </w:pPr>
      <w:r w:rsidRPr="0084251F">
        <w:rPr>
          <w:rFonts w:ascii="Times New Roman" w:hAnsi="Times New Roman" w:cs="Times New Roman"/>
          <w:sz w:val="24"/>
          <w:szCs w:val="24"/>
        </w:rPr>
        <w:t>Качествените методи, от своя страна, включват по-задълбочен анализ на контекста, в който се реализира проектът, както и оценка на субективните фактори, които могат да влияят върху неговия успех. Качественият анализ предоставя допълнителна перспектива към резултатите, като взема предвид не само числовите данни, но и контекстуалните фактори, които могат да имат значително въздействие върху проекта.</w:t>
      </w:r>
    </w:p>
    <w:p w14:paraId="4B60379D" w14:textId="77777777" w:rsidR="00EF7B75" w:rsidRPr="0068338F" w:rsidRDefault="00EF7B75" w:rsidP="00EF7B75">
      <w:pPr>
        <w:spacing w:line="360" w:lineRule="auto"/>
        <w:ind w:firstLine="360"/>
        <w:jc w:val="both"/>
        <w:rPr>
          <w:rFonts w:ascii="Times New Roman" w:hAnsi="Times New Roman" w:cs="Times New Roman"/>
          <w:sz w:val="24"/>
          <w:szCs w:val="24"/>
          <w:lang w:val="en-GB"/>
        </w:rPr>
      </w:pPr>
      <w:proofErr w:type="spellStart"/>
      <w:r w:rsidRPr="0068338F">
        <w:rPr>
          <w:rFonts w:ascii="Times New Roman" w:hAnsi="Times New Roman" w:cs="Times New Roman"/>
          <w:sz w:val="24"/>
          <w:szCs w:val="24"/>
          <w:lang w:val="en-GB"/>
        </w:rPr>
        <w:t>Обосновката</w:t>
      </w:r>
      <w:proofErr w:type="spellEnd"/>
      <w:r w:rsidRPr="0068338F">
        <w:rPr>
          <w:rFonts w:ascii="Times New Roman" w:hAnsi="Times New Roman" w:cs="Times New Roman"/>
          <w:sz w:val="24"/>
          <w:szCs w:val="24"/>
          <w:lang w:val="en-GB"/>
        </w:rPr>
        <w:t xml:space="preserve"> </w:t>
      </w:r>
      <w:proofErr w:type="spellStart"/>
      <w:r w:rsidRPr="0068338F">
        <w:rPr>
          <w:rFonts w:ascii="Times New Roman" w:hAnsi="Times New Roman" w:cs="Times New Roman"/>
          <w:sz w:val="24"/>
          <w:szCs w:val="24"/>
          <w:lang w:val="en-GB"/>
        </w:rPr>
        <w:t>за</w:t>
      </w:r>
      <w:proofErr w:type="spellEnd"/>
      <w:r w:rsidRPr="0068338F">
        <w:rPr>
          <w:rFonts w:ascii="Times New Roman" w:hAnsi="Times New Roman" w:cs="Times New Roman"/>
          <w:sz w:val="24"/>
          <w:szCs w:val="24"/>
          <w:lang w:val="en-GB"/>
        </w:rPr>
        <w:t xml:space="preserve"> </w:t>
      </w:r>
      <w:proofErr w:type="spellStart"/>
      <w:r w:rsidRPr="0068338F">
        <w:rPr>
          <w:rFonts w:ascii="Times New Roman" w:hAnsi="Times New Roman" w:cs="Times New Roman"/>
          <w:sz w:val="24"/>
          <w:szCs w:val="24"/>
          <w:lang w:val="en-GB"/>
        </w:rPr>
        <w:t>избора</w:t>
      </w:r>
      <w:proofErr w:type="spellEnd"/>
      <w:r w:rsidRPr="0068338F">
        <w:rPr>
          <w:rFonts w:ascii="Times New Roman" w:hAnsi="Times New Roman" w:cs="Times New Roman"/>
          <w:sz w:val="24"/>
          <w:szCs w:val="24"/>
          <w:lang w:val="en-GB"/>
        </w:rPr>
        <w:t xml:space="preserve"> </w:t>
      </w:r>
      <w:proofErr w:type="spellStart"/>
      <w:r w:rsidRPr="0068338F">
        <w:rPr>
          <w:rFonts w:ascii="Times New Roman" w:hAnsi="Times New Roman" w:cs="Times New Roman"/>
          <w:sz w:val="24"/>
          <w:szCs w:val="24"/>
          <w:lang w:val="en-GB"/>
        </w:rPr>
        <w:t>на</w:t>
      </w:r>
      <w:proofErr w:type="spellEnd"/>
      <w:r w:rsidRPr="0068338F">
        <w:rPr>
          <w:rFonts w:ascii="Times New Roman" w:hAnsi="Times New Roman" w:cs="Times New Roman"/>
          <w:sz w:val="24"/>
          <w:szCs w:val="24"/>
          <w:lang w:val="en-GB"/>
        </w:rPr>
        <w:t xml:space="preserve"> </w:t>
      </w:r>
      <w:proofErr w:type="spellStart"/>
      <w:r w:rsidRPr="0068338F">
        <w:rPr>
          <w:rFonts w:ascii="Times New Roman" w:hAnsi="Times New Roman" w:cs="Times New Roman"/>
          <w:sz w:val="24"/>
          <w:szCs w:val="24"/>
          <w:lang w:val="en-GB"/>
        </w:rPr>
        <w:t>методи</w:t>
      </w:r>
      <w:proofErr w:type="spellEnd"/>
      <w:r w:rsidRPr="0068338F">
        <w:rPr>
          <w:rFonts w:ascii="Times New Roman" w:hAnsi="Times New Roman" w:cs="Times New Roman"/>
          <w:sz w:val="24"/>
          <w:szCs w:val="24"/>
          <w:lang w:val="en-GB"/>
        </w:rPr>
        <w:t xml:space="preserve"> </w:t>
      </w:r>
      <w:proofErr w:type="spellStart"/>
      <w:r w:rsidRPr="0068338F">
        <w:rPr>
          <w:rFonts w:ascii="Times New Roman" w:hAnsi="Times New Roman" w:cs="Times New Roman"/>
          <w:sz w:val="24"/>
          <w:szCs w:val="24"/>
          <w:lang w:val="en-GB"/>
        </w:rPr>
        <w:t>за</w:t>
      </w:r>
      <w:proofErr w:type="spellEnd"/>
      <w:r w:rsidRPr="0068338F">
        <w:rPr>
          <w:rFonts w:ascii="Times New Roman" w:hAnsi="Times New Roman" w:cs="Times New Roman"/>
          <w:sz w:val="24"/>
          <w:szCs w:val="24"/>
          <w:lang w:val="en-GB"/>
        </w:rPr>
        <w:t xml:space="preserve"> </w:t>
      </w:r>
      <w:proofErr w:type="spellStart"/>
      <w:r w:rsidRPr="0068338F">
        <w:rPr>
          <w:rFonts w:ascii="Times New Roman" w:hAnsi="Times New Roman" w:cs="Times New Roman"/>
          <w:sz w:val="24"/>
          <w:szCs w:val="24"/>
          <w:lang w:val="en-GB"/>
        </w:rPr>
        <w:t>анализ</w:t>
      </w:r>
      <w:proofErr w:type="spellEnd"/>
      <w:r w:rsidRPr="0068338F">
        <w:rPr>
          <w:rFonts w:ascii="Times New Roman" w:hAnsi="Times New Roman" w:cs="Times New Roman"/>
          <w:sz w:val="24"/>
          <w:szCs w:val="24"/>
          <w:lang w:val="en-GB"/>
        </w:rPr>
        <w:t xml:space="preserve"> </w:t>
      </w:r>
      <w:proofErr w:type="spellStart"/>
      <w:r w:rsidRPr="0068338F">
        <w:rPr>
          <w:rFonts w:ascii="Times New Roman" w:hAnsi="Times New Roman" w:cs="Times New Roman"/>
          <w:sz w:val="24"/>
          <w:szCs w:val="24"/>
          <w:lang w:val="en-GB"/>
        </w:rPr>
        <w:t>при</w:t>
      </w:r>
      <w:proofErr w:type="spellEnd"/>
      <w:r w:rsidRPr="0068338F">
        <w:rPr>
          <w:rFonts w:ascii="Times New Roman" w:hAnsi="Times New Roman" w:cs="Times New Roman"/>
          <w:sz w:val="24"/>
          <w:szCs w:val="24"/>
          <w:lang w:val="en-GB"/>
        </w:rPr>
        <w:t xml:space="preserve"> </w:t>
      </w:r>
      <w:proofErr w:type="spellStart"/>
      <w:r w:rsidRPr="0068338F">
        <w:rPr>
          <w:rFonts w:ascii="Times New Roman" w:hAnsi="Times New Roman" w:cs="Times New Roman"/>
          <w:sz w:val="24"/>
          <w:szCs w:val="24"/>
          <w:lang w:val="en-GB"/>
        </w:rPr>
        <w:t>оценката</w:t>
      </w:r>
      <w:proofErr w:type="spellEnd"/>
      <w:r w:rsidRPr="0068338F">
        <w:rPr>
          <w:rFonts w:ascii="Times New Roman" w:hAnsi="Times New Roman" w:cs="Times New Roman"/>
          <w:sz w:val="24"/>
          <w:szCs w:val="24"/>
          <w:lang w:val="en-GB"/>
        </w:rPr>
        <w:t xml:space="preserve"> </w:t>
      </w:r>
      <w:proofErr w:type="spellStart"/>
      <w:r w:rsidRPr="0068338F">
        <w:rPr>
          <w:rFonts w:ascii="Times New Roman" w:hAnsi="Times New Roman" w:cs="Times New Roman"/>
          <w:sz w:val="24"/>
          <w:szCs w:val="24"/>
          <w:lang w:val="en-GB"/>
        </w:rPr>
        <w:t>на</w:t>
      </w:r>
      <w:proofErr w:type="spellEnd"/>
      <w:r w:rsidRPr="0068338F">
        <w:rPr>
          <w:rFonts w:ascii="Times New Roman" w:hAnsi="Times New Roman" w:cs="Times New Roman"/>
          <w:sz w:val="24"/>
          <w:szCs w:val="24"/>
          <w:lang w:val="en-GB"/>
        </w:rPr>
        <w:t xml:space="preserve"> </w:t>
      </w:r>
      <w:proofErr w:type="spellStart"/>
      <w:r w:rsidRPr="0068338F">
        <w:rPr>
          <w:rFonts w:ascii="Times New Roman" w:hAnsi="Times New Roman" w:cs="Times New Roman"/>
          <w:sz w:val="24"/>
          <w:szCs w:val="24"/>
          <w:lang w:val="en-GB"/>
        </w:rPr>
        <w:t>инвестиционен</w:t>
      </w:r>
      <w:proofErr w:type="spellEnd"/>
      <w:r w:rsidRPr="0068338F">
        <w:rPr>
          <w:rFonts w:ascii="Times New Roman" w:hAnsi="Times New Roman" w:cs="Times New Roman"/>
          <w:sz w:val="24"/>
          <w:szCs w:val="24"/>
          <w:lang w:val="en-GB"/>
        </w:rPr>
        <w:t xml:space="preserve"> </w:t>
      </w:r>
      <w:proofErr w:type="spellStart"/>
      <w:r w:rsidRPr="0068338F">
        <w:rPr>
          <w:rFonts w:ascii="Times New Roman" w:hAnsi="Times New Roman" w:cs="Times New Roman"/>
          <w:sz w:val="24"/>
          <w:szCs w:val="24"/>
          <w:lang w:val="en-GB"/>
        </w:rPr>
        <w:t>проект</w:t>
      </w:r>
      <w:proofErr w:type="spellEnd"/>
      <w:r w:rsidRPr="0068338F">
        <w:rPr>
          <w:rFonts w:ascii="Times New Roman" w:hAnsi="Times New Roman" w:cs="Times New Roman"/>
          <w:sz w:val="24"/>
          <w:szCs w:val="24"/>
          <w:lang w:val="en-GB"/>
        </w:rPr>
        <w:t xml:space="preserve"> </w:t>
      </w:r>
      <w:proofErr w:type="spellStart"/>
      <w:r w:rsidRPr="0068338F">
        <w:rPr>
          <w:rFonts w:ascii="Times New Roman" w:hAnsi="Times New Roman" w:cs="Times New Roman"/>
          <w:sz w:val="24"/>
          <w:szCs w:val="24"/>
          <w:lang w:val="en-GB"/>
        </w:rPr>
        <w:t>се</w:t>
      </w:r>
      <w:proofErr w:type="spellEnd"/>
      <w:r w:rsidRPr="0068338F">
        <w:rPr>
          <w:rFonts w:ascii="Times New Roman" w:hAnsi="Times New Roman" w:cs="Times New Roman"/>
          <w:sz w:val="24"/>
          <w:szCs w:val="24"/>
          <w:lang w:val="en-GB"/>
        </w:rPr>
        <w:t xml:space="preserve"> </w:t>
      </w:r>
      <w:proofErr w:type="spellStart"/>
      <w:r w:rsidRPr="0068338F">
        <w:rPr>
          <w:rFonts w:ascii="Times New Roman" w:hAnsi="Times New Roman" w:cs="Times New Roman"/>
          <w:sz w:val="24"/>
          <w:szCs w:val="24"/>
          <w:lang w:val="en-GB"/>
        </w:rPr>
        <w:t>основава</w:t>
      </w:r>
      <w:proofErr w:type="spellEnd"/>
      <w:r w:rsidRPr="0068338F">
        <w:rPr>
          <w:rFonts w:ascii="Times New Roman" w:hAnsi="Times New Roman" w:cs="Times New Roman"/>
          <w:sz w:val="24"/>
          <w:szCs w:val="24"/>
          <w:lang w:val="en-GB"/>
        </w:rPr>
        <w:t xml:space="preserve"> </w:t>
      </w:r>
      <w:proofErr w:type="spellStart"/>
      <w:r w:rsidRPr="0068338F">
        <w:rPr>
          <w:rFonts w:ascii="Times New Roman" w:hAnsi="Times New Roman" w:cs="Times New Roman"/>
          <w:sz w:val="24"/>
          <w:szCs w:val="24"/>
          <w:lang w:val="en-GB"/>
        </w:rPr>
        <w:t>на</w:t>
      </w:r>
      <w:proofErr w:type="spellEnd"/>
      <w:r w:rsidRPr="0068338F">
        <w:rPr>
          <w:rFonts w:ascii="Times New Roman" w:hAnsi="Times New Roman" w:cs="Times New Roman"/>
          <w:sz w:val="24"/>
          <w:szCs w:val="24"/>
          <w:lang w:val="en-GB"/>
        </w:rPr>
        <w:t xml:space="preserve"> </w:t>
      </w:r>
      <w:proofErr w:type="spellStart"/>
      <w:r w:rsidRPr="0068338F">
        <w:rPr>
          <w:rFonts w:ascii="Times New Roman" w:hAnsi="Times New Roman" w:cs="Times New Roman"/>
          <w:sz w:val="24"/>
          <w:szCs w:val="24"/>
          <w:lang w:val="en-GB"/>
        </w:rPr>
        <w:t>необходимостта</w:t>
      </w:r>
      <w:proofErr w:type="spellEnd"/>
      <w:r w:rsidRPr="0068338F">
        <w:rPr>
          <w:rFonts w:ascii="Times New Roman" w:hAnsi="Times New Roman" w:cs="Times New Roman"/>
          <w:sz w:val="24"/>
          <w:szCs w:val="24"/>
          <w:lang w:val="en-GB"/>
        </w:rPr>
        <w:t xml:space="preserve"> </w:t>
      </w:r>
      <w:proofErr w:type="spellStart"/>
      <w:r w:rsidRPr="0068338F">
        <w:rPr>
          <w:rFonts w:ascii="Times New Roman" w:hAnsi="Times New Roman" w:cs="Times New Roman"/>
          <w:sz w:val="24"/>
          <w:szCs w:val="24"/>
          <w:lang w:val="en-GB"/>
        </w:rPr>
        <w:t>от</w:t>
      </w:r>
      <w:proofErr w:type="spellEnd"/>
      <w:r w:rsidRPr="0068338F">
        <w:rPr>
          <w:rFonts w:ascii="Times New Roman" w:hAnsi="Times New Roman" w:cs="Times New Roman"/>
          <w:sz w:val="24"/>
          <w:szCs w:val="24"/>
          <w:lang w:val="en-GB"/>
        </w:rPr>
        <w:t xml:space="preserve"> </w:t>
      </w:r>
      <w:proofErr w:type="spellStart"/>
      <w:r w:rsidRPr="0068338F">
        <w:rPr>
          <w:rFonts w:ascii="Times New Roman" w:hAnsi="Times New Roman" w:cs="Times New Roman"/>
          <w:sz w:val="24"/>
          <w:szCs w:val="24"/>
          <w:lang w:val="en-GB"/>
        </w:rPr>
        <w:t>цялостна</w:t>
      </w:r>
      <w:proofErr w:type="spellEnd"/>
      <w:r w:rsidRPr="0068338F">
        <w:rPr>
          <w:rFonts w:ascii="Times New Roman" w:hAnsi="Times New Roman" w:cs="Times New Roman"/>
          <w:sz w:val="24"/>
          <w:szCs w:val="24"/>
          <w:lang w:val="en-GB"/>
        </w:rPr>
        <w:t xml:space="preserve"> и </w:t>
      </w:r>
      <w:proofErr w:type="spellStart"/>
      <w:r w:rsidRPr="0068338F">
        <w:rPr>
          <w:rFonts w:ascii="Times New Roman" w:hAnsi="Times New Roman" w:cs="Times New Roman"/>
          <w:sz w:val="24"/>
          <w:szCs w:val="24"/>
          <w:lang w:val="en-GB"/>
        </w:rPr>
        <w:t>структурирана</w:t>
      </w:r>
      <w:proofErr w:type="spellEnd"/>
      <w:r w:rsidRPr="0068338F">
        <w:rPr>
          <w:rFonts w:ascii="Times New Roman" w:hAnsi="Times New Roman" w:cs="Times New Roman"/>
          <w:sz w:val="24"/>
          <w:szCs w:val="24"/>
          <w:lang w:val="en-GB"/>
        </w:rPr>
        <w:t xml:space="preserve"> </w:t>
      </w:r>
      <w:proofErr w:type="spellStart"/>
      <w:r w:rsidRPr="0068338F">
        <w:rPr>
          <w:rFonts w:ascii="Times New Roman" w:hAnsi="Times New Roman" w:cs="Times New Roman"/>
          <w:sz w:val="24"/>
          <w:szCs w:val="24"/>
          <w:lang w:val="en-GB"/>
        </w:rPr>
        <w:t>методология</w:t>
      </w:r>
      <w:proofErr w:type="spellEnd"/>
      <w:r w:rsidRPr="0068338F">
        <w:rPr>
          <w:rFonts w:ascii="Times New Roman" w:hAnsi="Times New Roman" w:cs="Times New Roman"/>
          <w:sz w:val="24"/>
          <w:szCs w:val="24"/>
          <w:lang w:val="en-GB"/>
        </w:rPr>
        <w:t xml:space="preserve">, </w:t>
      </w:r>
      <w:proofErr w:type="spellStart"/>
      <w:r w:rsidRPr="0068338F">
        <w:rPr>
          <w:rFonts w:ascii="Times New Roman" w:hAnsi="Times New Roman" w:cs="Times New Roman"/>
          <w:sz w:val="24"/>
          <w:szCs w:val="24"/>
          <w:lang w:val="en-GB"/>
        </w:rPr>
        <w:t>която</w:t>
      </w:r>
      <w:proofErr w:type="spellEnd"/>
      <w:r w:rsidRPr="0068338F">
        <w:rPr>
          <w:rFonts w:ascii="Times New Roman" w:hAnsi="Times New Roman" w:cs="Times New Roman"/>
          <w:sz w:val="24"/>
          <w:szCs w:val="24"/>
          <w:lang w:val="en-GB"/>
        </w:rPr>
        <w:t xml:space="preserve"> </w:t>
      </w:r>
      <w:proofErr w:type="spellStart"/>
      <w:r w:rsidRPr="0068338F">
        <w:rPr>
          <w:rFonts w:ascii="Times New Roman" w:hAnsi="Times New Roman" w:cs="Times New Roman"/>
          <w:sz w:val="24"/>
          <w:szCs w:val="24"/>
          <w:lang w:val="en-GB"/>
        </w:rPr>
        <w:t>да</w:t>
      </w:r>
      <w:proofErr w:type="spellEnd"/>
      <w:r w:rsidRPr="0068338F">
        <w:rPr>
          <w:rFonts w:ascii="Times New Roman" w:hAnsi="Times New Roman" w:cs="Times New Roman"/>
          <w:sz w:val="24"/>
          <w:szCs w:val="24"/>
          <w:lang w:val="en-GB"/>
        </w:rPr>
        <w:t xml:space="preserve"> </w:t>
      </w:r>
      <w:proofErr w:type="spellStart"/>
      <w:r w:rsidRPr="0068338F">
        <w:rPr>
          <w:rFonts w:ascii="Times New Roman" w:hAnsi="Times New Roman" w:cs="Times New Roman"/>
          <w:sz w:val="24"/>
          <w:szCs w:val="24"/>
          <w:lang w:val="en-GB"/>
        </w:rPr>
        <w:t>обхваща</w:t>
      </w:r>
      <w:proofErr w:type="spellEnd"/>
      <w:r w:rsidRPr="0068338F">
        <w:rPr>
          <w:rFonts w:ascii="Times New Roman" w:hAnsi="Times New Roman" w:cs="Times New Roman"/>
          <w:sz w:val="24"/>
          <w:szCs w:val="24"/>
          <w:lang w:val="en-GB"/>
        </w:rPr>
        <w:t xml:space="preserve"> </w:t>
      </w:r>
      <w:proofErr w:type="spellStart"/>
      <w:r w:rsidRPr="0068338F">
        <w:rPr>
          <w:rFonts w:ascii="Times New Roman" w:hAnsi="Times New Roman" w:cs="Times New Roman"/>
          <w:sz w:val="24"/>
          <w:szCs w:val="24"/>
          <w:lang w:val="en-GB"/>
        </w:rPr>
        <w:t>както</w:t>
      </w:r>
      <w:proofErr w:type="spellEnd"/>
      <w:r w:rsidRPr="0068338F">
        <w:rPr>
          <w:rFonts w:ascii="Times New Roman" w:hAnsi="Times New Roman" w:cs="Times New Roman"/>
          <w:sz w:val="24"/>
          <w:szCs w:val="24"/>
          <w:lang w:val="en-GB"/>
        </w:rPr>
        <w:t xml:space="preserve"> </w:t>
      </w:r>
      <w:proofErr w:type="spellStart"/>
      <w:r w:rsidRPr="0068338F">
        <w:rPr>
          <w:rFonts w:ascii="Times New Roman" w:hAnsi="Times New Roman" w:cs="Times New Roman"/>
          <w:sz w:val="24"/>
          <w:szCs w:val="24"/>
          <w:lang w:val="en-GB"/>
        </w:rPr>
        <w:t>количествени</w:t>
      </w:r>
      <w:proofErr w:type="spellEnd"/>
      <w:r w:rsidRPr="0068338F">
        <w:rPr>
          <w:rFonts w:ascii="Times New Roman" w:hAnsi="Times New Roman" w:cs="Times New Roman"/>
          <w:sz w:val="24"/>
          <w:szCs w:val="24"/>
          <w:lang w:val="en-GB"/>
        </w:rPr>
        <w:t xml:space="preserve">, </w:t>
      </w:r>
      <w:proofErr w:type="spellStart"/>
      <w:r w:rsidRPr="0068338F">
        <w:rPr>
          <w:rFonts w:ascii="Times New Roman" w:hAnsi="Times New Roman" w:cs="Times New Roman"/>
          <w:sz w:val="24"/>
          <w:szCs w:val="24"/>
          <w:lang w:val="en-GB"/>
        </w:rPr>
        <w:t>така</w:t>
      </w:r>
      <w:proofErr w:type="spellEnd"/>
      <w:r w:rsidRPr="0068338F">
        <w:rPr>
          <w:rFonts w:ascii="Times New Roman" w:hAnsi="Times New Roman" w:cs="Times New Roman"/>
          <w:sz w:val="24"/>
          <w:szCs w:val="24"/>
          <w:lang w:val="en-GB"/>
        </w:rPr>
        <w:t xml:space="preserve"> и </w:t>
      </w:r>
      <w:proofErr w:type="spellStart"/>
      <w:r w:rsidRPr="0068338F">
        <w:rPr>
          <w:rFonts w:ascii="Times New Roman" w:hAnsi="Times New Roman" w:cs="Times New Roman"/>
          <w:sz w:val="24"/>
          <w:szCs w:val="24"/>
          <w:lang w:val="en-GB"/>
        </w:rPr>
        <w:t>качествени</w:t>
      </w:r>
      <w:proofErr w:type="spellEnd"/>
      <w:r w:rsidRPr="0068338F">
        <w:rPr>
          <w:rFonts w:ascii="Times New Roman" w:hAnsi="Times New Roman" w:cs="Times New Roman"/>
          <w:sz w:val="24"/>
          <w:szCs w:val="24"/>
          <w:lang w:val="en-GB"/>
        </w:rPr>
        <w:t xml:space="preserve"> </w:t>
      </w:r>
      <w:proofErr w:type="spellStart"/>
      <w:r w:rsidRPr="0068338F">
        <w:rPr>
          <w:rFonts w:ascii="Times New Roman" w:hAnsi="Times New Roman" w:cs="Times New Roman"/>
          <w:sz w:val="24"/>
          <w:szCs w:val="24"/>
          <w:lang w:val="en-GB"/>
        </w:rPr>
        <w:t>аспекти</w:t>
      </w:r>
      <w:proofErr w:type="spellEnd"/>
      <w:r w:rsidRPr="0068338F">
        <w:rPr>
          <w:rFonts w:ascii="Times New Roman" w:hAnsi="Times New Roman" w:cs="Times New Roman"/>
          <w:sz w:val="24"/>
          <w:szCs w:val="24"/>
          <w:lang w:val="en-GB"/>
        </w:rPr>
        <w:t xml:space="preserve">. </w:t>
      </w:r>
      <w:proofErr w:type="spellStart"/>
      <w:r w:rsidRPr="0068338F">
        <w:rPr>
          <w:rFonts w:ascii="Times New Roman" w:hAnsi="Times New Roman" w:cs="Times New Roman"/>
          <w:sz w:val="24"/>
          <w:szCs w:val="24"/>
          <w:lang w:val="en-GB"/>
        </w:rPr>
        <w:t>Инвестиционните</w:t>
      </w:r>
      <w:proofErr w:type="spellEnd"/>
      <w:r w:rsidRPr="0068338F">
        <w:rPr>
          <w:rFonts w:ascii="Times New Roman" w:hAnsi="Times New Roman" w:cs="Times New Roman"/>
          <w:sz w:val="24"/>
          <w:szCs w:val="24"/>
          <w:lang w:val="en-GB"/>
        </w:rPr>
        <w:t xml:space="preserve"> </w:t>
      </w:r>
      <w:proofErr w:type="spellStart"/>
      <w:r w:rsidRPr="0068338F">
        <w:rPr>
          <w:rFonts w:ascii="Times New Roman" w:hAnsi="Times New Roman" w:cs="Times New Roman"/>
          <w:sz w:val="24"/>
          <w:szCs w:val="24"/>
          <w:lang w:val="en-GB"/>
        </w:rPr>
        <w:t>проекти</w:t>
      </w:r>
      <w:proofErr w:type="spellEnd"/>
      <w:r w:rsidRPr="0068338F">
        <w:rPr>
          <w:rFonts w:ascii="Times New Roman" w:hAnsi="Times New Roman" w:cs="Times New Roman"/>
          <w:sz w:val="24"/>
          <w:szCs w:val="24"/>
          <w:lang w:val="en-GB"/>
        </w:rPr>
        <w:t xml:space="preserve"> </w:t>
      </w:r>
      <w:proofErr w:type="spellStart"/>
      <w:r w:rsidRPr="0068338F">
        <w:rPr>
          <w:rFonts w:ascii="Times New Roman" w:hAnsi="Times New Roman" w:cs="Times New Roman"/>
          <w:sz w:val="24"/>
          <w:szCs w:val="24"/>
          <w:lang w:val="en-GB"/>
        </w:rPr>
        <w:t>представляват</w:t>
      </w:r>
      <w:proofErr w:type="spellEnd"/>
      <w:r w:rsidRPr="0068338F">
        <w:rPr>
          <w:rFonts w:ascii="Times New Roman" w:hAnsi="Times New Roman" w:cs="Times New Roman"/>
          <w:sz w:val="24"/>
          <w:szCs w:val="24"/>
          <w:lang w:val="en-GB"/>
        </w:rPr>
        <w:t xml:space="preserve"> </w:t>
      </w:r>
      <w:proofErr w:type="spellStart"/>
      <w:r w:rsidRPr="0068338F">
        <w:rPr>
          <w:rFonts w:ascii="Times New Roman" w:hAnsi="Times New Roman" w:cs="Times New Roman"/>
          <w:sz w:val="24"/>
          <w:szCs w:val="24"/>
          <w:lang w:val="en-GB"/>
        </w:rPr>
        <w:t>сложни</w:t>
      </w:r>
      <w:proofErr w:type="spellEnd"/>
      <w:r w:rsidRPr="0068338F">
        <w:rPr>
          <w:rFonts w:ascii="Times New Roman" w:hAnsi="Times New Roman" w:cs="Times New Roman"/>
          <w:sz w:val="24"/>
          <w:szCs w:val="24"/>
          <w:lang w:val="en-GB"/>
        </w:rPr>
        <w:t xml:space="preserve"> </w:t>
      </w:r>
      <w:proofErr w:type="spellStart"/>
      <w:r w:rsidRPr="0068338F">
        <w:rPr>
          <w:rFonts w:ascii="Times New Roman" w:hAnsi="Times New Roman" w:cs="Times New Roman"/>
          <w:sz w:val="24"/>
          <w:szCs w:val="24"/>
          <w:lang w:val="en-GB"/>
        </w:rPr>
        <w:t>структури</w:t>
      </w:r>
      <w:proofErr w:type="spellEnd"/>
      <w:r w:rsidRPr="0068338F">
        <w:rPr>
          <w:rFonts w:ascii="Times New Roman" w:hAnsi="Times New Roman" w:cs="Times New Roman"/>
          <w:sz w:val="24"/>
          <w:szCs w:val="24"/>
          <w:lang w:val="en-GB"/>
        </w:rPr>
        <w:t xml:space="preserve"> с </w:t>
      </w:r>
      <w:proofErr w:type="spellStart"/>
      <w:r w:rsidRPr="0068338F">
        <w:rPr>
          <w:rFonts w:ascii="Times New Roman" w:hAnsi="Times New Roman" w:cs="Times New Roman"/>
          <w:sz w:val="24"/>
          <w:szCs w:val="24"/>
          <w:lang w:val="en-GB"/>
        </w:rPr>
        <w:t>множество</w:t>
      </w:r>
      <w:proofErr w:type="spellEnd"/>
      <w:r w:rsidRPr="0068338F">
        <w:rPr>
          <w:rFonts w:ascii="Times New Roman" w:hAnsi="Times New Roman" w:cs="Times New Roman"/>
          <w:sz w:val="24"/>
          <w:szCs w:val="24"/>
          <w:lang w:val="en-GB"/>
        </w:rPr>
        <w:t xml:space="preserve"> </w:t>
      </w:r>
      <w:proofErr w:type="spellStart"/>
      <w:r w:rsidRPr="0068338F">
        <w:rPr>
          <w:rFonts w:ascii="Times New Roman" w:hAnsi="Times New Roman" w:cs="Times New Roman"/>
          <w:sz w:val="24"/>
          <w:szCs w:val="24"/>
          <w:lang w:val="en-GB"/>
        </w:rPr>
        <w:t>взаимосвързани</w:t>
      </w:r>
      <w:proofErr w:type="spellEnd"/>
      <w:r w:rsidRPr="0068338F">
        <w:rPr>
          <w:rFonts w:ascii="Times New Roman" w:hAnsi="Times New Roman" w:cs="Times New Roman"/>
          <w:sz w:val="24"/>
          <w:szCs w:val="24"/>
          <w:lang w:val="en-GB"/>
        </w:rPr>
        <w:t xml:space="preserve"> </w:t>
      </w:r>
      <w:proofErr w:type="spellStart"/>
      <w:r w:rsidRPr="0068338F">
        <w:rPr>
          <w:rFonts w:ascii="Times New Roman" w:hAnsi="Times New Roman" w:cs="Times New Roman"/>
          <w:sz w:val="24"/>
          <w:szCs w:val="24"/>
          <w:lang w:val="en-GB"/>
        </w:rPr>
        <w:t>фактори</w:t>
      </w:r>
      <w:proofErr w:type="spellEnd"/>
      <w:r w:rsidRPr="0068338F">
        <w:rPr>
          <w:rFonts w:ascii="Times New Roman" w:hAnsi="Times New Roman" w:cs="Times New Roman"/>
          <w:sz w:val="24"/>
          <w:szCs w:val="24"/>
          <w:lang w:val="en-GB"/>
        </w:rPr>
        <w:t xml:space="preserve">, </w:t>
      </w:r>
      <w:proofErr w:type="spellStart"/>
      <w:r w:rsidRPr="0068338F">
        <w:rPr>
          <w:rFonts w:ascii="Times New Roman" w:hAnsi="Times New Roman" w:cs="Times New Roman"/>
          <w:sz w:val="24"/>
          <w:szCs w:val="24"/>
          <w:lang w:val="en-GB"/>
        </w:rPr>
        <w:t>които</w:t>
      </w:r>
      <w:proofErr w:type="spellEnd"/>
      <w:r w:rsidRPr="0068338F">
        <w:rPr>
          <w:rFonts w:ascii="Times New Roman" w:hAnsi="Times New Roman" w:cs="Times New Roman"/>
          <w:sz w:val="24"/>
          <w:szCs w:val="24"/>
          <w:lang w:val="en-GB"/>
        </w:rPr>
        <w:t xml:space="preserve"> </w:t>
      </w:r>
      <w:proofErr w:type="spellStart"/>
      <w:r w:rsidRPr="0068338F">
        <w:rPr>
          <w:rFonts w:ascii="Times New Roman" w:hAnsi="Times New Roman" w:cs="Times New Roman"/>
          <w:sz w:val="24"/>
          <w:szCs w:val="24"/>
          <w:lang w:val="en-GB"/>
        </w:rPr>
        <w:t>изискват</w:t>
      </w:r>
      <w:proofErr w:type="spellEnd"/>
      <w:r w:rsidRPr="0068338F">
        <w:rPr>
          <w:rFonts w:ascii="Times New Roman" w:hAnsi="Times New Roman" w:cs="Times New Roman"/>
          <w:sz w:val="24"/>
          <w:szCs w:val="24"/>
          <w:lang w:val="en-GB"/>
        </w:rPr>
        <w:t xml:space="preserve"> </w:t>
      </w:r>
      <w:proofErr w:type="spellStart"/>
      <w:r w:rsidRPr="0068338F">
        <w:rPr>
          <w:rFonts w:ascii="Times New Roman" w:hAnsi="Times New Roman" w:cs="Times New Roman"/>
          <w:sz w:val="24"/>
          <w:szCs w:val="24"/>
          <w:lang w:val="en-GB"/>
        </w:rPr>
        <w:t>подход</w:t>
      </w:r>
      <w:proofErr w:type="spellEnd"/>
      <w:r w:rsidRPr="0068338F">
        <w:rPr>
          <w:rFonts w:ascii="Times New Roman" w:hAnsi="Times New Roman" w:cs="Times New Roman"/>
          <w:sz w:val="24"/>
          <w:szCs w:val="24"/>
          <w:lang w:val="en-GB"/>
        </w:rPr>
        <w:t xml:space="preserve">, </w:t>
      </w:r>
      <w:proofErr w:type="spellStart"/>
      <w:r w:rsidRPr="0068338F">
        <w:rPr>
          <w:rFonts w:ascii="Times New Roman" w:hAnsi="Times New Roman" w:cs="Times New Roman"/>
          <w:sz w:val="24"/>
          <w:szCs w:val="24"/>
          <w:lang w:val="en-GB"/>
        </w:rPr>
        <w:t>способен</w:t>
      </w:r>
      <w:proofErr w:type="spellEnd"/>
      <w:r w:rsidRPr="0068338F">
        <w:rPr>
          <w:rFonts w:ascii="Times New Roman" w:hAnsi="Times New Roman" w:cs="Times New Roman"/>
          <w:sz w:val="24"/>
          <w:szCs w:val="24"/>
          <w:lang w:val="en-GB"/>
        </w:rPr>
        <w:t xml:space="preserve"> </w:t>
      </w:r>
      <w:proofErr w:type="spellStart"/>
      <w:r w:rsidRPr="0068338F">
        <w:rPr>
          <w:rFonts w:ascii="Times New Roman" w:hAnsi="Times New Roman" w:cs="Times New Roman"/>
          <w:sz w:val="24"/>
          <w:szCs w:val="24"/>
          <w:lang w:val="en-GB"/>
        </w:rPr>
        <w:t>да</w:t>
      </w:r>
      <w:proofErr w:type="spellEnd"/>
      <w:r w:rsidRPr="0068338F">
        <w:rPr>
          <w:rFonts w:ascii="Times New Roman" w:hAnsi="Times New Roman" w:cs="Times New Roman"/>
          <w:sz w:val="24"/>
          <w:szCs w:val="24"/>
          <w:lang w:val="en-GB"/>
        </w:rPr>
        <w:t xml:space="preserve"> </w:t>
      </w:r>
      <w:proofErr w:type="spellStart"/>
      <w:r w:rsidRPr="0068338F">
        <w:rPr>
          <w:rFonts w:ascii="Times New Roman" w:hAnsi="Times New Roman" w:cs="Times New Roman"/>
          <w:sz w:val="24"/>
          <w:szCs w:val="24"/>
          <w:lang w:val="en-GB"/>
        </w:rPr>
        <w:t>интегрира</w:t>
      </w:r>
      <w:proofErr w:type="spellEnd"/>
      <w:r w:rsidRPr="0068338F">
        <w:rPr>
          <w:rFonts w:ascii="Times New Roman" w:hAnsi="Times New Roman" w:cs="Times New Roman"/>
          <w:sz w:val="24"/>
          <w:szCs w:val="24"/>
          <w:lang w:val="en-GB"/>
        </w:rPr>
        <w:t xml:space="preserve"> </w:t>
      </w:r>
      <w:proofErr w:type="spellStart"/>
      <w:r w:rsidRPr="0068338F">
        <w:rPr>
          <w:rFonts w:ascii="Times New Roman" w:hAnsi="Times New Roman" w:cs="Times New Roman"/>
          <w:sz w:val="24"/>
          <w:szCs w:val="24"/>
          <w:lang w:val="en-GB"/>
        </w:rPr>
        <w:t>разнообразни</w:t>
      </w:r>
      <w:proofErr w:type="spellEnd"/>
      <w:r w:rsidRPr="0068338F">
        <w:rPr>
          <w:rFonts w:ascii="Times New Roman" w:hAnsi="Times New Roman" w:cs="Times New Roman"/>
          <w:sz w:val="24"/>
          <w:szCs w:val="24"/>
          <w:lang w:val="en-GB"/>
        </w:rPr>
        <w:t xml:space="preserve"> </w:t>
      </w:r>
      <w:proofErr w:type="spellStart"/>
      <w:r w:rsidRPr="0068338F">
        <w:rPr>
          <w:rFonts w:ascii="Times New Roman" w:hAnsi="Times New Roman" w:cs="Times New Roman"/>
          <w:sz w:val="24"/>
          <w:szCs w:val="24"/>
          <w:lang w:val="en-GB"/>
        </w:rPr>
        <w:t>източници</w:t>
      </w:r>
      <w:proofErr w:type="spellEnd"/>
      <w:r w:rsidRPr="0068338F">
        <w:rPr>
          <w:rFonts w:ascii="Times New Roman" w:hAnsi="Times New Roman" w:cs="Times New Roman"/>
          <w:sz w:val="24"/>
          <w:szCs w:val="24"/>
          <w:lang w:val="en-GB"/>
        </w:rPr>
        <w:t xml:space="preserve"> </w:t>
      </w:r>
      <w:proofErr w:type="spellStart"/>
      <w:r w:rsidRPr="0068338F">
        <w:rPr>
          <w:rFonts w:ascii="Times New Roman" w:hAnsi="Times New Roman" w:cs="Times New Roman"/>
          <w:sz w:val="24"/>
          <w:szCs w:val="24"/>
          <w:lang w:val="en-GB"/>
        </w:rPr>
        <w:t>на</w:t>
      </w:r>
      <w:proofErr w:type="spellEnd"/>
      <w:r w:rsidRPr="0068338F">
        <w:rPr>
          <w:rFonts w:ascii="Times New Roman" w:hAnsi="Times New Roman" w:cs="Times New Roman"/>
          <w:sz w:val="24"/>
          <w:szCs w:val="24"/>
          <w:lang w:val="en-GB"/>
        </w:rPr>
        <w:t xml:space="preserve"> </w:t>
      </w:r>
      <w:proofErr w:type="spellStart"/>
      <w:r w:rsidRPr="0068338F">
        <w:rPr>
          <w:rFonts w:ascii="Times New Roman" w:hAnsi="Times New Roman" w:cs="Times New Roman"/>
          <w:sz w:val="24"/>
          <w:szCs w:val="24"/>
          <w:lang w:val="en-GB"/>
        </w:rPr>
        <w:t>информация</w:t>
      </w:r>
      <w:proofErr w:type="spellEnd"/>
      <w:r w:rsidRPr="0068338F">
        <w:rPr>
          <w:rFonts w:ascii="Times New Roman" w:hAnsi="Times New Roman" w:cs="Times New Roman"/>
          <w:sz w:val="24"/>
          <w:szCs w:val="24"/>
          <w:lang w:val="en-GB"/>
        </w:rPr>
        <w:t xml:space="preserve"> и </w:t>
      </w:r>
      <w:proofErr w:type="spellStart"/>
      <w:r w:rsidRPr="0068338F">
        <w:rPr>
          <w:rFonts w:ascii="Times New Roman" w:hAnsi="Times New Roman" w:cs="Times New Roman"/>
          <w:sz w:val="24"/>
          <w:szCs w:val="24"/>
          <w:lang w:val="en-GB"/>
        </w:rPr>
        <w:t>различни</w:t>
      </w:r>
      <w:proofErr w:type="spellEnd"/>
      <w:r w:rsidRPr="0068338F">
        <w:rPr>
          <w:rFonts w:ascii="Times New Roman" w:hAnsi="Times New Roman" w:cs="Times New Roman"/>
          <w:sz w:val="24"/>
          <w:szCs w:val="24"/>
          <w:lang w:val="en-GB"/>
        </w:rPr>
        <w:t xml:space="preserve"> </w:t>
      </w:r>
      <w:proofErr w:type="spellStart"/>
      <w:r w:rsidRPr="0068338F">
        <w:rPr>
          <w:rFonts w:ascii="Times New Roman" w:hAnsi="Times New Roman" w:cs="Times New Roman"/>
          <w:sz w:val="24"/>
          <w:szCs w:val="24"/>
          <w:lang w:val="en-GB"/>
        </w:rPr>
        <w:t>методи</w:t>
      </w:r>
      <w:proofErr w:type="spellEnd"/>
      <w:r w:rsidRPr="0068338F">
        <w:rPr>
          <w:rFonts w:ascii="Times New Roman" w:hAnsi="Times New Roman" w:cs="Times New Roman"/>
          <w:sz w:val="24"/>
          <w:szCs w:val="24"/>
          <w:lang w:val="en-GB"/>
        </w:rPr>
        <w:t xml:space="preserve"> </w:t>
      </w:r>
      <w:proofErr w:type="spellStart"/>
      <w:r w:rsidRPr="0068338F">
        <w:rPr>
          <w:rFonts w:ascii="Times New Roman" w:hAnsi="Times New Roman" w:cs="Times New Roman"/>
          <w:sz w:val="24"/>
          <w:szCs w:val="24"/>
          <w:lang w:val="en-GB"/>
        </w:rPr>
        <w:t>на</w:t>
      </w:r>
      <w:proofErr w:type="spellEnd"/>
      <w:r w:rsidRPr="0068338F">
        <w:rPr>
          <w:rFonts w:ascii="Times New Roman" w:hAnsi="Times New Roman" w:cs="Times New Roman"/>
          <w:sz w:val="24"/>
          <w:szCs w:val="24"/>
          <w:lang w:val="en-GB"/>
        </w:rPr>
        <w:t xml:space="preserve"> </w:t>
      </w:r>
      <w:proofErr w:type="spellStart"/>
      <w:r w:rsidRPr="0068338F">
        <w:rPr>
          <w:rFonts w:ascii="Times New Roman" w:hAnsi="Times New Roman" w:cs="Times New Roman"/>
          <w:sz w:val="24"/>
          <w:szCs w:val="24"/>
          <w:lang w:val="en-GB"/>
        </w:rPr>
        <w:t>анализ</w:t>
      </w:r>
      <w:proofErr w:type="spellEnd"/>
      <w:r w:rsidRPr="0068338F">
        <w:rPr>
          <w:rFonts w:ascii="Times New Roman" w:hAnsi="Times New Roman" w:cs="Times New Roman"/>
          <w:sz w:val="24"/>
          <w:szCs w:val="24"/>
          <w:lang w:val="en-GB"/>
        </w:rPr>
        <w:t xml:space="preserve">. </w:t>
      </w:r>
      <w:proofErr w:type="spellStart"/>
      <w:r w:rsidRPr="0068338F">
        <w:rPr>
          <w:rFonts w:ascii="Times New Roman" w:hAnsi="Times New Roman" w:cs="Times New Roman"/>
          <w:sz w:val="24"/>
          <w:szCs w:val="24"/>
          <w:lang w:val="en-GB"/>
        </w:rPr>
        <w:t>Използването</w:t>
      </w:r>
      <w:proofErr w:type="spellEnd"/>
      <w:r w:rsidRPr="0068338F">
        <w:rPr>
          <w:rFonts w:ascii="Times New Roman" w:hAnsi="Times New Roman" w:cs="Times New Roman"/>
          <w:sz w:val="24"/>
          <w:szCs w:val="24"/>
          <w:lang w:val="en-GB"/>
        </w:rPr>
        <w:t xml:space="preserve"> </w:t>
      </w:r>
      <w:proofErr w:type="spellStart"/>
      <w:r w:rsidRPr="0068338F">
        <w:rPr>
          <w:rFonts w:ascii="Times New Roman" w:hAnsi="Times New Roman" w:cs="Times New Roman"/>
          <w:sz w:val="24"/>
          <w:szCs w:val="24"/>
          <w:lang w:val="en-GB"/>
        </w:rPr>
        <w:t>на</w:t>
      </w:r>
      <w:proofErr w:type="spellEnd"/>
      <w:r w:rsidRPr="0068338F">
        <w:rPr>
          <w:rFonts w:ascii="Times New Roman" w:hAnsi="Times New Roman" w:cs="Times New Roman"/>
          <w:sz w:val="24"/>
          <w:szCs w:val="24"/>
          <w:lang w:val="en-GB"/>
        </w:rPr>
        <w:t xml:space="preserve"> </w:t>
      </w:r>
      <w:proofErr w:type="spellStart"/>
      <w:r w:rsidRPr="0068338F">
        <w:rPr>
          <w:rFonts w:ascii="Times New Roman" w:hAnsi="Times New Roman" w:cs="Times New Roman"/>
          <w:sz w:val="24"/>
          <w:szCs w:val="24"/>
          <w:lang w:val="en-GB"/>
        </w:rPr>
        <w:t>комбинация</w:t>
      </w:r>
      <w:proofErr w:type="spellEnd"/>
      <w:r w:rsidRPr="0068338F">
        <w:rPr>
          <w:rFonts w:ascii="Times New Roman" w:hAnsi="Times New Roman" w:cs="Times New Roman"/>
          <w:sz w:val="24"/>
          <w:szCs w:val="24"/>
          <w:lang w:val="en-GB"/>
        </w:rPr>
        <w:t xml:space="preserve"> </w:t>
      </w:r>
      <w:proofErr w:type="spellStart"/>
      <w:r w:rsidRPr="0068338F">
        <w:rPr>
          <w:rFonts w:ascii="Times New Roman" w:hAnsi="Times New Roman" w:cs="Times New Roman"/>
          <w:sz w:val="24"/>
          <w:szCs w:val="24"/>
          <w:lang w:val="en-GB"/>
        </w:rPr>
        <w:t>от</w:t>
      </w:r>
      <w:proofErr w:type="spellEnd"/>
      <w:r w:rsidRPr="0068338F">
        <w:rPr>
          <w:rFonts w:ascii="Times New Roman" w:hAnsi="Times New Roman" w:cs="Times New Roman"/>
          <w:sz w:val="24"/>
          <w:szCs w:val="24"/>
          <w:lang w:val="en-GB"/>
        </w:rPr>
        <w:t xml:space="preserve"> </w:t>
      </w:r>
      <w:proofErr w:type="spellStart"/>
      <w:r w:rsidRPr="0068338F">
        <w:rPr>
          <w:rFonts w:ascii="Times New Roman" w:hAnsi="Times New Roman" w:cs="Times New Roman"/>
          <w:sz w:val="24"/>
          <w:szCs w:val="24"/>
          <w:lang w:val="en-GB"/>
        </w:rPr>
        <w:t>количествени</w:t>
      </w:r>
      <w:proofErr w:type="spellEnd"/>
      <w:r w:rsidRPr="0068338F">
        <w:rPr>
          <w:rFonts w:ascii="Times New Roman" w:hAnsi="Times New Roman" w:cs="Times New Roman"/>
          <w:sz w:val="24"/>
          <w:szCs w:val="24"/>
          <w:lang w:val="en-GB"/>
        </w:rPr>
        <w:t xml:space="preserve"> и </w:t>
      </w:r>
      <w:proofErr w:type="spellStart"/>
      <w:r w:rsidRPr="0068338F">
        <w:rPr>
          <w:rFonts w:ascii="Times New Roman" w:hAnsi="Times New Roman" w:cs="Times New Roman"/>
          <w:sz w:val="24"/>
          <w:szCs w:val="24"/>
          <w:lang w:val="en-GB"/>
        </w:rPr>
        <w:t>качествени</w:t>
      </w:r>
      <w:proofErr w:type="spellEnd"/>
      <w:r w:rsidRPr="0068338F">
        <w:rPr>
          <w:rFonts w:ascii="Times New Roman" w:hAnsi="Times New Roman" w:cs="Times New Roman"/>
          <w:sz w:val="24"/>
          <w:szCs w:val="24"/>
          <w:lang w:val="en-GB"/>
        </w:rPr>
        <w:t xml:space="preserve"> </w:t>
      </w:r>
      <w:proofErr w:type="spellStart"/>
      <w:r w:rsidRPr="0068338F">
        <w:rPr>
          <w:rFonts w:ascii="Times New Roman" w:hAnsi="Times New Roman" w:cs="Times New Roman"/>
          <w:sz w:val="24"/>
          <w:szCs w:val="24"/>
          <w:lang w:val="en-GB"/>
        </w:rPr>
        <w:t>методи</w:t>
      </w:r>
      <w:proofErr w:type="spellEnd"/>
      <w:r w:rsidRPr="0068338F">
        <w:rPr>
          <w:rFonts w:ascii="Times New Roman" w:hAnsi="Times New Roman" w:cs="Times New Roman"/>
          <w:sz w:val="24"/>
          <w:szCs w:val="24"/>
          <w:lang w:val="en-GB"/>
        </w:rPr>
        <w:t xml:space="preserve"> </w:t>
      </w:r>
      <w:proofErr w:type="spellStart"/>
      <w:r w:rsidRPr="0068338F">
        <w:rPr>
          <w:rFonts w:ascii="Times New Roman" w:hAnsi="Times New Roman" w:cs="Times New Roman"/>
          <w:sz w:val="24"/>
          <w:szCs w:val="24"/>
          <w:lang w:val="en-GB"/>
        </w:rPr>
        <w:t>предоставя</w:t>
      </w:r>
      <w:proofErr w:type="spellEnd"/>
      <w:r w:rsidRPr="0068338F">
        <w:rPr>
          <w:rFonts w:ascii="Times New Roman" w:hAnsi="Times New Roman" w:cs="Times New Roman"/>
          <w:sz w:val="24"/>
          <w:szCs w:val="24"/>
          <w:lang w:val="en-GB"/>
        </w:rPr>
        <w:t xml:space="preserve"> </w:t>
      </w:r>
      <w:proofErr w:type="spellStart"/>
      <w:r w:rsidRPr="0068338F">
        <w:rPr>
          <w:rFonts w:ascii="Times New Roman" w:hAnsi="Times New Roman" w:cs="Times New Roman"/>
          <w:sz w:val="24"/>
          <w:szCs w:val="24"/>
          <w:lang w:val="en-GB"/>
        </w:rPr>
        <w:t>по-пълна</w:t>
      </w:r>
      <w:proofErr w:type="spellEnd"/>
      <w:r w:rsidRPr="0068338F">
        <w:rPr>
          <w:rFonts w:ascii="Times New Roman" w:hAnsi="Times New Roman" w:cs="Times New Roman"/>
          <w:sz w:val="24"/>
          <w:szCs w:val="24"/>
          <w:lang w:val="en-GB"/>
        </w:rPr>
        <w:t xml:space="preserve"> </w:t>
      </w:r>
      <w:proofErr w:type="spellStart"/>
      <w:r w:rsidRPr="0068338F">
        <w:rPr>
          <w:rFonts w:ascii="Times New Roman" w:hAnsi="Times New Roman" w:cs="Times New Roman"/>
          <w:sz w:val="24"/>
          <w:szCs w:val="24"/>
          <w:lang w:val="en-GB"/>
        </w:rPr>
        <w:t>картина</w:t>
      </w:r>
      <w:proofErr w:type="spellEnd"/>
      <w:r w:rsidRPr="0068338F">
        <w:rPr>
          <w:rFonts w:ascii="Times New Roman" w:hAnsi="Times New Roman" w:cs="Times New Roman"/>
          <w:sz w:val="24"/>
          <w:szCs w:val="24"/>
          <w:lang w:val="en-GB"/>
        </w:rPr>
        <w:t xml:space="preserve"> </w:t>
      </w:r>
      <w:proofErr w:type="spellStart"/>
      <w:r w:rsidRPr="0068338F">
        <w:rPr>
          <w:rFonts w:ascii="Times New Roman" w:hAnsi="Times New Roman" w:cs="Times New Roman"/>
          <w:sz w:val="24"/>
          <w:szCs w:val="24"/>
          <w:lang w:val="en-GB"/>
        </w:rPr>
        <w:t>на</w:t>
      </w:r>
      <w:proofErr w:type="spellEnd"/>
      <w:r w:rsidRPr="0068338F">
        <w:rPr>
          <w:rFonts w:ascii="Times New Roman" w:hAnsi="Times New Roman" w:cs="Times New Roman"/>
          <w:sz w:val="24"/>
          <w:szCs w:val="24"/>
          <w:lang w:val="en-GB"/>
        </w:rPr>
        <w:t xml:space="preserve"> </w:t>
      </w:r>
      <w:proofErr w:type="spellStart"/>
      <w:r w:rsidRPr="0068338F">
        <w:rPr>
          <w:rFonts w:ascii="Times New Roman" w:hAnsi="Times New Roman" w:cs="Times New Roman"/>
          <w:sz w:val="24"/>
          <w:szCs w:val="24"/>
          <w:lang w:val="en-GB"/>
        </w:rPr>
        <w:t>проекта</w:t>
      </w:r>
      <w:proofErr w:type="spellEnd"/>
      <w:r w:rsidRPr="0068338F">
        <w:rPr>
          <w:rFonts w:ascii="Times New Roman" w:hAnsi="Times New Roman" w:cs="Times New Roman"/>
          <w:sz w:val="24"/>
          <w:szCs w:val="24"/>
          <w:lang w:val="en-GB"/>
        </w:rPr>
        <w:t xml:space="preserve"> и </w:t>
      </w:r>
      <w:proofErr w:type="spellStart"/>
      <w:r w:rsidRPr="0068338F">
        <w:rPr>
          <w:rFonts w:ascii="Times New Roman" w:hAnsi="Times New Roman" w:cs="Times New Roman"/>
          <w:sz w:val="24"/>
          <w:szCs w:val="24"/>
          <w:lang w:val="en-GB"/>
        </w:rPr>
        <w:t>осигурява</w:t>
      </w:r>
      <w:proofErr w:type="spellEnd"/>
      <w:r w:rsidRPr="0068338F">
        <w:rPr>
          <w:rFonts w:ascii="Times New Roman" w:hAnsi="Times New Roman" w:cs="Times New Roman"/>
          <w:sz w:val="24"/>
          <w:szCs w:val="24"/>
          <w:lang w:val="en-GB"/>
        </w:rPr>
        <w:t xml:space="preserve"> </w:t>
      </w:r>
      <w:proofErr w:type="spellStart"/>
      <w:r w:rsidRPr="0068338F">
        <w:rPr>
          <w:rFonts w:ascii="Times New Roman" w:hAnsi="Times New Roman" w:cs="Times New Roman"/>
          <w:sz w:val="24"/>
          <w:szCs w:val="24"/>
          <w:lang w:val="en-GB"/>
        </w:rPr>
        <w:t>необходимата</w:t>
      </w:r>
      <w:proofErr w:type="spellEnd"/>
      <w:r w:rsidRPr="0068338F">
        <w:rPr>
          <w:rFonts w:ascii="Times New Roman" w:hAnsi="Times New Roman" w:cs="Times New Roman"/>
          <w:sz w:val="24"/>
          <w:szCs w:val="24"/>
          <w:lang w:val="en-GB"/>
        </w:rPr>
        <w:t xml:space="preserve"> </w:t>
      </w:r>
      <w:proofErr w:type="spellStart"/>
      <w:r w:rsidRPr="0068338F">
        <w:rPr>
          <w:rFonts w:ascii="Times New Roman" w:hAnsi="Times New Roman" w:cs="Times New Roman"/>
          <w:sz w:val="24"/>
          <w:szCs w:val="24"/>
          <w:lang w:val="en-GB"/>
        </w:rPr>
        <w:t>надеждност</w:t>
      </w:r>
      <w:proofErr w:type="spellEnd"/>
      <w:r w:rsidRPr="0068338F">
        <w:rPr>
          <w:rFonts w:ascii="Times New Roman" w:hAnsi="Times New Roman" w:cs="Times New Roman"/>
          <w:sz w:val="24"/>
          <w:szCs w:val="24"/>
          <w:lang w:val="en-GB"/>
        </w:rPr>
        <w:t xml:space="preserve"> </w:t>
      </w:r>
      <w:proofErr w:type="spellStart"/>
      <w:r w:rsidRPr="0068338F">
        <w:rPr>
          <w:rFonts w:ascii="Times New Roman" w:hAnsi="Times New Roman" w:cs="Times New Roman"/>
          <w:sz w:val="24"/>
          <w:szCs w:val="24"/>
          <w:lang w:val="en-GB"/>
        </w:rPr>
        <w:t>на</w:t>
      </w:r>
      <w:proofErr w:type="spellEnd"/>
      <w:r w:rsidRPr="0068338F">
        <w:rPr>
          <w:rFonts w:ascii="Times New Roman" w:hAnsi="Times New Roman" w:cs="Times New Roman"/>
          <w:sz w:val="24"/>
          <w:szCs w:val="24"/>
          <w:lang w:val="en-GB"/>
        </w:rPr>
        <w:t xml:space="preserve"> </w:t>
      </w:r>
      <w:proofErr w:type="spellStart"/>
      <w:r w:rsidRPr="0068338F">
        <w:rPr>
          <w:rFonts w:ascii="Times New Roman" w:hAnsi="Times New Roman" w:cs="Times New Roman"/>
          <w:sz w:val="24"/>
          <w:szCs w:val="24"/>
          <w:lang w:val="en-GB"/>
        </w:rPr>
        <w:t>оценката</w:t>
      </w:r>
      <w:proofErr w:type="spellEnd"/>
      <w:r w:rsidRPr="0068338F">
        <w:rPr>
          <w:rFonts w:ascii="Times New Roman" w:hAnsi="Times New Roman" w:cs="Times New Roman"/>
          <w:sz w:val="24"/>
          <w:szCs w:val="24"/>
          <w:lang w:val="en-GB"/>
        </w:rPr>
        <w:t>.</w:t>
      </w:r>
    </w:p>
    <w:p w14:paraId="45424D0A" w14:textId="77777777" w:rsidR="00EF7B75" w:rsidRPr="0068338F" w:rsidRDefault="00EF7B75" w:rsidP="00EF7B75">
      <w:pPr>
        <w:spacing w:line="360" w:lineRule="auto"/>
        <w:ind w:firstLine="360"/>
        <w:jc w:val="both"/>
        <w:rPr>
          <w:rFonts w:ascii="Times New Roman" w:hAnsi="Times New Roman" w:cs="Times New Roman"/>
          <w:sz w:val="24"/>
          <w:szCs w:val="24"/>
          <w:lang w:val="en-GB"/>
        </w:rPr>
      </w:pPr>
      <w:proofErr w:type="spellStart"/>
      <w:r w:rsidRPr="0068338F">
        <w:rPr>
          <w:rFonts w:ascii="Times New Roman" w:hAnsi="Times New Roman" w:cs="Times New Roman"/>
          <w:sz w:val="24"/>
          <w:szCs w:val="24"/>
          <w:lang w:val="en-GB"/>
        </w:rPr>
        <w:t>Количествените</w:t>
      </w:r>
      <w:proofErr w:type="spellEnd"/>
      <w:r w:rsidRPr="0068338F">
        <w:rPr>
          <w:rFonts w:ascii="Times New Roman" w:hAnsi="Times New Roman" w:cs="Times New Roman"/>
          <w:sz w:val="24"/>
          <w:szCs w:val="24"/>
          <w:lang w:val="en-GB"/>
        </w:rPr>
        <w:t xml:space="preserve"> </w:t>
      </w:r>
      <w:proofErr w:type="spellStart"/>
      <w:r w:rsidRPr="0068338F">
        <w:rPr>
          <w:rFonts w:ascii="Times New Roman" w:hAnsi="Times New Roman" w:cs="Times New Roman"/>
          <w:sz w:val="24"/>
          <w:szCs w:val="24"/>
          <w:lang w:val="en-GB"/>
        </w:rPr>
        <w:t>методи</w:t>
      </w:r>
      <w:proofErr w:type="spellEnd"/>
      <w:r w:rsidRPr="0068338F">
        <w:rPr>
          <w:rFonts w:ascii="Times New Roman" w:hAnsi="Times New Roman" w:cs="Times New Roman"/>
          <w:sz w:val="24"/>
          <w:szCs w:val="24"/>
          <w:lang w:val="en-GB"/>
        </w:rPr>
        <w:t xml:space="preserve"> </w:t>
      </w:r>
      <w:proofErr w:type="spellStart"/>
      <w:r w:rsidRPr="0068338F">
        <w:rPr>
          <w:rFonts w:ascii="Times New Roman" w:hAnsi="Times New Roman" w:cs="Times New Roman"/>
          <w:sz w:val="24"/>
          <w:szCs w:val="24"/>
          <w:lang w:val="en-GB"/>
        </w:rPr>
        <w:t>са</w:t>
      </w:r>
      <w:proofErr w:type="spellEnd"/>
      <w:r w:rsidRPr="0068338F">
        <w:rPr>
          <w:rFonts w:ascii="Times New Roman" w:hAnsi="Times New Roman" w:cs="Times New Roman"/>
          <w:sz w:val="24"/>
          <w:szCs w:val="24"/>
          <w:lang w:val="en-GB"/>
        </w:rPr>
        <w:t xml:space="preserve"> </w:t>
      </w:r>
      <w:proofErr w:type="spellStart"/>
      <w:r w:rsidRPr="0068338F">
        <w:rPr>
          <w:rFonts w:ascii="Times New Roman" w:hAnsi="Times New Roman" w:cs="Times New Roman"/>
          <w:sz w:val="24"/>
          <w:szCs w:val="24"/>
          <w:lang w:val="en-GB"/>
        </w:rPr>
        <w:t>ключови</w:t>
      </w:r>
      <w:proofErr w:type="spellEnd"/>
      <w:r w:rsidRPr="0068338F">
        <w:rPr>
          <w:rFonts w:ascii="Times New Roman" w:hAnsi="Times New Roman" w:cs="Times New Roman"/>
          <w:sz w:val="24"/>
          <w:szCs w:val="24"/>
          <w:lang w:val="en-GB"/>
        </w:rPr>
        <w:t xml:space="preserve"> </w:t>
      </w:r>
      <w:proofErr w:type="spellStart"/>
      <w:r w:rsidRPr="0068338F">
        <w:rPr>
          <w:rFonts w:ascii="Times New Roman" w:hAnsi="Times New Roman" w:cs="Times New Roman"/>
          <w:sz w:val="24"/>
          <w:szCs w:val="24"/>
          <w:lang w:val="en-GB"/>
        </w:rPr>
        <w:t>за</w:t>
      </w:r>
      <w:proofErr w:type="spellEnd"/>
      <w:r w:rsidRPr="0068338F">
        <w:rPr>
          <w:rFonts w:ascii="Times New Roman" w:hAnsi="Times New Roman" w:cs="Times New Roman"/>
          <w:sz w:val="24"/>
          <w:szCs w:val="24"/>
          <w:lang w:val="en-GB"/>
        </w:rPr>
        <w:t xml:space="preserve"> </w:t>
      </w:r>
      <w:proofErr w:type="spellStart"/>
      <w:r w:rsidRPr="0068338F">
        <w:rPr>
          <w:rFonts w:ascii="Times New Roman" w:hAnsi="Times New Roman" w:cs="Times New Roman"/>
          <w:sz w:val="24"/>
          <w:szCs w:val="24"/>
          <w:lang w:val="en-GB"/>
        </w:rPr>
        <w:t>оценката</w:t>
      </w:r>
      <w:proofErr w:type="spellEnd"/>
      <w:r w:rsidRPr="0068338F">
        <w:rPr>
          <w:rFonts w:ascii="Times New Roman" w:hAnsi="Times New Roman" w:cs="Times New Roman"/>
          <w:sz w:val="24"/>
          <w:szCs w:val="24"/>
          <w:lang w:val="en-GB"/>
        </w:rPr>
        <w:t xml:space="preserve"> </w:t>
      </w:r>
      <w:proofErr w:type="spellStart"/>
      <w:r w:rsidRPr="0068338F">
        <w:rPr>
          <w:rFonts w:ascii="Times New Roman" w:hAnsi="Times New Roman" w:cs="Times New Roman"/>
          <w:sz w:val="24"/>
          <w:szCs w:val="24"/>
          <w:lang w:val="en-GB"/>
        </w:rPr>
        <w:t>на</w:t>
      </w:r>
      <w:proofErr w:type="spellEnd"/>
      <w:r w:rsidRPr="0068338F">
        <w:rPr>
          <w:rFonts w:ascii="Times New Roman" w:hAnsi="Times New Roman" w:cs="Times New Roman"/>
          <w:sz w:val="24"/>
          <w:szCs w:val="24"/>
          <w:lang w:val="en-GB"/>
        </w:rPr>
        <w:t xml:space="preserve"> </w:t>
      </w:r>
      <w:proofErr w:type="spellStart"/>
      <w:r w:rsidRPr="0068338F">
        <w:rPr>
          <w:rFonts w:ascii="Times New Roman" w:hAnsi="Times New Roman" w:cs="Times New Roman"/>
          <w:sz w:val="24"/>
          <w:szCs w:val="24"/>
          <w:lang w:val="en-GB"/>
        </w:rPr>
        <w:t>финансовите</w:t>
      </w:r>
      <w:proofErr w:type="spellEnd"/>
      <w:r w:rsidRPr="0068338F">
        <w:rPr>
          <w:rFonts w:ascii="Times New Roman" w:hAnsi="Times New Roman" w:cs="Times New Roman"/>
          <w:sz w:val="24"/>
          <w:szCs w:val="24"/>
          <w:lang w:val="en-GB"/>
        </w:rPr>
        <w:t xml:space="preserve"> </w:t>
      </w:r>
      <w:proofErr w:type="spellStart"/>
      <w:r w:rsidRPr="0068338F">
        <w:rPr>
          <w:rFonts w:ascii="Times New Roman" w:hAnsi="Times New Roman" w:cs="Times New Roman"/>
          <w:sz w:val="24"/>
          <w:szCs w:val="24"/>
          <w:lang w:val="en-GB"/>
        </w:rPr>
        <w:t>показатели</w:t>
      </w:r>
      <w:proofErr w:type="spellEnd"/>
      <w:r w:rsidRPr="0068338F">
        <w:rPr>
          <w:rFonts w:ascii="Times New Roman" w:hAnsi="Times New Roman" w:cs="Times New Roman"/>
          <w:sz w:val="24"/>
          <w:szCs w:val="24"/>
          <w:lang w:val="en-GB"/>
        </w:rPr>
        <w:t xml:space="preserve"> и </w:t>
      </w:r>
      <w:proofErr w:type="spellStart"/>
      <w:r w:rsidRPr="0068338F">
        <w:rPr>
          <w:rFonts w:ascii="Times New Roman" w:hAnsi="Times New Roman" w:cs="Times New Roman"/>
          <w:sz w:val="24"/>
          <w:szCs w:val="24"/>
          <w:lang w:val="en-GB"/>
        </w:rPr>
        <w:t>рисковете</w:t>
      </w:r>
      <w:proofErr w:type="spellEnd"/>
      <w:r w:rsidRPr="0068338F">
        <w:rPr>
          <w:rFonts w:ascii="Times New Roman" w:hAnsi="Times New Roman" w:cs="Times New Roman"/>
          <w:sz w:val="24"/>
          <w:szCs w:val="24"/>
          <w:lang w:val="en-GB"/>
        </w:rPr>
        <w:t xml:space="preserve"> </w:t>
      </w:r>
      <w:proofErr w:type="spellStart"/>
      <w:r w:rsidRPr="0068338F">
        <w:rPr>
          <w:rFonts w:ascii="Times New Roman" w:hAnsi="Times New Roman" w:cs="Times New Roman"/>
          <w:sz w:val="24"/>
          <w:szCs w:val="24"/>
          <w:lang w:val="en-GB"/>
        </w:rPr>
        <w:t>на</w:t>
      </w:r>
      <w:proofErr w:type="spellEnd"/>
      <w:r w:rsidRPr="0068338F">
        <w:rPr>
          <w:rFonts w:ascii="Times New Roman" w:hAnsi="Times New Roman" w:cs="Times New Roman"/>
          <w:sz w:val="24"/>
          <w:szCs w:val="24"/>
          <w:lang w:val="en-GB"/>
        </w:rPr>
        <w:t xml:space="preserve"> </w:t>
      </w:r>
      <w:proofErr w:type="spellStart"/>
      <w:r w:rsidRPr="0068338F">
        <w:rPr>
          <w:rFonts w:ascii="Times New Roman" w:hAnsi="Times New Roman" w:cs="Times New Roman"/>
          <w:sz w:val="24"/>
          <w:szCs w:val="24"/>
          <w:lang w:val="en-GB"/>
        </w:rPr>
        <w:t>инвестиционния</w:t>
      </w:r>
      <w:proofErr w:type="spellEnd"/>
      <w:r w:rsidRPr="0068338F">
        <w:rPr>
          <w:rFonts w:ascii="Times New Roman" w:hAnsi="Times New Roman" w:cs="Times New Roman"/>
          <w:sz w:val="24"/>
          <w:szCs w:val="24"/>
          <w:lang w:val="en-GB"/>
        </w:rPr>
        <w:t xml:space="preserve"> </w:t>
      </w:r>
      <w:proofErr w:type="spellStart"/>
      <w:r w:rsidRPr="0068338F">
        <w:rPr>
          <w:rFonts w:ascii="Times New Roman" w:hAnsi="Times New Roman" w:cs="Times New Roman"/>
          <w:sz w:val="24"/>
          <w:szCs w:val="24"/>
          <w:lang w:val="en-GB"/>
        </w:rPr>
        <w:t>проект</w:t>
      </w:r>
      <w:proofErr w:type="spellEnd"/>
      <w:r w:rsidRPr="0068338F">
        <w:rPr>
          <w:rFonts w:ascii="Times New Roman" w:hAnsi="Times New Roman" w:cs="Times New Roman"/>
          <w:sz w:val="24"/>
          <w:szCs w:val="24"/>
          <w:lang w:val="en-GB"/>
        </w:rPr>
        <w:t xml:space="preserve">. </w:t>
      </w:r>
      <w:proofErr w:type="spellStart"/>
      <w:r w:rsidRPr="0068338F">
        <w:rPr>
          <w:rFonts w:ascii="Times New Roman" w:hAnsi="Times New Roman" w:cs="Times New Roman"/>
          <w:sz w:val="24"/>
          <w:szCs w:val="24"/>
          <w:lang w:val="en-GB"/>
        </w:rPr>
        <w:t>Те</w:t>
      </w:r>
      <w:proofErr w:type="spellEnd"/>
      <w:r w:rsidRPr="0068338F">
        <w:rPr>
          <w:rFonts w:ascii="Times New Roman" w:hAnsi="Times New Roman" w:cs="Times New Roman"/>
          <w:sz w:val="24"/>
          <w:szCs w:val="24"/>
          <w:lang w:val="en-GB"/>
        </w:rPr>
        <w:t xml:space="preserve"> </w:t>
      </w:r>
      <w:proofErr w:type="spellStart"/>
      <w:r w:rsidRPr="0068338F">
        <w:rPr>
          <w:rFonts w:ascii="Times New Roman" w:hAnsi="Times New Roman" w:cs="Times New Roman"/>
          <w:sz w:val="24"/>
          <w:szCs w:val="24"/>
          <w:lang w:val="en-GB"/>
        </w:rPr>
        <w:t>се</w:t>
      </w:r>
      <w:proofErr w:type="spellEnd"/>
      <w:r w:rsidRPr="0068338F">
        <w:rPr>
          <w:rFonts w:ascii="Times New Roman" w:hAnsi="Times New Roman" w:cs="Times New Roman"/>
          <w:sz w:val="24"/>
          <w:szCs w:val="24"/>
          <w:lang w:val="en-GB"/>
        </w:rPr>
        <w:t xml:space="preserve"> </w:t>
      </w:r>
      <w:proofErr w:type="spellStart"/>
      <w:r w:rsidRPr="0068338F">
        <w:rPr>
          <w:rFonts w:ascii="Times New Roman" w:hAnsi="Times New Roman" w:cs="Times New Roman"/>
          <w:sz w:val="24"/>
          <w:szCs w:val="24"/>
          <w:lang w:val="en-GB"/>
        </w:rPr>
        <w:t>базират</w:t>
      </w:r>
      <w:proofErr w:type="spellEnd"/>
      <w:r w:rsidRPr="0068338F">
        <w:rPr>
          <w:rFonts w:ascii="Times New Roman" w:hAnsi="Times New Roman" w:cs="Times New Roman"/>
          <w:sz w:val="24"/>
          <w:szCs w:val="24"/>
          <w:lang w:val="en-GB"/>
        </w:rPr>
        <w:t xml:space="preserve"> </w:t>
      </w:r>
      <w:proofErr w:type="spellStart"/>
      <w:r w:rsidRPr="0068338F">
        <w:rPr>
          <w:rFonts w:ascii="Times New Roman" w:hAnsi="Times New Roman" w:cs="Times New Roman"/>
          <w:sz w:val="24"/>
          <w:szCs w:val="24"/>
          <w:lang w:val="en-GB"/>
        </w:rPr>
        <w:t>на</w:t>
      </w:r>
      <w:proofErr w:type="spellEnd"/>
      <w:r w:rsidRPr="0068338F">
        <w:rPr>
          <w:rFonts w:ascii="Times New Roman" w:hAnsi="Times New Roman" w:cs="Times New Roman"/>
          <w:sz w:val="24"/>
          <w:szCs w:val="24"/>
          <w:lang w:val="en-GB"/>
        </w:rPr>
        <w:t xml:space="preserve"> </w:t>
      </w:r>
      <w:proofErr w:type="spellStart"/>
      <w:r w:rsidRPr="0068338F">
        <w:rPr>
          <w:rFonts w:ascii="Times New Roman" w:hAnsi="Times New Roman" w:cs="Times New Roman"/>
          <w:sz w:val="24"/>
          <w:szCs w:val="24"/>
          <w:lang w:val="en-GB"/>
        </w:rPr>
        <w:t>математически</w:t>
      </w:r>
      <w:proofErr w:type="spellEnd"/>
      <w:r w:rsidRPr="0068338F">
        <w:rPr>
          <w:rFonts w:ascii="Times New Roman" w:hAnsi="Times New Roman" w:cs="Times New Roman"/>
          <w:sz w:val="24"/>
          <w:szCs w:val="24"/>
          <w:lang w:val="en-GB"/>
        </w:rPr>
        <w:t xml:space="preserve"> и </w:t>
      </w:r>
      <w:proofErr w:type="spellStart"/>
      <w:r w:rsidRPr="0068338F">
        <w:rPr>
          <w:rFonts w:ascii="Times New Roman" w:hAnsi="Times New Roman" w:cs="Times New Roman"/>
          <w:sz w:val="24"/>
          <w:szCs w:val="24"/>
          <w:lang w:val="en-GB"/>
        </w:rPr>
        <w:t>статистически</w:t>
      </w:r>
      <w:proofErr w:type="spellEnd"/>
      <w:r w:rsidRPr="0068338F">
        <w:rPr>
          <w:rFonts w:ascii="Times New Roman" w:hAnsi="Times New Roman" w:cs="Times New Roman"/>
          <w:sz w:val="24"/>
          <w:szCs w:val="24"/>
          <w:lang w:val="en-GB"/>
        </w:rPr>
        <w:t xml:space="preserve"> </w:t>
      </w:r>
      <w:proofErr w:type="spellStart"/>
      <w:r w:rsidRPr="0068338F">
        <w:rPr>
          <w:rFonts w:ascii="Times New Roman" w:hAnsi="Times New Roman" w:cs="Times New Roman"/>
          <w:sz w:val="24"/>
          <w:szCs w:val="24"/>
          <w:lang w:val="en-GB"/>
        </w:rPr>
        <w:lastRenderedPageBreak/>
        <w:t>инструменти</w:t>
      </w:r>
      <w:proofErr w:type="spellEnd"/>
      <w:r w:rsidRPr="0068338F">
        <w:rPr>
          <w:rFonts w:ascii="Times New Roman" w:hAnsi="Times New Roman" w:cs="Times New Roman"/>
          <w:sz w:val="24"/>
          <w:szCs w:val="24"/>
          <w:lang w:val="en-GB"/>
        </w:rPr>
        <w:t xml:space="preserve">, </w:t>
      </w:r>
      <w:proofErr w:type="spellStart"/>
      <w:r w:rsidRPr="0068338F">
        <w:rPr>
          <w:rFonts w:ascii="Times New Roman" w:hAnsi="Times New Roman" w:cs="Times New Roman"/>
          <w:sz w:val="24"/>
          <w:szCs w:val="24"/>
          <w:lang w:val="en-GB"/>
        </w:rPr>
        <w:t>които</w:t>
      </w:r>
      <w:proofErr w:type="spellEnd"/>
      <w:r w:rsidRPr="0068338F">
        <w:rPr>
          <w:rFonts w:ascii="Times New Roman" w:hAnsi="Times New Roman" w:cs="Times New Roman"/>
          <w:sz w:val="24"/>
          <w:szCs w:val="24"/>
          <w:lang w:val="en-GB"/>
        </w:rPr>
        <w:t xml:space="preserve"> </w:t>
      </w:r>
      <w:proofErr w:type="spellStart"/>
      <w:r w:rsidRPr="0068338F">
        <w:rPr>
          <w:rFonts w:ascii="Times New Roman" w:hAnsi="Times New Roman" w:cs="Times New Roman"/>
          <w:sz w:val="24"/>
          <w:szCs w:val="24"/>
          <w:lang w:val="en-GB"/>
        </w:rPr>
        <w:t>осигуряват</w:t>
      </w:r>
      <w:proofErr w:type="spellEnd"/>
      <w:r w:rsidRPr="0068338F">
        <w:rPr>
          <w:rFonts w:ascii="Times New Roman" w:hAnsi="Times New Roman" w:cs="Times New Roman"/>
          <w:sz w:val="24"/>
          <w:szCs w:val="24"/>
          <w:lang w:val="en-GB"/>
        </w:rPr>
        <w:t xml:space="preserve"> </w:t>
      </w:r>
      <w:proofErr w:type="spellStart"/>
      <w:r w:rsidRPr="0068338F">
        <w:rPr>
          <w:rFonts w:ascii="Times New Roman" w:hAnsi="Times New Roman" w:cs="Times New Roman"/>
          <w:sz w:val="24"/>
          <w:szCs w:val="24"/>
          <w:lang w:val="en-GB"/>
        </w:rPr>
        <w:t>обективни</w:t>
      </w:r>
      <w:proofErr w:type="spellEnd"/>
      <w:r w:rsidRPr="0068338F">
        <w:rPr>
          <w:rFonts w:ascii="Times New Roman" w:hAnsi="Times New Roman" w:cs="Times New Roman"/>
          <w:sz w:val="24"/>
          <w:szCs w:val="24"/>
          <w:lang w:val="en-GB"/>
        </w:rPr>
        <w:t xml:space="preserve"> и </w:t>
      </w:r>
      <w:proofErr w:type="spellStart"/>
      <w:r w:rsidRPr="0068338F">
        <w:rPr>
          <w:rFonts w:ascii="Times New Roman" w:hAnsi="Times New Roman" w:cs="Times New Roman"/>
          <w:sz w:val="24"/>
          <w:szCs w:val="24"/>
          <w:lang w:val="en-GB"/>
        </w:rPr>
        <w:t>точни</w:t>
      </w:r>
      <w:proofErr w:type="spellEnd"/>
      <w:r w:rsidRPr="0068338F">
        <w:rPr>
          <w:rFonts w:ascii="Times New Roman" w:hAnsi="Times New Roman" w:cs="Times New Roman"/>
          <w:sz w:val="24"/>
          <w:szCs w:val="24"/>
          <w:lang w:val="en-GB"/>
        </w:rPr>
        <w:t xml:space="preserve"> </w:t>
      </w:r>
      <w:proofErr w:type="spellStart"/>
      <w:r w:rsidRPr="0068338F">
        <w:rPr>
          <w:rFonts w:ascii="Times New Roman" w:hAnsi="Times New Roman" w:cs="Times New Roman"/>
          <w:sz w:val="24"/>
          <w:szCs w:val="24"/>
          <w:lang w:val="en-GB"/>
        </w:rPr>
        <w:t>резултати</w:t>
      </w:r>
      <w:proofErr w:type="spellEnd"/>
      <w:r w:rsidRPr="0068338F">
        <w:rPr>
          <w:rFonts w:ascii="Times New Roman" w:hAnsi="Times New Roman" w:cs="Times New Roman"/>
          <w:sz w:val="24"/>
          <w:szCs w:val="24"/>
          <w:lang w:val="en-GB"/>
        </w:rPr>
        <w:t xml:space="preserve">. </w:t>
      </w:r>
      <w:proofErr w:type="spellStart"/>
      <w:r w:rsidRPr="0068338F">
        <w:rPr>
          <w:rFonts w:ascii="Times New Roman" w:hAnsi="Times New Roman" w:cs="Times New Roman"/>
          <w:sz w:val="24"/>
          <w:szCs w:val="24"/>
          <w:lang w:val="en-GB"/>
        </w:rPr>
        <w:t>Финансовите</w:t>
      </w:r>
      <w:proofErr w:type="spellEnd"/>
      <w:r w:rsidRPr="0068338F">
        <w:rPr>
          <w:rFonts w:ascii="Times New Roman" w:hAnsi="Times New Roman" w:cs="Times New Roman"/>
          <w:sz w:val="24"/>
          <w:szCs w:val="24"/>
          <w:lang w:val="en-GB"/>
        </w:rPr>
        <w:t xml:space="preserve"> </w:t>
      </w:r>
      <w:proofErr w:type="spellStart"/>
      <w:r w:rsidRPr="0068338F">
        <w:rPr>
          <w:rFonts w:ascii="Times New Roman" w:hAnsi="Times New Roman" w:cs="Times New Roman"/>
          <w:sz w:val="24"/>
          <w:szCs w:val="24"/>
          <w:lang w:val="en-GB"/>
        </w:rPr>
        <w:t>анализи</w:t>
      </w:r>
      <w:proofErr w:type="spellEnd"/>
      <w:r w:rsidRPr="0068338F">
        <w:rPr>
          <w:rFonts w:ascii="Times New Roman" w:hAnsi="Times New Roman" w:cs="Times New Roman"/>
          <w:sz w:val="24"/>
          <w:szCs w:val="24"/>
          <w:lang w:val="en-GB"/>
        </w:rPr>
        <w:t xml:space="preserve">, </w:t>
      </w:r>
      <w:proofErr w:type="spellStart"/>
      <w:r w:rsidRPr="0068338F">
        <w:rPr>
          <w:rFonts w:ascii="Times New Roman" w:hAnsi="Times New Roman" w:cs="Times New Roman"/>
          <w:sz w:val="24"/>
          <w:szCs w:val="24"/>
          <w:lang w:val="en-GB"/>
        </w:rPr>
        <w:t>като</w:t>
      </w:r>
      <w:proofErr w:type="spellEnd"/>
      <w:r w:rsidRPr="0068338F">
        <w:rPr>
          <w:rFonts w:ascii="Times New Roman" w:hAnsi="Times New Roman" w:cs="Times New Roman"/>
          <w:sz w:val="24"/>
          <w:szCs w:val="24"/>
          <w:lang w:val="en-GB"/>
        </w:rPr>
        <w:t xml:space="preserve"> </w:t>
      </w:r>
      <w:proofErr w:type="spellStart"/>
      <w:r w:rsidRPr="0068338F">
        <w:rPr>
          <w:rFonts w:ascii="Times New Roman" w:hAnsi="Times New Roman" w:cs="Times New Roman"/>
          <w:sz w:val="24"/>
          <w:szCs w:val="24"/>
          <w:lang w:val="en-GB"/>
        </w:rPr>
        <w:t>паричните</w:t>
      </w:r>
      <w:proofErr w:type="spellEnd"/>
      <w:r w:rsidRPr="0068338F">
        <w:rPr>
          <w:rFonts w:ascii="Times New Roman" w:hAnsi="Times New Roman" w:cs="Times New Roman"/>
          <w:sz w:val="24"/>
          <w:szCs w:val="24"/>
          <w:lang w:val="en-GB"/>
        </w:rPr>
        <w:t xml:space="preserve"> </w:t>
      </w:r>
      <w:proofErr w:type="spellStart"/>
      <w:r w:rsidRPr="0068338F">
        <w:rPr>
          <w:rFonts w:ascii="Times New Roman" w:hAnsi="Times New Roman" w:cs="Times New Roman"/>
          <w:sz w:val="24"/>
          <w:szCs w:val="24"/>
          <w:lang w:val="en-GB"/>
        </w:rPr>
        <w:t>потоци</w:t>
      </w:r>
      <w:proofErr w:type="spellEnd"/>
      <w:r w:rsidRPr="0068338F">
        <w:rPr>
          <w:rFonts w:ascii="Times New Roman" w:hAnsi="Times New Roman" w:cs="Times New Roman"/>
          <w:sz w:val="24"/>
          <w:szCs w:val="24"/>
          <w:lang w:val="en-GB"/>
        </w:rPr>
        <w:t xml:space="preserve">, </w:t>
      </w:r>
      <w:proofErr w:type="spellStart"/>
      <w:r w:rsidRPr="0068338F">
        <w:rPr>
          <w:rFonts w:ascii="Times New Roman" w:hAnsi="Times New Roman" w:cs="Times New Roman"/>
          <w:sz w:val="24"/>
          <w:szCs w:val="24"/>
          <w:lang w:val="en-GB"/>
        </w:rPr>
        <w:t>възвръщаемостта</w:t>
      </w:r>
      <w:proofErr w:type="spellEnd"/>
      <w:r w:rsidRPr="0068338F">
        <w:rPr>
          <w:rFonts w:ascii="Times New Roman" w:hAnsi="Times New Roman" w:cs="Times New Roman"/>
          <w:sz w:val="24"/>
          <w:szCs w:val="24"/>
          <w:lang w:val="en-GB"/>
        </w:rPr>
        <w:t xml:space="preserve"> </w:t>
      </w:r>
      <w:proofErr w:type="spellStart"/>
      <w:r w:rsidRPr="0068338F">
        <w:rPr>
          <w:rFonts w:ascii="Times New Roman" w:hAnsi="Times New Roman" w:cs="Times New Roman"/>
          <w:sz w:val="24"/>
          <w:szCs w:val="24"/>
          <w:lang w:val="en-GB"/>
        </w:rPr>
        <w:t>на</w:t>
      </w:r>
      <w:proofErr w:type="spellEnd"/>
      <w:r w:rsidRPr="0068338F">
        <w:rPr>
          <w:rFonts w:ascii="Times New Roman" w:hAnsi="Times New Roman" w:cs="Times New Roman"/>
          <w:sz w:val="24"/>
          <w:szCs w:val="24"/>
          <w:lang w:val="en-GB"/>
        </w:rPr>
        <w:t xml:space="preserve"> </w:t>
      </w:r>
      <w:proofErr w:type="spellStart"/>
      <w:r w:rsidRPr="0068338F">
        <w:rPr>
          <w:rFonts w:ascii="Times New Roman" w:hAnsi="Times New Roman" w:cs="Times New Roman"/>
          <w:sz w:val="24"/>
          <w:szCs w:val="24"/>
          <w:lang w:val="en-GB"/>
        </w:rPr>
        <w:t>инвестицията</w:t>
      </w:r>
      <w:proofErr w:type="spellEnd"/>
      <w:r w:rsidRPr="0068338F">
        <w:rPr>
          <w:rFonts w:ascii="Times New Roman" w:hAnsi="Times New Roman" w:cs="Times New Roman"/>
          <w:sz w:val="24"/>
          <w:szCs w:val="24"/>
          <w:lang w:val="en-GB"/>
        </w:rPr>
        <w:t xml:space="preserve"> (ROI), </w:t>
      </w:r>
      <w:proofErr w:type="spellStart"/>
      <w:r w:rsidRPr="0068338F">
        <w:rPr>
          <w:rFonts w:ascii="Times New Roman" w:hAnsi="Times New Roman" w:cs="Times New Roman"/>
          <w:sz w:val="24"/>
          <w:szCs w:val="24"/>
          <w:lang w:val="en-GB"/>
        </w:rPr>
        <w:t>нетната</w:t>
      </w:r>
      <w:proofErr w:type="spellEnd"/>
      <w:r w:rsidRPr="0068338F">
        <w:rPr>
          <w:rFonts w:ascii="Times New Roman" w:hAnsi="Times New Roman" w:cs="Times New Roman"/>
          <w:sz w:val="24"/>
          <w:szCs w:val="24"/>
          <w:lang w:val="en-GB"/>
        </w:rPr>
        <w:t xml:space="preserve"> </w:t>
      </w:r>
      <w:proofErr w:type="spellStart"/>
      <w:r w:rsidRPr="0068338F">
        <w:rPr>
          <w:rFonts w:ascii="Times New Roman" w:hAnsi="Times New Roman" w:cs="Times New Roman"/>
          <w:sz w:val="24"/>
          <w:szCs w:val="24"/>
          <w:lang w:val="en-GB"/>
        </w:rPr>
        <w:t>настояща</w:t>
      </w:r>
      <w:proofErr w:type="spellEnd"/>
      <w:r w:rsidRPr="0068338F">
        <w:rPr>
          <w:rFonts w:ascii="Times New Roman" w:hAnsi="Times New Roman" w:cs="Times New Roman"/>
          <w:sz w:val="24"/>
          <w:szCs w:val="24"/>
          <w:lang w:val="en-GB"/>
        </w:rPr>
        <w:t xml:space="preserve"> </w:t>
      </w:r>
      <w:proofErr w:type="spellStart"/>
      <w:r w:rsidRPr="0068338F">
        <w:rPr>
          <w:rFonts w:ascii="Times New Roman" w:hAnsi="Times New Roman" w:cs="Times New Roman"/>
          <w:sz w:val="24"/>
          <w:szCs w:val="24"/>
          <w:lang w:val="en-GB"/>
        </w:rPr>
        <w:t>стойност</w:t>
      </w:r>
      <w:proofErr w:type="spellEnd"/>
      <w:r w:rsidRPr="0068338F">
        <w:rPr>
          <w:rFonts w:ascii="Times New Roman" w:hAnsi="Times New Roman" w:cs="Times New Roman"/>
          <w:sz w:val="24"/>
          <w:szCs w:val="24"/>
          <w:lang w:val="en-GB"/>
        </w:rPr>
        <w:t xml:space="preserve"> (NPV) и </w:t>
      </w:r>
      <w:proofErr w:type="spellStart"/>
      <w:r w:rsidRPr="0068338F">
        <w:rPr>
          <w:rFonts w:ascii="Times New Roman" w:hAnsi="Times New Roman" w:cs="Times New Roman"/>
          <w:sz w:val="24"/>
          <w:szCs w:val="24"/>
          <w:lang w:val="en-GB"/>
        </w:rPr>
        <w:t>вътрешната</w:t>
      </w:r>
      <w:proofErr w:type="spellEnd"/>
      <w:r w:rsidRPr="0068338F">
        <w:rPr>
          <w:rFonts w:ascii="Times New Roman" w:hAnsi="Times New Roman" w:cs="Times New Roman"/>
          <w:sz w:val="24"/>
          <w:szCs w:val="24"/>
          <w:lang w:val="en-GB"/>
        </w:rPr>
        <w:t xml:space="preserve"> </w:t>
      </w:r>
      <w:proofErr w:type="spellStart"/>
      <w:r w:rsidRPr="0068338F">
        <w:rPr>
          <w:rFonts w:ascii="Times New Roman" w:hAnsi="Times New Roman" w:cs="Times New Roman"/>
          <w:sz w:val="24"/>
          <w:szCs w:val="24"/>
          <w:lang w:val="en-GB"/>
        </w:rPr>
        <w:t>норма</w:t>
      </w:r>
      <w:proofErr w:type="spellEnd"/>
      <w:r w:rsidRPr="0068338F">
        <w:rPr>
          <w:rFonts w:ascii="Times New Roman" w:hAnsi="Times New Roman" w:cs="Times New Roman"/>
          <w:sz w:val="24"/>
          <w:szCs w:val="24"/>
          <w:lang w:val="en-GB"/>
        </w:rPr>
        <w:t xml:space="preserve"> </w:t>
      </w:r>
      <w:proofErr w:type="spellStart"/>
      <w:r w:rsidRPr="0068338F">
        <w:rPr>
          <w:rFonts w:ascii="Times New Roman" w:hAnsi="Times New Roman" w:cs="Times New Roman"/>
          <w:sz w:val="24"/>
          <w:szCs w:val="24"/>
          <w:lang w:val="en-GB"/>
        </w:rPr>
        <w:t>на</w:t>
      </w:r>
      <w:proofErr w:type="spellEnd"/>
      <w:r w:rsidRPr="0068338F">
        <w:rPr>
          <w:rFonts w:ascii="Times New Roman" w:hAnsi="Times New Roman" w:cs="Times New Roman"/>
          <w:sz w:val="24"/>
          <w:szCs w:val="24"/>
          <w:lang w:val="en-GB"/>
        </w:rPr>
        <w:t xml:space="preserve"> </w:t>
      </w:r>
      <w:proofErr w:type="spellStart"/>
      <w:r w:rsidRPr="0068338F">
        <w:rPr>
          <w:rFonts w:ascii="Times New Roman" w:hAnsi="Times New Roman" w:cs="Times New Roman"/>
          <w:sz w:val="24"/>
          <w:szCs w:val="24"/>
          <w:lang w:val="en-GB"/>
        </w:rPr>
        <w:t>възвръщаемост</w:t>
      </w:r>
      <w:proofErr w:type="spellEnd"/>
      <w:r w:rsidRPr="0068338F">
        <w:rPr>
          <w:rFonts w:ascii="Times New Roman" w:hAnsi="Times New Roman" w:cs="Times New Roman"/>
          <w:sz w:val="24"/>
          <w:szCs w:val="24"/>
          <w:lang w:val="en-GB"/>
        </w:rPr>
        <w:t xml:space="preserve"> (IRR), </w:t>
      </w:r>
      <w:proofErr w:type="spellStart"/>
      <w:r w:rsidRPr="0068338F">
        <w:rPr>
          <w:rFonts w:ascii="Times New Roman" w:hAnsi="Times New Roman" w:cs="Times New Roman"/>
          <w:sz w:val="24"/>
          <w:szCs w:val="24"/>
          <w:lang w:val="en-GB"/>
        </w:rPr>
        <w:t>предлагат</w:t>
      </w:r>
      <w:proofErr w:type="spellEnd"/>
      <w:r w:rsidRPr="0068338F">
        <w:rPr>
          <w:rFonts w:ascii="Times New Roman" w:hAnsi="Times New Roman" w:cs="Times New Roman"/>
          <w:sz w:val="24"/>
          <w:szCs w:val="24"/>
          <w:lang w:val="en-GB"/>
        </w:rPr>
        <w:t xml:space="preserve"> </w:t>
      </w:r>
      <w:proofErr w:type="spellStart"/>
      <w:r w:rsidRPr="0068338F">
        <w:rPr>
          <w:rFonts w:ascii="Times New Roman" w:hAnsi="Times New Roman" w:cs="Times New Roman"/>
          <w:sz w:val="24"/>
          <w:szCs w:val="24"/>
          <w:lang w:val="en-GB"/>
        </w:rPr>
        <w:t>възможност</w:t>
      </w:r>
      <w:proofErr w:type="spellEnd"/>
      <w:r w:rsidRPr="0068338F">
        <w:rPr>
          <w:rFonts w:ascii="Times New Roman" w:hAnsi="Times New Roman" w:cs="Times New Roman"/>
          <w:sz w:val="24"/>
          <w:szCs w:val="24"/>
          <w:lang w:val="en-GB"/>
        </w:rPr>
        <w:t xml:space="preserve"> </w:t>
      </w:r>
      <w:proofErr w:type="spellStart"/>
      <w:r w:rsidRPr="0068338F">
        <w:rPr>
          <w:rFonts w:ascii="Times New Roman" w:hAnsi="Times New Roman" w:cs="Times New Roman"/>
          <w:sz w:val="24"/>
          <w:szCs w:val="24"/>
          <w:lang w:val="en-GB"/>
        </w:rPr>
        <w:t>за</w:t>
      </w:r>
      <w:proofErr w:type="spellEnd"/>
      <w:r w:rsidRPr="0068338F">
        <w:rPr>
          <w:rFonts w:ascii="Times New Roman" w:hAnsi="Times New Roman" w:cs="Times New Roman"/>
          <w:sz w:val="24"/>
          <w:szCs w:val="24"/>
          <w:lang w:val="en-GB"/>
        </w:rPr>
        <w:t xml:space="preserve"> </w:t>
      </w:r>
      <w:proofErr w:type="spellStart"/>
      <w:r w:rsidRPr="0068338F">
        <w:rPr>
          <w:rFonts w:ascii="Times New Roman" w:hAnsi="Times New Roman" w:cs="Times New Roman"/>
          <w:sz w:val="24"/>
          <w:szCs w:val="24"/>
          <w:lang w:val="en-GB"/>
        </w:rPr>
        <w:t>прецизно</w:t>
      </w:r>
      <w:proofErr w:type="spellEnd"/>
      <w:r w:rsidRPr="0068338F">
        <w:rPr>
          <w:rFonts w:ascii="Times New Roman" w:hAnsi="Times New Roman" w:cs="Times New Roman"/>
          <w:sz w:val="24"/>
          <w:szCs w:val="24"/>
          <w:lang w:val="en-GB"/>
        </w:rPr>
        <w:t xml:space="preserve"> </w:t>
      </w:r>
      <w:proofErr w:type="spellStart"/>
      <w:r w:rsidRPr="0068338F">
        <w:rPr>
          <w:rFonts w:ascii="Times New Roman" w:hAnsi="Times New Roman" w:cs="Times New Roman"/>
          <w:sz w:val="24"/>
          <w:szCs w:val="24"/>
          <w:lang w:val="en-GB"/>
        </w:rPr>
        <w:t>изчисление</w:t>
      </w:r>
      <w:proofErr w:type="spellEnd"/>
      <w:r w:rsidRPr="0068338F">
        <w:rPr>
          <w:rFonts w:ascii="Times New Roman" w:hAnsi="Times New Roman" w:cs="Times New Roman"/>
          <w:sz w:val="24"/>
          <w:szCs w:val="24"/>
          <w:lang w:val="en-GB"/>
        </w:rPr>
        <w:t xml:space="preserve"> </w:t>
      </w:r>
      <w:proofErr w:type="spellStart"/>
      <w:r w:rsidRPr="0068338F">
        <w:rPr>
          <w:rFonts w:ascii="Times New Roman" w:hAnsi="Times New Roman" w:cs="Times New Roman"/>
          <w:sz w:val="24"/>
          <w:szCs w:val="24"/>
          <w:lang w:val="en-GB"/>
        </w:rPr>
        <w:t>на</w:t>
      </w:r>
      <w:proofErr w:type="spellEnd"/>
      <w:r w:rsidRPr="0068338F">
        <w:rPr>
          <w:rFonts w:ascii="Times New Roman" w:hAnsi="Times New Roman" w:cs="Times New Roman"/>
          <w:sz w:val="24"/>
          <w:szCs w:val="24"/>
          <w:lang w:val="en-GB"/>
        </w:rPr>
        <w:t xml:space="preserve"> </w:t>
      </w:r>
      <w:proofErr w:type="spellStart"/>
      <w:r w:rsidRPr="0068338F">
        <w:rPr>
          <w:rFonts w:ascii="Times New Roman" w:hAnsi="Times New Roman" w:cs="Times New Roman"/>
          <w:sz w:val="24"/>
          <w:szCs w:val="24"/>
          <w:lang w:val="en-GB"/>
        </w:rPr>
        <w:t>доходността</w:t>
      </w:r>
      <w:proofErr w:type="spellEnd"/>
      <w:r w:rsidRPr="0068338F">
        <w:rPr>
          <w:rFonts w:ascii="Times New Roman" w:hAnsi="Times New Roman" w:cs="Times New Roman"/>
          <w:sz w:val="24"/>
          <w:szCs w:val="24"/>
          <w:lang w:val="en-GB"/>
        </w:rPr>
        <w:t xml:space="preserve"> и </w:t>
      </w:r>
      <w:proofErr w:type="spellStart"/>
      <w:r w:rsidRPr="0068338F">
        <w:rPr>
          <w:rFonts w:ascii="Times New Roman" w:hAnsi="Times New Roman" w:cs="Times New Roman"/>
          <w:sz w:val="24"/>
          <w:szCs w:val="24"/>
          <w:lang w:val="en-GB"/>
        </w:rPr>
        <w:t>рентабилността</w:t>
      </w:r>
      <w:proofErr w:type="spellEnd"/>
      <w:r w:rsidRPr="0068338F">
        <w:rPr>
          <w:rFonts w:ascii="Times New Roman" w:hAnsi="Times New Roman" w:cs="Times New Roman"/>
          <w:sz w:val="24"/>
          <w:szCs w:val="24"/>
          <w:lang w:val="en-GB"/>
        </w:rPr>
        <w:t xml:space="preserve"> </w:t>
      </w:r>
      <w:proofErr w:type="spellStart"/>
      <w:r w:rsidRPr="0068338F">
        <w:rPr>
          <w:rFonts w:ascii="Times New Roman" w:hAnsi="Times New Roman" w:cs="Times New Roman"/>
          <w:sz w:val="24"/>
          <w:szCs w:val="24"/>
          <w:lang w:val="en-GB"/>
        </w:rPr>
        <w:t>на</w:t>
      </w:r>
      <w:proofErr w:type="spellEnd"/>
      <w:r w:rsidRPr="0068338F">
        <w:rPr>
          <w:rFonts w:ascii="Times New Roman" w:hAnsi="Times New Roman" w:cs="Times New Roman"/>
          <w:sz w:val="24"/>
          <w:szCs w:val="24"/>
          <w:lang w:val="en-GB"/>
        </w:rPr>
        <w:t xml:space="preserve"> </w:t>
      </w:r>
      <w:proofErr w:type="spellStart"/>
      <w:r w:rsidRPr="0068338F">
        <w:rPr>
          <w:rFonts w:ascii="Times New Roman" w:hAnsi="Times New Roman" w:cs="Times New Roman"/>
          <w:sz w:val="24"/>
          <w:szCs w:val="24"/>
          <w:lang w:val="en-GB"/>
        </w:rPr>
        <w:t>проекта</w:t>
      </w:r>
      <w:proofErr w:type="spellEnd"/>
      <w:r w:rsidRPr="0068338F">
        <w:rPr>
          <w:rFonts w:ascii="Times New Roman" w:hAnsi="Times New Roman" w:cs="Times New Roman"/>
          <w:sz w:val="24"/>
          <w:szCs w:val="24"/>
          <w:lang w:val="en-GB"/>
        </w:rPr>
        <w:t xml:space="preserve">. </w:t>
      </w:r>
      <w:proofErr w:type="spellStart"/>
      <w:r w:rsidRPr="0068338F">
        <w:rPr>
          <w:rFonts w:ascii="Times New Roman" w:hAnsi="Times New Roman" w:cs="Times New Roman"/>
          <w:sz w:val="24"/>
          <w:szCs w:val="24"/>
          <w:lang w:val="en-GB"/>
        </w:rPr>
        <w:t>Тези</w:t>
      </w:r>
      <w:proofErr w:type="spellEnd"/>
      <w:r w:rsidRPr="0068338F">
        <w:rPr>
          <w:rFonts w:ascii="Times New Roman" w:hAnsi="Times New Roman" w:cs="Times New Roman"/>
          <w:sz w:val="24"/>
          <w:szCs w:val="24"/>
          <w:lang w:val="en-GB"/>
        </w:rPr>
        <w:t xml:space="preserve"> </w:t>
      </w:r>
      <w:proofErr w:type="spellStart"/>
      <w:r w:rsidRPr="0068338F">
        <w:rPr>
          <w:rFonts w:ascii="Times New Roman" w:hAnsi="Times New Roman" w:cs="Times New Roman"/>
          <w:sz w:val="24"/>
          <w:szCs w:val="24"/>
          <w:lang w:val="en-GB"/>
        </w:rPr>
        <w:t>методи</w:t>
      </w:r>
      <w:proofErr w:type="spellEnd"/>
      <w:r w:rsidRPr="0068338F">
        <w:rPr>
          <w:rFonts w:ascii="Times New Roman" w:hAnsi="Times New Roman" w:cs="Times New Roman"/>
          <w:sz w:val="24"/>
          <w:szCs w:val="24"/>
          <w:lang w:val="en-GB"/>
        </w:rPr>
        <w:t xml:space="preserve"> </w:t>
      </w:r>
      <w:proofErr w:type="spellStart"/>
      <w:r w:rsidRPr="0068338F">
        <w:rPr>
          <w:rFonts w:ascii="Times New Roman" w:hAnsi="Times New Roman" w:cs="Times New Roman"/>
          <w:sz w:val="24"/>
          <w:szCs w:val="24"/>
          <w:lang w:val="en-GB"/>
        </w:rPr>
        <w:t>позволяват</w:t>
      </w:r>
      <w:proofErr w:type="spellEnd"/>
      <w:r w:rsidRPr="0068338F">
        <w:rPr>
          <w:rFonts w:ascii="Times New Roman" w:hAnsi="Times New Roman" w:cs="Times New Roman"/>
          <w:sz w:val="24"/>
          <w:szCs w:val="24"/>
          <w:lang w:val="en-GB"/>
        </w:rPr>
        <w:t xml:space="preserve"> </w:t>
      </w:r>
      <w:proofErr w:type="spellStart"/>
      <w:r w:rsidRPr="0068338F">
        <w:rPr>
          <w:rFonts w:ascii="Times New Roman" w:hAnsi="Times New Roman" w:cs="Times New Roman"/>
          <w:sz w:val="24"/>
          <w:szCs w:val="24"/>
          <w:lang w:val="en-GB"/>
        </w:rPr>
        <w:t>не</w:t>
      </w:r>
      <w:proofErr w:type="spellEnd"/>
      <w:r w:rsidRPr="0068338F">
        <w:rPr>
          <w:rFonts w:ascii="Times New Roman" w:hAnsi="Times New Roman" w:cs="Times New Roman"/>
          <w:sz w:val="24"/>
          <w:szCs w:val="24"/>
          <w:lang w:val="en-GB"/>
        </w:rPr>
        <w:t xml:space="preserve"> </w:t>
      </w:r>
      <w:proofErr w:type="spellStart"/>
      <w:r w:rsidRPr="0068338F">
        <w:rPr>
          <w:rFonts w:ascii="Times New Roman" w:hAnsi="Times New Roman" w:cs="Times New Roman"/>
          <w:sz w:val="24"/>
          <w:szCs w:val="24"/>
          <w:lang w:val="en-GB"/>
        </w:rPr>
        <w:t>само</w:t>
      </w:r>
      <w:proofErr w:type="spellEnd"/>
      <w:r w:rsidRPr="0068338F">
        <w:rPr>
          <w:rFonts w:ascii="Times New Roman" w:hAnsi="Times New Roman" w:cs="Times New Roman"/>
          <w:sz w:val="24"/>
          <w:szCs w:val="24"/>
          <w:lang w:val="en-GB"/>
        </w:rPr>
        <w:t xml:space="preserve"> </w:t>
      </w:r>
      <w:proofErr w:type="spellStart"/>
      <w:r w:rsidRPr="0068338F">
        <w:rPr>
          <w:rFonts w:ascii="Times New Roman" w:hAnsi="Times New Roman" w:cs="Times New Roman"/>
          <w:sz w:val="24"/>
          <w:szCs w:val="24"/>
          <w:lang w:val="en-GB"/>
        </w:rPr>
        <w:t>да</w:t>
      </w:r>
      <w:proofErr w:type="spellEnd"/>
      <w:r w:rsidRPr="0068338F">
        <w:rPr>
          <w:rFonts w:ascii="Times New Roman" w:hAnsi="Times New Roman" w:cs="Times New Roman"/>
          <w:sz w:val="24"/>
          <w:szCs w:val="24"/>
          <w:lang w:val="en-GB"/>
        </w:rPr>
        <w:t xml:space="preserve"> </w:t>
      </w:r>
      <w:proofErr w:type="spellStart"/>
      <w:r w:rsidRPr="0068338F">
        <w:rPr>
          <w:rFonts w:ascii="Times New Roman" w:hAnsi="Times New Roman" w:cs="Times New Roman"/>
          <w:sz w:val="24"/>
          <w:szCs w:val="24"/>
          <w:lang w:val="en-GB"/>
        </w:rPr>
        <w:t>се</w:t>
      </w:r>
      <w:proofErr w:type="spellEnd"/>
      <w:r w:rsidRPr="0068338F">
        <w:rPr>
          <w:rFonts w:ascii="Times New Roman" w:hAnsi="Times New Roman" w:cs="Times New Roman"/>
          <w:sz w:val="24"/>
          <w:szCs w:val="24"/>
          <w:lang w:val="en-GB"/>
        </w:rPr>
        <w:t xml:space="preserve"> </w:t>
      </w:r>
      <w:proofErr w:type="spellStart"/>
      <w:r w:rsidRPr="0068338F">
        <w:rPr>
          <w:rFonts w:ascii="Times New Roman" w:hAnsi="Times New Roman" w:cs="Times New Roman"/>
          <w:sz w:val="24"/>
          <w:szCs w:val="24"/>
          <w:lang w:val="en-GB"/>
        </w:rPr>
        <w:t>измери</w:t>
      </w:r>
      <w:proofErr w:type="spellEnd"/>
      <w:r w:rsidRPr="0068338F">
        <w:rPr>
          <w:rFonts w:ascii="Times New Roman" w:hAnsi="Times New Roman" w:cs="Times New Roman"/>
          <w:sz w:val="24"/>
          <w:szCs w:val="24"/>
          <w:lang w:val="en-GB"/>
        </w:rPr>
        <w:t xml:space="preserve"> </w:t>
      </w:r>
      <w:proofErr w:type="spellStart"/>
      <w:r w:rsidRPr="0068338F">
        <w:rPr>
          <w:rFonts w:ascii="Times New Roman" w:hAnsi="Times New Roman" w:cs="Times New Roman"/>
          <w:sz w:val="24"/>
          <w:szCs w:val="24"/>
          <w:lang w:val="en-GB"/>
        </w:rPr>
        <w:t>текущото</w:t>
      </w:r>
      <w:proofErr w:type="spellEnd"/>
      <w:r w:rsidRPr="0068338F">
        <w:rPr>
          <w:rFonts w:ascii="Times New Roman" w:hAnsi="Times New Roman" w:cs="Times New Roman"/>
          <w:sz w:val="24"/>
          <w:szCs w:val="24"/>
          <w:lang w:val="en-GB"/>
        </w:rPr>
        <w:t xml:space="preserve"> </w:t>
      </w:r>
      <w:proofErr w:type="spellStart"/>
      <w:r w:rsidRPr="0068338F">
        <w:rPr>
          <w:rFonts w:ascii="Times New Roman" w:hAnsi="Times New Roman" w:cs="Times New Roman"/>
          <w:sz w:val="24"/>
          <w:szCs w:val="24"/>
          <w:lang w:val="en-GB"/>
        </w:rPr>
        <w:t>състояние</w:t>
      </w:r>
      <w:proofErr w:type="spellEnd"/>
      <w:r w:rsidRPr="0068338F">
        <w:rPr>
          <w:rFonts w:ascii="Times New Roman" w:hAnsi="Times New Roman" w:cs="Times New Roman"/>
          <w:sz w:val="24"/>
          <w:szCs w:val="24"/>
          <w:lang w:val="en-GB"/>
        </w:rPr>
        <w:t xml:space="preserve"> </w:t>
      </w:r>
      <w:proofErr w:type="spellStart"/>
      <w:r w:rsidRPr="0068338F">
        <w:rPr>
          <w:rFonts w:ascii="Times New Roman" w:hAnsi="Times New Roman" w:cs="Times New Roman"/>
          <w:sz w:val="24"/>
          <w:szCs w:val="24"/>
          <w:lang w:val="en-GB"/>
        </w:rPr>
        <w:t>на</w:t>
      </w:r>
      <w:proofErr w:type="spellEnd"/>
      <w:r w:rsidRPr="0068338F">
        <w:rPr>
          <w:rFonts w:ascii="Times New Roman" w:hAnsi="Times New Roman" w:cs="Times New Roman"/>
          <w:sz w:val="24"/>
          <w:szCs w:val="24"/>
          <w:lang w:val="en-GB"/>
        </w:rPr>
        <w:t xml:space="preserve"> </w:t>
      </w:r>
      <w:proofErr w:type="spellStart"/>
      <w:r w:rsidRPr="0068338F">
        <w:rPr>
          <w:rFonts w:ascii="Times New Roman" w:hAnsi="Times New Roman" w:cs="Times New Roman"/>
          <w:sz w:val="24"/>
          <w:szCs w:val="24"/>
          <w:lang w:val="en-GB"/>
        </w:rPr>
        <w:t>проекта</w:t>
      </w:r>
      <w:proofErr w:type="spellEnd"/>
      <w:r w:rsidRPr="0068338F">
        <w:rPr>
          <w:rFonts w:ascii="Times New Roman" w:hAnsi="Times New Roman" w:cs="Times New Roman"/>
          <w:sz w:val="24"/>
          <w:szCs w:val="24"/>
          <w:lang w:val="en-GB"/>
        </w:rPr>
        <w:t xml:space="preserve">, </w:t>
      </w:r>
      <w:proofErr w:type="spellStart"/>
      <w:r w:rsidRPr="0068338F">
        <w:rPr>
          <w:rFonts w:ascii="Times New Roman" w:hAnsi="Times New Roman" w:cs="Times New Roman"/>
          <w:sz w:val="24"/>
          <w:szCs w:val="24"/>
          <w:lang w:val="en-GB"/>
        </w:rPr>
        <w:t>но</w:t>
      </w:r>
      <w:proofErr w:type="spellEnd"/>
      <w:r w:rsidRPr="0068338F">
        <w:rPr>
          <w:rFonts w:ascii="Times New Roman" w:hAnsi="Times New Roman" w:cs="Times New Roman"/>
          <w:sz w:val="24"/>
          <w:szCs w:val="24"/>
          <w:lang w:val="en-GB"/>
        </w:rPr>
        <w:t xml:space="preserve"> и </w:t>
      </w:r>
      <w:proofErr w:type="spellStart"/>
      <w:r w:rsidRPr="0068338F">
        <w:rPr>
          <w:rFonts w:ascii="Times New Roman" w:hAnsi="Times New Roman" w:cs="Times New Roman"/>
          <w:sz w:val="24"/>
          <w:szCs w:val="24"/>
          <w:lang w:val="en-GB"/>
        </w:rPr>
        <w:t>да</w:t>
      </w:r>
      <w:proofErr w:type="spellEnd"/>
      <w:r w:rsidRPr="0068338F">
        <w:rPr>
          <w:rFonts w:ascii="Times New Roman" w:hAnsi="Times New Roman" w:cs="Times New Roman"/>
          <w:sz w:val="24"/>
          <w:szCs w:val="24"/>
          <w:lang w:val="en-GB"/>
        </w:rPr>
        <w:t xml:space="preserve"> </w:t>
      </w:r>
      <w:proofErr w:type="spellStart"/>
      <w:r w:rsidRPr="0068338F">
        <w:rPr>
          <w:rFonts w:ascii="Times New Roman" w:hAnsi="Times New Roman" w:cs="Times New Roman"/>
          <w:sz w:val="24"/>
          <w:szCs w:val="24"/>
          <w:lang w:val="en-GB"/>
        </w:rPr>
        <w:t>се</w:t>
      </w:r>
      <w:proofErr w:type="spellEnd"/>
      <w:r w:rsidRPr="0068338F">
        <w:rPr>
          <w:rFonts w:ascii="Times New Roman" w:hAnsi="Times New Roman" w:cs="Times New Roman"/>
          <w:sz w:val="24"/>
          <w:szCs w:val="24"/>
          <w:lang w:val="en-GB"/>
        </w:rPr>
        <w:t xml:space="preserve"> </w:t>
      </w:r>
      <w:proofErr w:type="spellStart"/>
      <w:r w:rsidRPr="0068338F">
        <w:rPr>
          <w:rFonts w:ascii="Times New Roman" w:hAnsi="Times New Roman" w:cs="Times New Roman"/>
          <w:sz w:val="24"/>
          <w:szCs w:val="24"/>
          <w:lang w:val="en-GB"/>
        </w:rPr>
        <w:t>симулират</w:t>
      </w:r>
      <w:proofErr w:type="spellEnd"/>
      <w:r w:rsidRPr="0068338F">
        <w:rPr>
          <w:rFonts w:ascii="Times New Roman" w:hAnsi="Times New Roman" w:cs="Times New Roman"/>
          <w:sz w:val="24"/>
          <w:szCs w:val="24"/>
          <w:lang w:val="en-GB"/>
        </w:rPr>
        <w:t xml:space="preserve"> </w:t>
      </w:r>
      <w:proofErr w:type="spellStart"/>
      <w:r w:rsidRPr="0068338F">
        <w:rPr>
          <w:rFonts w:ascii="Times New Roman" w:hAnsi="Times New Roman" w:cs="Times New Roman"/>
          <w:sz w:val="24"/>
          <w:szCs w:val="24"/>
          <w:lang w:val="en-GB"/>
        </w:rPr>
        <w:t>различни</w:t>
      </w:r>
      <w:proofErr w:type="spellEnd"/>
      <w:r w:rsidRPr="0068338F">
        <w:rPr>
          <w:rFonts w:ascii="Times New Roman" w:hAnsi="Times New Roman" w:cs="Times New Roman"/>
          <w:sz w:val="24"/>
          <w:szCs w:val="24"/>
          <w:lang w:val="en-GB"/>
        </w:rPr>
        <w:t xml:space="preserve"> </w:t>
      </w:r>
      <w:proofErr w:type="spellStart"/>
      <w:r w:rsidRPr="0068338F">
        <w:rPr>
          <w:rFonts w:ascii="Times New Roman" w:hAnsi="Times New Roman" w:cs="Times New Roman"/>
          <w:sz w:val="24"/>
          <w:szCs w:val="24"/>
          <w:lang w:val="en-GB"/>
        </w:rPr>
        <w:t>сценарии</w:t>
      </w:r>
      <w:proofErr w:type="spellEnd"/>
      <w:r w:rsidRPr="0068338F">
        <w:rPr>
          <w:rFonts w:ascii="Times New Roman" w:hAnsi="Times New Roman" w:cs="Times New Roman"/>
          <w:sz w:val="24"/>
          <w:szCs w:val="24"/>
          <w:lang w:val="en-GB"/>
        </w:rPr>
        <w:t xml:space="preserve"> </w:t>
      </w:r>
      <w:proofErr w:type="spellStart"/>
      <w:r w:rsidRPr="0068338F">
        <w:rPr>
          <w:rFonts w:ascii="Times New Roman" w:hAnsi="Times New Roman" w:cs="Times New Roman"/>
          <w:sz w:val="24"/>
          <w:szCs w:val="24"/>
          <w:lang w:val="en-GB"/>
        </w:rPr>
        <w:t>за</w:t>
      </w:r>
      <w:proofErr w:type="spellEnd"/>
      <w:r w:rsidRPr="0068338F">
        <w:rPr>
          <w:rFonts w:ascii="Times New Roman" w:hAnsi="Times New Roman" w:cs="Times New Roman"/>
          <w:sz w:val="24"/>
          <w:szCs w:val="24"/>
          <w:lang w:val="en-GB"/>
        </w:rPr>
        <w:t xml:space="preserve"> </w:t>
      </w:r>
      <w:proofErr w:type="spellStart"/>
      <w:r w:rsidRPr="0068338F">
        <w:rPr>
          <w:rFonts w:ascii="Times New Roman" w:hAnsi="Times New Roman" w:cs="Times New Roman"/>
          <w:sz w:val="24"/>
          <w:szCs w:val="24"/>
          <w:lang w:val="en-GB"/>
        </w:rPr>
        <w:t>бъдещето</w:t>
      </w:r>
      <w:proofErr w:type="spellEnd"/>
      <w:r w:rsidRPr="0068338F">
        <w:rPr>
          <w:rFonts w:ascii="Times New Roman" w:hAnsi="Times New Roman" w:cs="Times New Roman"/>
          <w:sz w:val="24"/>
          <w:szCs w:val="24"/>
          <w:lang w:val="en-GB"/>
        </w:rPr>
        <w:t xml:space="preserve"> </w:t>
      </w:r>
      <w:proofErr w:type="spellStart"/>
      <w:r w:rsidRPr="0068338F">
        <w:rPr>
          <w:rFonts w:ascii="Times New Roman" w:hAnsi="Times New Roman" w:cs="Times New Roman"/>
          <w:sz w:val="24"/>
          <w:szCs w:val="24"/>
          <w:lang w:val="en-GB"/>
        </w:rPr>
        <w:t>му</w:t>
      </w:r>
      <w:proofErr w:type="spellEnd"/>
      <w:r w:rsidRPr="0068338F">
        <w:rPr>
          <w:rFonts w:ascii="Times New Roman" w:hAnsi="Times New Roman" w:cs="Times New Roman"/>
          <w:sz w:val="24"/>
          <w:szCs w:val="24"/>
          <w:lang w:val="en-GB"/>
        </w:rPr>
        <w:t xml:space="preserve"> </w:t>
      </w:r>
      <w:proofErr w:type="spellStart"/>
      <w:r w:rsidRPr="0068338F">
        <w:rPr>
          <w:rFonts w:ascii="Times New Roman" w:hAnsi="Times New Roman" w:cs="Times New Roman"/>
          <w:sz w:val="24"/>
          <w:szCs w:val="24"/>
          <w:lang w:val="en-GB"/>
        </w:rPr>
        <w:t>развитие</w:t>
      </w:r>
      <w:proofErr w:type="spellEnd"/>
      <w:r w:rsidRPr="0068338F">
        <w:rPr>
          <w:rFonts w:ascii="Times New Roman" w:hAnsi="Times New Roman" w:cs="Times New Roman"/>
          <w:sz w:val="24"/>
          <w:szCs w:val="24"/>
          <w:lang w:val="en-GB"/>
        </w:rPr>
        <w:t xml:space="preserve">. </w:t>
      </w:r>
      <w:proofErr w:type="spellStart"/>
      <w:r w:rsidRPr="0068338F">
        <w:rPr>
          <w:rFonts w:ascii="Times New Roman" w:hAnsi="Times New Roman" w:cs="Times New Roman"/>
          <w:sz w:val="24"/>
          <w:szCs w:val="24"/>
          <w:lang w:val="en-GB"/>
        </w:rPr>
        <w:t>Чрез</w:t>
      </w:r>
      <w:proofErr w:type="spellEnd"/>
      <w:r w:rsidRPr="0068338F">
        <w:rPr>
          <w:rFonts w:ascii="Times New Roman" w:hAnsi="Times New Roman" w:cs="Times New Roman"/>
          <w:sz w:val="24"/>
          <w:szCs w:val="24"/>
          <w:lang w:val="en-GB"/>
        </w:rPr>
        <w:t xml:space="preserve"> </w:t>
      </w:r>
      <w:proofErr w:type="spellStart"/>
      <w:r w:rsidRPr="0068338F">
        <w:rPr>
          <w:rFonts w:ascii="Times New Roman" w:hAnsi="Times New Roman" w:cs="Times New Roman"/>
          <w:sz w:val="24"/>
          <w:szCs w:val="24"/>
          <w:lang w:val="en-GB"/>
        </w:rPr>
        <w:t>симулациите</w:t>
      </w:r>
      <w:proofErr w:type="spellEnd"/>
      <w:r w:rsidRPr="0068338F">
        <w:rPr>
          <w:rFonts w:ascii="Times New Roman" w:hAnsi="Times New Roman" w:cs="Times New Roman"/>
          <w:sz w:val="24"/>
          <w:szCs w:val="24"/>
          <w:lang w:val="en-GB"/>
        </w:rPr>
        <w:t xml:space="preserve"> </w:t>
      </w:r>
      <w:proofErr w:type="spellStart"/>
      <w:r w:rsidRPr="0068338F">
        <w:rPr>
          <w:rFonts w:ascii="Times New Roman" w:hAnsi="Times New Roman" w:cs="Times New Roman"/>
          <w:sz w:val="24"/>
          <w:szCs w:val="24"/>
          <w:lang w:val="en-GB"/>
        </w:rPr>
        <w:t>се</w:t>
      </w:r>
      <w:proofErr w:type="spellEnd"/>
      <w:r w:rsidRPr="0068338F">
        <w:rPr>
          <w:rFonts w:ascii="Times New Roman" w:hAnsi="Times New Roman" w:cs="Times New Roman"/>
          <w:sz w:val="24"/>
          <w:szCs w:val="24"/>
          <w:lang w:val="en-GB"/>
        </w:rPr>
        <w:t xml:space="preserve"> </w:t>
      </w:r>
      <w:proofErr w:type="spellStart"/>
      <w:r w:rsidRPr="0068338F">
        <w:rPr>
          <w:rFonts w:ascii="Times New Roman" w:hAnsi="Times New Roman" w:cs="Times New Roman"/>
          <w:sz w:val="24"/>
          <w:szCs w:val="24"/>
          <w:lang w:val="en-GB"/>
        </w:rPr>
        <w:t>осигурява</w:t>
      </w:r>
      <w:proofErr w:type="spellEnd"/>
      <w:r w:rsidRPr="0068338F">
        <w:rPr>
          <w:rFonts w:ascii="Times New Roman" w:hAnsi="Times New Roman" w:cs="Times New Roman"/>
          <w:sz w:val="24"/>
          <w:szCs w:val="24"/>
          <w:lang w:val="en-GB"/>
        </w:rPr>
        <w:t xml:space="preserve"> </w:t>
      </w:r>
      <w:proofErr w:type="spellStart"/>
      <w:r w:rsidRPr="0068338F">
        <w:rPr>
          <w:rFonts w:ascii="Times New Roman" w:hAnsi="Times New Roman" w:cs="Times New Roman"/>
          <w:sz w:val="24"/>
          <w:szCs w:val="24"/>
          <w:lang w:val="en-GB"/>
        </w:rPr>
        <w:t>възможност</w:t>
      </w:r>
      <w:proofErr w:type="spellEnd"/>
      <w:r w:rsidRPr="0068338F">
        <w:rPr>
          <w:rFonts w:ascii="Times New Roman" w:hAnsi="Times New Roman" w:cs="Times New Roman"/>
          <w:sz w:val="24"/>
          <w:szCs w:val="24"/>
          <w:lang w:val="en-GB"/>
        </w:rPr>
        <w:t xml:space="preserve"> </w:t>
      </w:r>
      <w:proofErr w:type="spellStart"/>
      <w:r w:rsidRPr="0068338F">
        <w:rPr>
          <w:rFonts w:ascii="Times New Roman" w:hAnsi="Times New Roman" w:cs="Times New Roman"/>
          <w:sz w:val="24"/>
          <w:szCs w:val="24"/>
          <w:lang w:val="en-GB"/>
        </w:rPr>
        <w:t>за</w:t>
      </w:r>
      <w:proofErr w:type="spellEnd"/>
      <w:r w:rsidRPr="0068338F">
        <w:rPr>
          <w:rFonts w:ascii="Times New Roman" w:hAnsi="Times New Roman" w:cs="Times New Roman"/>
          <w:sz w:val="24"/>
          <w:szCs w:val="24"/>
          <w:lang w:val="en-GB"/>
        </w:rPr>
        <w:t xml:space="preserve"> </w:t>
      </w:r>
      <w:proofErr w:type="spellStart"/>
      <w:r w:rsidRPr="0068338F">
        <w:rPr>
          <w:rFonts w:ascii="Times New Roman" w:hAnsi="Times New Roman" w:cs="Times New Roman"/>
          <w:sz w:val="24"/>
          <w:szCs w:val="24"/>
          <w:lang w:val="en-GB"/>
        </w:rPr>
        <w:t>оценка</w:t>
      </w:r>
      <w:proofErr w:type="spellEnd"/>
      <w:r w:rsidRPr="0068338F">
        <w:rPr>
          <w:rFonts w:ascii="Times New Roman" w:hAnsi="Times New Roman" w:cs="Times New Roman"/>
          <w:sz w:val="24"/>
          <w:szCs w:val="24"/>
          <w:lang w:val="en-GB"/>
        </w:rPr>
        <w:t xml:space="preserve"> </w:t>
      </w:r>
      <w:proofErr w:type="spellStart"/>
      <w:r w:rsidRPr="0068338F">
        <w:rPr>
          <w:rFonts w:ascii="Times New Roman" w:hAnsi="Times New Roman" w:cs="Times New Roman"/>
          <w:sz w:val="24"/>
          <w:szCs w:val="24"/>
          <w:lang w:val="en-GB"/>
        </w:rPr>
        <w:t>на</w:t>
      </w:r>
      <w:proofErr w:type="spellEnd"/>
      <w:r w:rsidRPr="0068338F">
        <w:rPr>
          <w:rFonts w:ascii="Times New Roman" w:hAnsi="Times New Roman" w:cs="Times New Roman"/>
          <w:sz w:val="24"/>
          <w:szCs w:val="24"/>
          <w:lang w:val="en-GB"/>
        </w:rPr>
        <w:t xml:space="preserve"> </w:t>
      </w:r>
      <w:proofErr w:type="spellStart"/>
      <w:r w:rsidRPr="0068338F">
        <w:rPr>
          <w:rFonts w:ascii="Times New Roman" w:hAnsi="Times New Roman" w:cs="Times New Roman"/>
          <w:sz w:val="24"/>
          <w:szCs w:val="24"/>
          <w:lang w:val="en-GB"/>
        </w:rPr>
        <w:t>влиянието</w:t>
      </w:r>
      <w:proofErr w:type="spellEnd"/>
      <w:r w:rsidRPr="0068338F">
        <w:rPr>
          <w:rFonts w:ascii="Times New Roman" w:hAnsi="Times New Roman" w:cs="Times New Roman"/>
          <w:sz w:val="24"/>
          <w:szCs w:val="24"/>
          <w:lang w:val="en-GB"/>
        </w:rPr>
        <w:t xml:space="preserve"> </w:t>
      </w:r>
      <w:proofErr w:type="spellStart"/>
      <w:r w:rsidRPr="0068338F">
        <w:rPr>
          <w:rFonts w:ascii="Times New Roman" w:hAnsi="Times New Roman" w:cs="Times New Roman"/>
          <w:sz w:val="24"/>
          <w:szCs w:val="24"/>
          <w:lang w:val="en-GB"/>
        </w:rPr>
        <w:t>на</w:t>
      </w:r>
      <w:proofErr w:type="spellEnd"/>
      <w:r w:rsidRPr="0068338F">
        <w:rPr>
          <w:rFonts w:ascii="Times New Roman" w:hAnsi="Times New Roman" w:cs="Times New Roman"/>
          <w:sz w:val="24"/>
          <w:szCs w:val="24"/>
          <w:lang w:val="en-GB"/>
        </w:rPr>
        <w:t xml:space="preserve"> </w:t>
      </w:r>
      <w:proofErr w:type="spellStart"/>
      <w:r w:rsidRPr="0068338F">
        <w:rPr>
          <w:rFonts w:ascii="Times New Roman" w:hAnsi="Times New Roman" w:cs="Times New Roman"/>
          <w:sz w:val="24"/>
          <w:szCs w:val="24"/>
          <w:lang w:val="en-GB"/>
        </w:rPr>
        <w:t>различни</w:t>
      </w:r>
      <w:proofErr w:type="spellEnd"/>
      <w:r w:rsidRPr="0068338F">
        <w:rPr>
          <w:rFonts w:ascii="Times New Roman" w:hAnsi="Times New Roman" w:cs="Times New Roman"/>
          <w:sz w:val="24"/>
          <w:szCs w:val="24"/>
          <w:lang w:val="en-GB"/>
        </w:rPr>
        <w:t xml:space="preserve"> </w:t>
      </w:r>
      <w:proofErr w:type="spellStart"/>
      <w:r w:rsidRPr="0068338F">
        <w:rPr>
          <w:rFonts w:ascii="Times New Roman" w:hAnsi="Times New Roman" w:cs="Times New Roman"/>
          <w:sz w:val="24"/>
          <w:szCs w:val="24"/>
          <w:lang w:val="en-GB"/>
        </w:rPr>
        <w:t>външни</w:t>
      </w:r>
      <w:proofErr w:type="spellEnd"/>
      <w:r w:rsidRPr="0068338F">
        <w:rPr>
          <w:rFonts w:ascii="Times New Roman" w:hAnsi="Times New Roman" w:cs="Times New Roman"/>
          <w:sz w:val="24"/>
          <w:szCs w:val="24"/>
          <w:lang w:val="en-GB"/>
        </w:rPr>
        <w:t xml:space="preserve"> </w:t>
      </w:r>
      <w:proofErr w:type="spellStart"/>
      <w:r w:rsidRPr="0068338F">
        <w:rPr>
          <w:rFonts w:ascii="Times New Roman" w:hAnsi="Times New Roman" w:cs="Times New Roman"/>
          <w:sz w:val="24"/>
          <w:szCs w:val="24"/>
          <w:lang w:val="en-GB"/>
        </w:rPr>
        <w:t>фактори</w:t>
      </w:r>
      <w:proofErr w:type="spellEnd"/>
      <w:r w:rsidRPr="0068338F">
        <w:rPr>
          <w:rFonts w:ascii="Times New Roman" w:hAnsi="Times New Roman" w:cs="Times New Roman"/>
          <w:sz w:val="24"/>
          <w:szCs w:val="24"/>
          <w:lang w:val="en-GB"/>
        </w:rPr>
        <w:t xml:space="preserve"> и </w:t>
      </w:r>
      <w:proofErr w:type="spellStart"/>
      <w:r w:rsidRPr="0068338F">
        <w:rPr>
          <w:rFonts w:ascii="Times New Roman" w:hAnsi="Times New Roman" w:cs="Times New Roman"/>
          <w:sz w:val="24"/>
          <w:szCs w:val="24"/>
          <w:lang w:val="en-GB"/>
        </w:rPr>
        <w:t>потенциални</w:t>
      </w:r>
      <w:proofErr w:type="spellEnd"/>
      <w:r w:rsidRPr="0068338F">
        <w:rPr>
          <w:rFonts w:ascii="Times New Roman" w:hAnsi="Times New Roman" w:cs="Times New Roman"/>
          <w:sz w:val="24"/>
          <w:szCs w:val="24"/>
          <w:lang w:val="en-GB"/>
        </w:rPr>
        <w:t xml:space="preserve"> </w:t>
      </w:r>
      <w:proofErr w:type="spellStart"/>
      <w:r w:rsidRPr="0068338F">
        <w:rPr>
          <w:rFonts w:ascii="Times New Roman" w:hAnsi="Times New Roman" w:cs="Times New Roman"/>
          <w:sz w:val="24"/>
          <w:szCs w:val="24"/>
          <w:lang w:val="en-GB"/>
        </w:rPr>
        <w:t>рискове</w:t>
      </w:r>
      <w:proofErr w:type="spellEnd"/>
      <w:r w:rsidRPr="0068338F">
        <w:rPr>
          <w:rFonts w:ascii="Times New Roman" w:hAnsi="Times New Roman" w:cs="Times New Roman"/>
          <w:sz w:val="24"/>
          <w:szCs w:val="24"/>
          <w:lang w:val="en-GB"/>
        </w:rPr>
        <w:t xml:space="preserve">, </w:t>
      </w:r>
      <w:proofErr w:type="spellStart"/>
      <w:r w:rsidRPr="0068338F">
        <w:rPr>
          <w:rFonts w:ascii="Times New Roman" w:hAnsi="Times New Roman" w:cs="Times New Roman"/>
          <w:sz w:val="24"/>
          <w:szCs w:val="24"/>
          <w:lang w:val="en-GB"/>
        </w:rPr>
        <w:t>като</w:t>
      </w:r>
      <w:proofErr w:type="spellEnd"/>
      <w:r w:rsidRPr="0068338F">
        <w:rPr>
          <w:rFonts w:ascii="Times New Roman" w:hAnsi="Times New Roman" w:cs="Times New Roman"/>
          <w:sz w:val="24"/>
          <w:szCs w:val="24"/>
          <w:lang w:val="en-GB"/>
        </w:rPr>
        <w:t xml:space="preserve"> </w:t>
      </w:r>
      <w:proofErr w:type="spellStart"/>
      <w:r w:rsidRPr="0068338F">
        <w:rPr>
          <w:rFonts w:ascii="Times New Roman" w:hAnsi="Times New Roman" w:cs="Times New Roman"/>
          <w:sz w:val="24"/>
          <w:szCs w:val="24"/>
          <w:lang w:val="en-GB"/>
        </w:rPr>
        <w:t>например</w:t>
      </w:r>
      <w:proofErr w:type="spellEnd"/>
      <w:r w:rsidRPr="0068338F">
        <w:rPr>
          <w:rFonts w:ascii="Times New Roman" w:hAnsi="Times New Roman" w:cs="Times New Roman"/>
          <w:sz w:val="24"/>
          <w:szCs w:val="24"/>
          <w:lang w:val="en-GB"/>
        </w:rPr>
        <w:t xml:space="preserve"> </w:t>
      </w:r>
      <w:proofErr w:type="spellStart"/>
      <w:r w:rsidRPr="0068338F">
        <w:rPr>
          <w:rFonts w:ascii="Times New Roman" w:hAnsi="Times New Roman" w:cs="Times New Roman"/>
          <w:sz w:val="24"/>
          <w:szCs w:val="24"/>
          <w:lang w:val="en-GB"/>
        </w:rPr>
        <w:t>промени</w:t>
      </w:r>
      <w:proofErr w:type="spellEnd"/>
      <w:r w:rsidRPr="0068338F">
        <w:rPr>
          <w:rFonts w:ascii="Times New Roman" w:hAnsi="Times New Roman" w:cs="Times New Roman"/>
          <w:sz w:val="24"/>
          <w:szCs w:val="24"/>
          <w:lang w:val="en-GB"/>
        </w:rPr>
        <w:t xml:space="preserve"> в </w:t>
      </w:r>
      <w:proofErr w:type="spellStart"/>
      <w:r w:rsidRPr="0068338F">
        <w:rPr>
          <w:rFonts w:ascii="Times New Roman" w:hAnsi="Times New Roman" w:cs="Times New Roman"/>
          <w:sz w:val="24"/>
          <w:szCs w:val="24"/>
          <w:lang w:val="en-GB"/>
        </w:rPr>
        <w:t>пазарната</w:t>
      </w:r>
      <w:proofErr w:type="spellEnd"/>
      <w:r w:rsidRPr="0068338F">
        <w:rPr>
          <w:rFonts w:ascii="Times New Roman" w:hAnsi="Times New Roman" w:cs="Times New Roman"/>
          <w:sz w:val="24"/>
          <w:szCs w:val="24"/>
          <w:lang w:val="en-GB"/>
        </w:rPr>
        <w:t xml:space="preserve"> </w:t>
      </w:r>
      <w:proofErr w:type="spellStart"/>
      <w:r w:rsidRPr="0068338F">
        <w:rPr>
          <w:rFonts w:ascii="Times New Roman" w:hAnsi="Times New Roman" w:cs="Times New Roman"/>
          <w:sz w:val="24"/>
          <w:szCs w:val="24"/>
          <w:lang w:val="en-GB"/>
        </w:rPr>
        <w:t>среда</w:t>
      </w:r>
      <w:proofErr w:type="spellEnd"/>
      <w:r w:rsidRPr="0068338F">
        <w:rPr>
          <w:rFonts w:ascii="Times New Roman" w:hAnsi="Times New Roman" w:cs="Times New Roman"/>
          <w:sz w:val="24"/>
          <w:szCs w:val="24"/>
          <w:lang w:val="en-GB"/>
        </w:rPr>
        <w:t xml:space="preserve"> </w:t>
      </w:r>
      <w:proofErr w:type="spellStart"/>
      <w:r w:rsidRPr="0068338F">
        <w:rPr>
          <w:rFonts w:ascii="Times New Roman" w:hAnsi="Times New Roman" w:cs="Times New Roman"/>
          <w:sz w:val="24"/>
          <w:szCs w:val="24"/>
          <w:lang w:val="en-GB"/>
        </w:rPr>
        <w:t>или</w:t>
      </w:r>
      <w:proofErr w:type="spellEnd"/>
      <w:r w:rsidRPr="0068338F">
        <w:rPr>
          <w:rFonts w:ascii="Times New Roman" w:hAnsi="Times New Roman" w:cs="Times New Roman"/>
          <w:sz w:val="24"/>
          <w:szCs w:val="24"/>
          <w:lang w:val="en-GB"/>
        </w:rPr>
        <w:t xml:space="preserve"> в </w:t>
      </w:r>
      <w:proofErr w:type="spellStart"/>
      <w:r w:rsidRPr="0068338F">
        <w:rPr>
          <w:rFonts w:ascii="Times New Roman" w:hAnsi="Times New Roman" w:cs="Times New Roman"/>
          <w:sz w:val="24"/>
          <w:szCs w:val="24"/>
          <w:lang w:val="en-GB"/>
        </w:rPr>
        <w:t>разходите</w:t>
      </w:r>
      <w:proofErr w:type="spellEnd"/>
      <w:r w:rsidRPr="0068338F">
        <w:rPr>
          <w:rFonts w:ascii="Times New Roman" w:hAnsi="Times New Roman" w:cs="Times New Roman"/>
          <w:sz w:val="24"/>
          <w:szCs w:val="24"/>
          <w:lang w:val="en-GB"/>
        </w:rPr>
        <w:t xml:space="preserve">. </w:t>
      </w:r>
      <w:proofErr w:type="spellStart"/>
      <w:r w:rsidRPr="0068338F">
        <w:rPr>
          <w:rFonts w:ascii="Times New Roman" w:hAnsi="Times New Roman" w:cs="Times New Roman"/>
          <w:sz w:val="24"/>
          <w:szCs w:val="24"/>
          <w:lang w:val="en-GB"/>
        </w:rPr>
        <w:t>Количественият</w:t>
      </w:r>
      <w:proofErr w:type="spellEnd"/>
      <w:r w:rsidRPr="0068338F">
        <w:rPr>
          <w:rFonts w:ascii="Times New Roman" w:hAnsi="Times New Roman" w:cs="Times New Roman"/>
          <w:sz w:val="24"/>
          <w:szCs w:val="24"/>
          <w:lang w:val="en-GB"/>
        </w:rPr>
        <w:t xml:space="preserve"> </w:t>
      </w:r>
      <w:proofErr w:type="spellStart"/>
      <w:r w:rsidRPr="0068338F">
        <w:rPr>
          <w:rFonts w:ascii="Times New Roman" w:hAnsi="Times New Roman" w:cs="Times New Roman"/>
          <w:sz w:val="24"/>
          <w:szCs w:val="24"/>
          <w:lang w:val="en-GB"/>
        </w:rPr>
        <w:t>подход</w:t>
      </w:r>
      <w:proofErr w:type="spellEnd"/>
      <w:r w:rsidRPr="0068338F">
        <w:rPr>
          <w:rFonts w:ascii="Times New Roman" w:hAnsi="Times New Roman" w:cs="Times New Roman"/>
          <w:sz w:val="24"/>
          <w:szCs w:val="24"/>
          <w:lang w:val="en-GB"/>
        </w:rPr>
        <w:t xml:space="preserve"> </w:t>
      </w:r>
      <w:proofErr w:type="spellStart"/>
      <w:r w:rsidRPr="0068338F">
        <w:rPr>
          <w:rFonts w:ascii="Times New Roman" w:hAnsi="Times New Roman" w:cs="Times New Roman"/>
          <w:sz w:val="24"/>
          <w:szCs w:val="24"/>
          <w:lang w:val="en-GB"/>
        </w:rPr>
        <w:t>гарантира</w:t>
      </w:r>
      <w:proofErr w:type="spellEnd"/>
      <w:r w:rsidRPr="0068338F">
        <w:rPr>
          <w:rFonts w:ascii="Times New Roman" w:hAnsi="Times New Roman" w:cs="Times New Roman"/>
          <w:sz w:val="24"/>
          <w:szCs w:val="24"/>
          <w:lang w:val="en-GB"/>
        </w:rPr>
        <w:t xml:space="preserve">, </w:t>
      </w:r>
      <w:proofErr w:type="spellStart"/>
      <w:r w:rsidRPr="0068338F">
        <w:rPr>
          <w:rFonts w:ascii="Times New Roman" w:hAnsi="Times New Roman" w:cs="Times New Roman"/>
          <w:sz w:val="24"/>
          <w:szCs w:val="24"/>
          <w:lang w:val="en-GB"/>
        </w:rPr>
        <w:t>че</w:t>
      </w:r>
      <w:proofErr w:type="spellEnd"/>
      <w:r w:rsidRPr="0068338F">
        <w:rPr>
          <w:rFonts w:ascii="Times New Roman" w:hAnsi="Times New Roman" w:cs="Times New Roman"/>
          <w:sz w:val="24"/>
          <w:szCs w:val="24"/>
          <w:lang w:val="en-GB"/>
        </w:rPr>
        <w:t xml:space="preserve"> </w:t>
      </w:r>
      <w:proofErr w:type="spellStart"/>
      <w:r w:rsidRPr="0068338F">
        <w:rPr>
          <w:rFonts w:ascii="Times New Roman" w:hAnsi="Times New Roman" w:cs="Times New Roman"/>
          <w:sz w:val="24"/>
          <w:szCs w:val="24"/>
          <w:lang w:val="en-GB"/>
        </w:rPr>
        <w:t>финансовите</w:t>
      </w:r>
      <w:proofErr w:type="spellEnd"/>
      <w:r w:rsidRPr="0068338F">
        <w:rPr>
          <w:rFonts w:ascii="Times New Roman" w:hAnsi="Times New Roman" w:cs="Times New Roman"/>
          <w:sz w:val="24"/>
          <w:szCs w:val="24"/>
          <w:lang w:val="en-GB"/>
        </w:rPr>
        <w:t xml:space="preserve"> </w:t>
      </w:r>
      <w:proofErr w:type="spellStart"/>
      <w:r w:rsidRPr="0068338F">
        <w:rPr>
          <w:rFonts w:ascii="Times New Roman" w:hAnsi="Times New Roman" w:cs="Times New Roman"/>
          <w:sz w:val="24"/>
          <w:szCs w:val="24"/>
          <w:lang w:val="en-GB"/>
        </w:rPr>
        <w:t>аспекти</w:t>
      </w:r>
      <w:proofErr w:type="spellEnd"/>
      <w:r w:rsidRPr="0068338F">
        <w:rPr>
          <w:rFonts w:ascii="Times New Roman" w:hAnsi="Times New Roman" w:cs="Times New Roman"/>
          <w:sz w:val="24"/>
          <w:szCs w:val="24"/>
          <w:lang w:val="en-GB"/>
        </w:rPr>
        <w:t xml:space="preserve"> </w:t>
      </w:r>
      <w:proofErr w:type="spellStart"/>
      <w:r w:rsidRPr="0068338F">
        <w:rPr>
          <w:rFonts w:ascii="Times New Roman" w:hAnsi="Times New Roman" w:cs="Times New Roman"/>
          <w:sz w:val="24"/>
          <w:szCs w:val="24"/>
          <w:lang w:val="en-GB"/>
        </w:rPr>
        <w:t>на</w:t>
      </w:r>
      <w:proofErr w:type="spellEnd"/>
      <w:r w:rsidRPr="0068338F">
        <w:rPr>
          <w:rFonts w:ascii="Times New Roman" w:hAnsi="Times New Roman" w:cs="Times New Roman"/>
          <w:sz w:val="24"/>
          <w:szCs w:val="24"/>
          <w:lang w:val="en-GB"/>
        </w:rPr>
        <w:t xml:space="preserve"> </w:t>
      </w:r>
      <w:proofErr w:type="spellStart"/>
      <w:r w:rsidRPr="0068338F">
        <w:rPr>
          <w:rFonts w:ascii="Times New Roman" w:hAnsi="Times New Roman" w:cs="Times New Roman"/>
          <w:sz w:val="24"/>
          <w:szCs w:val="24"/>
          <w:lang w:val="en-GB"/>
        </w:rPr>
        <w:t>проекта</w:t>
      </w:r>
      <w:proofErr w:type="spellEnd"/>
      <w:r w:rsidRPr="0068338F">
        <w:rPr>
          <w:rFonts w:ascii="Times New Roman" w:hAnsi="Times New Roman" w:cs="Times New Roman"/>
          <w:sz w:val="24"/>
          <w:szCs w:val="24"/>
          <w:lang w:val="en-GB"/>
        </w:rPr>
        <w:t xml:space="preserve"> </w:t>
      </w:r>
      <w:proofErr w:type="spellStart"/>
      <w:r w:rsidRPr="0068338F">
        <w:rPr>
          <w:rFonts w:ascii="Times New Roman" w:hAnsi="Times New Roman" w:cs="Times New Roman"/>
          <w:sz w:val="24"/>
          <w:szCs w:val="24"/>
          <w:lang w:val="en-GB"/>
        </w:rPr>
        <w:t>са</w:t>
      </w:r>
      <w:proofErr w:type="spellEnd"/>
      <w:r w:rsidRPr="0068338F">
        <w:rPr>
          <w:rFonts w:ascii="Times New Roman" w:hAnsi="Times New Roman" w:cs="Times New Roman"/>
          <w:sz w:val="24"/>
          <w:szCs w:val="24"/>
          <w:lang w:val="en-GB"/>
        </w:rPr>
        <w:t xml:space="preserve"> </w:t>
      </w:r>
      <w:proofErr w:type="spellStart"/>
      <w:r w:rsidRPr="0068338F">
        <w:rPr>
          <w:rFonts w:ascii="Times New Roman" w:hAnsi="Times New Roman" w:cs="Times New Roman"/>
          <w:sz w:val="24"/>
          <w:szCs w:val="24"/>
          <w:lang w:val="en-GB"/>
        </w:rPr>
        <w:t>обосновани</w:t>
      </w:r>
      <w:proofErr w:type="spellEnd"/>
      <w:r w:rsidRPr="0068338F">
        <w:rPr>
          <w:rFonts w:ascii="Times New Roman" w:hAnsi="Times New Roman" w:cs="Times New Roman"/>
          <w:sz w:val="24"/>
          <w:szCs w:val="24"/>
          <w:lang w:val="en-GB"/>
        </w:rPr>
        <w:t xml:space="preserve"> и </w:t>
      </w:r>
      <w:proofErr w:type="spellStart"/>
      <w:r w:rsidRPr="0068338F">
        <w:rPr>
          <w:rFonts w:ascii="Times New Roman" w:hAnsi="Times New Roman" w:cs="Times New Roman"/>
          <w:sz w:val="24"/>
          <w:szCs w:val="24"/>
          <w:lang w:val="en-GB"/>
        </w:rPr>
        <w:t>представени</w:t>
      </w:r>
      <w:proofErr w:type="spellEnd"/>
      <w:r w:rsidRPr="0068338F">
        <w:rPr>
          <w:rFonts w:ascii="Times New Roman" w:hAnsi="Times New Roman" w:cs="Times New Roman"/>
          <w:sz w:val="24"/>
          <w:szCs w:val="24"/>
          <w:lang w:val="en-GB"/>
        </w:rPr>
        <w:t xml:space="preserve"> с </w:t>
      </w:r>
      <w:proofErr w:type="spellStart"/>
      <w:r w:rsidRPr="0068338F">
        <w:rPr>
          <w:rFonts w:ascii="Times New Roman" w:hAnsi="Times New Roman" w:cs="Times New Roman"/>
          <w:sz w:val="24"/>
          <w:szCs w:val="24"/>
          <w:lang w:val="en-GB"/>
        </w:rPr>
        <w:t>висока</w:t>
      </w:r>
      <w:proofErr w:type="spellEnd"/>
      <w:r w:rsidRPr="0068338F">
        <w:rPr>
          <w:rFonts w:ascii="Times New Roman" w:hAnsi="Times New Roman" w:cs="Times New Roman"/>
          <w:sz w:val="24"/>
          <w:szCs w:val="24"/>
          <w:lang w:val="en-GB"/>
        </w:rPr>
        <w:t xml:space="preserve"> </w:t>
      </w:r>
      <w:proofErr w:type="spellStart"/>
      <w:r w:rsidRPr="0068338F">
        <w:rPr>
          <w:rFonts w:ascii="Times New Roman" w:hAnsi="Times New Roman" w:cs="Times New Roman"/>
          <w:sz w:val="24"/>
          <w:szCs w:val="24"/>
          <w:lang w:val="en-GB"/>
        </w:rPr>
        <w:t>степен</w:t>
      </w:r>
      <w:proofErr w:type="spellEnd"/>
      <w:r w:rsidRPr="0068338F">
        <w:rPr>
          <w:rFonts w:ascii="Times New Roman" w:hAnsi="Times New Roman" w:cs="Times New Roman"/>
          <w:sz w:val="24"/>
          <w:szCs w:val="24"/>
          <w:lang w:val="en-GB"/>
        </w:rPr>
        <w:t xml:space="preserve"> </w:t>
      </w:r>
      <w:proofErr w:type="spellStart"/>
      <w:r w:rsidRPr="0068338F">
        <w:rPr>
          <w:rFonts w:ascii="Times New Roman" w:hAnsi="Times New Roman" w:cs="Times New Roman"/>
          <w:sz w:val="24"/>
          <w:szCs w:val="24"/>
          <w:lang w:val="en-GB"/>
        </w:rPr>
        <w:t>на</w:t>
      </w:r>
      <w:proofErr w:type="spellEnd"/>
      <w:r w:rsidRPr="0068338F">
        <w:rPr>
          <w:rFonts w:ascii="Times New Roman" w:hAnsi="Times New Roman" w:cs="Times New Roman"/>
          <w:sz w:val="24"/>
          <w:szCs w:val="24"/>
          <w:lang w:val="en-GB"/>
        </w:rPr>
        <w:t xml:space="preserve"> </w:t>
      </w:r>
      <w:proofErr w:type="spellStart"/>
      <w:r w:rsidRPr="0068338F">
        <w:rPr>
          <w:rFonts w:ascii="Times New Roman" w:hAnsi="Times New Roman" w:cs="Times New Roman"/>
          <w:sz w:val="24"/>
          <w:szCs w:val="24"/>
          <w:lang w:val="en-GB"/>
        </w:rPr>
        <w:t>точност</w:t>
      </w:r>
      <w:proofErr w:type="spellEnd"/>
      <w:r w:rsidRPr="0068338F">
        <w:rPr>
          <w:rFonts w:ascii="Times New Roman" w:hAnsi="Times New Roman" w:cs="Times New Roman"/>
          <w:sz w:val="24"/>
          <w:szCs w:val="24"/>
          <w:lang w:val="en-GB"/>
        </w:rPr>
        <w:t xml:space="preserve">, </w:t>
      </w:r>
      <w:proofErr w:type="spellStart"/>
      <w:r w:rsidRPr="0068338F">
        <w:rPr>
          <w:rFonts w:ascii="Times New Roman" w:hAnsi="Times New Roman" w:cs="Times New Roman"/>
          <w:sz w:val="24"/>
          <w:szCs w:val="24"/>
          <w:lang w:val="en-GB"/>
        </w:rPr>
        <w:t>което</w:t>
      </w:r>
      <w:proofErr w:type="spellEnd"/>
      <w:r w:rsidRPr="0068338F">
        <w:rPr>
          <w:rFonts w:ascii="Times New Roman" w:hAnsi="Times New Roman" w:cs="Times New Roman"/>
          <w:sz w:val="24"/>
          <w:szCs w:val="24"/>
          <w:lang w:val="en-GB"/>
        </w:rPr>
        <w:t xml:space="preserve"> е </w:t>
      </w:r>
      <w:proofErr w:type="spellStart"/>
      <w:r w:rsidRPr="0068338F">
        <w:rPr>
          <w:rFonts w:ascii="Times New Roman" w:hAnsi="Times New Roman" w:cs="Times New Roman"/>
          <w:sz w:val="24"/>
          <w:szCs w:val="24"/>
          <w:lang w:val="en-GB"/>
        </w:rPr>
        <w:t>от</w:t>
      </w:r>
      <w:proofErr w:type="spellEnd"/>
      <w:r w:rsidRPr="0068338F">
        <w:rPr>
          <w:rFonts w:ascii="Times New Roman" w:hAnsi="Times New Roman" w:cs="Times New Roman"/>
          <w:sz w:val="24"/>
          <w:szCs w:val="24"/>
          <w:lang w:val="en-GB"/>
        </w:rPr>
        <w:t xml:space="preserve"> </w:t>
      </w:r>
      <w:proofErr w:type="spellStart"/>
      <w:r w:rsidRPr="0068338F">
        <w:rPr>
          <w:rFonts w:ascii="Times New Roman" w:hAnsi="Times New Roman" w:cs="Times New Roman"/>
          <w:sz w:val="24"/>
          <w:szCs w:val="24"/>
          <w:lang w:val="en-GB"/>
        </w:rPr>
        <w:t>съществено</w:t>
      </w:r>
      <w:proofErr w:type="spellEnd"/>
      <w:r w:rsidRPr="0068338F">
        <w:rPr>
          <w:rFonts w:ascii="Times New Roman" w:hAnsi="Times New Roman" w:cs="Times New Roman"/>
          <w:sz w:val="24"/>
          <w:szCs w:val="24"/>
          <w:lang w:val="en-GB"/>
        </w:rPr>
        <w:t xml:space="preserve"> </w:t>
      </w:r>
      <w:proofErr w:type="spellStart"/>
      <w:r w:rsidRPr="0068338F">
        <w:rPr>
          <w:rFonts w:ascii="Times New Roman" w:hAnsi="Times New Roman" w:cs="Times New Roman"/>
          <w:sz w:val="24"/>
          <w:szCs w:val="24"/>
          <w:lang w:val="en-GB"/>
        </w:rPr>
        <w:t>значение</w:t>
      </w:r>
      <w:proofErr w:type="spellEnd"/>
      <w:r w:rsidRPr="0068338F">
        <w:rPr>
          <w:rFonts w:ascii="Times New Roman" w:hAnsi="Times New Roman" w:cs="Times New Roman"/>
          <w:sz w:val="24"/>
          <w:szCs w:val="24"/>
          <w:lang w:val="en-GB"/>
        </w:rPr>
        <w:t xml:space="preserve"> </w:t>
      </w:r>
      <w:proofErr w:type="spellStart"/>
      <w:r w:rsidRPr="0068338F">
        <w:rPr>
          <w:rFonts w:ascii="Times New Roman" w:hAnsi="Times New Roman" w:cs="Times New Roman"/>
          <w:sz w:val="24"/>
          <w:szCs w:val="24"/>
          <w:lang w:val="en-GB"/>
        </w:rPr>
        <w:t>при</w:t>
      </w:r>
      <w:proofErr w:type="spellEnd"/>
      <w:r w:rsidRPr="0068338F">
        <w:rPr>
          <w:rFonts w:ascii="Times New Roman" w:hAnsi="Times New Roman" w:cs="Times New Roman"/>
          <w:sz w:val="24"/>
          <w:szCs w:val="24"/>
          <w:lang w:val="en-GB"/>
        </w:rPr>
        <w:t xml:space="preserve"> </w:t>
      </w:r>
      <w:proofErr w:type="spellStart"/>
      <w:r w:rsidRPr="0068338F">
        <w:rPr>
          <w:rFonts w:ascii="Times New Roman" w:hAnsi="Times New Roman" w:cs="Times New Roman"/>
          <w:sz w:val="24"/>
          <w:szCs w:val="24"/>
          <w:lang w:val="en-GB"/>
        </w:rPr>
        <w:t>вземането</w:t>
      </w:r>
      <w:proofErr w:type="spellEnd"/>
      <w:r w:rsidRPr="0068338F">
        <w:rPr>
          <w:rFonts w:ascii="Times New Roman" w:hAnsi="Times New Roman" w:cs="Times New Roman"/>
          <w:sz w:val="24"/>
          <w:szCs w:val="24"/>
          <w:lang w:val="en-GB"/>
        </w:rPr>
        <w:t xml:space="preserve"> </w:t>
      </w:r>
      <w:proofErr w:type="spellStart"/>
      <w:r w:rsidRPr="0068338F">
        <w:rPr>
          <w:rFonts w:ascii="Times New Roman" w:hAnsi="Times New Roman" w:cs="Times New Roman"/>
          <w:sz w:val="24"/>
          <w:szCs w:val="24"/>
          <w:lang w:val="en-GB"/>
        </w:rPr>
        <w:t>на</w:t>
      </w:r>
      <w:proofErr w:type="spellEnd"/>
      <w:r w:rsidRPr="0068338F">
        <w:rPr>
          <w:rFonts w:ascii="Times New Roman" w:hAnsi="Times New Roman" w:cs="Times New Roman"/>
          <w:sz w:val="24"/>
          <w:szCs w:val="24"/>
          <w:lang w:val="en-GB"/>
        </w:rPr>
        <w:t xml:space="preserve"> </w:t>
      </w:r>
      <w:proofErr w:type="spellStart"/>
      <w:r w:rsidRPr="0068338F">
        <w:rPr>
          <w:rFonts w:ascii="Times New Roman" w:hAnsi="Times New Roman" w:cs="Times New Roman"/>
          <w:sz w:val="24"/>
          <w:szCs w:val="24"/>
          <w:lang w:val="en-GB"/>
        </w:rPr>
        <w:t>решения</w:t>
      </w:r>
      <w:proofErr w:type="spellEnd"/>
      <w:r w:rsidRPr="0068338F">
        <w:rPr>
          <w:rFonts w:ascii="Times New Roman" w:hAnsi="Times New Roman" w:cs="Times New Roman"/>
          <w:sz w:val="24"/>
          <w:szCs w:val="24"/>
          <w:lang w:val="en-GB"/>
        </w:rPr>
        <w:t xml:space="preserve"> </w:t>
      </w:r>
      <w:proofErr w:type="spellStart"/>
      <w:r w:rsidRPr="0068338F">
        <w:rPr>
          <w:rFonts w:ascii="Times New Roman" w:hAnsi="Times New Roman" w:cs="Times New Roman"/>
          <w:sz w:val="24"/>
          <w:szCs w:val="24"/>
          <w:lang w:val="en-GB"/>
        </w:rPr>
        <w:t>за</w:t>
      </w:r>
      <w:proofErr w:type="spellEnd"/>
      <w:r w:rsidRPr="0068338F">
        <w:rPr>
          <w:rFonts w:ascii="Times New Roman" w:hAnsi="Times New Roman" w:cs="Times New Roman"/>
          <w:sz w:val="24"/>
          <w:szCs w:val="24"/>
          <w:lang w:val="en-GB"/>
        </w:rPr>
        <w:t xml:space="preserve"> </w:t>
      </w:r>
      <w:proofErr w:type="spellStart"/>
      <w:r w:rsidRPr="0068338F">
        <w:rPr>
          <w:rFonts w:ascii="Times New Roman" w:hAnsi="Times New Roman" w:cs="Times New Roman"/>
          <w:sz w:val="24"/>
          <w:szCs w:val="24"/>
          <w:lang w:val="en-GB"/>
        </w:rPr>
        <w:t>инвестиции</w:t>
      </w:r>
      <w:proofErr w:type="spellEnd"/>
      <w:r w:rsidRPr="0068338F">
        <w:rPr>
          <w:rFonts w:ascii="Times New Roman" w:hAnsi="Times New Roman" w:cs="Times New Roman"/>
          <w:sz w:val="24"/>
          <w:szCs w:val="24"/>
          <w:lang w:val="en-GB"/>
        </w:rPr>
        <w:t>.</w:t>
      </w:r>
    </w:p>
    <w:p w14:paraId="1B924BA8" w14:textId="77777777" w:rsidR="00EF7B75" w:rsidRPr="0068338F" w:rsidRDefault="00EF7B75" w:rsidP="00EF7B75">
      <w:pPr>
        <w:spacing w:line="360" w:lineRule="auto"/>
        <w:ind w:firstLine="360"/>
        <w:jc w:val="both"/>
        <w:rPr>
          <w:rFonts w:ascii="Times New Roman" w:hAnsi="Times New Roman" w:cs="Times New Roman"/>
          <w:sz w:val="24"/>
          <w:szCs w:val="24"/>
          <w:lang w:val="en-GB"/>
        </w:rPr>
      </w:pPr>
      <w:proofErr w:type="spellStart"/>
      <w:r w:rsidRPr="0068338F">
        <w:rPr>
          <w:rFonts w:ascii="Times New Roman" w:hAnsi="Times New Roman" w:cs="Times New Roman"/>
          <w:sz w:val="24"/>
          <w:szCs w:val="24"/>
          <w:lang w:val="en-GB"/>
        </w:rPr>
        <w:t>От</w:t>
      </w:r>
      <w:proofErr w:type="spellEnd"/>
      <w:r w:rsidRPr="0068338F">
        <w:rPr>
          <w:rFonts w:ascii="Times New Roman" w:hAnsi="Times New Roman" w:cs="Times New Roman"/>
          <w:sz w:val="24"/>
          <w:szCs w:val="24"/>
          <w:lang w:val="en-GB"/>
        </w:rPr>
        <w:t xml:space="preserve"> </w:t>
      </w:r>
      <w:proofErr w:type="spellStart"/>
      <w:r w:rsidRPr="0068338F">
        <w:rPr>
          <w:rFonts w:ascii="Times New Roman" w:hAnsi="Times New Roman" w:cs="Times New Roman"/>
          <w:sz w:val="24"/>
          <w:szCs w:val="24"/>
          <w:lang w:val="en-GB"/>
        </w:rPr>
        <w:t>друга</w:t>
      </w:r>
      <w:proofErr w:type="spellEnd"/>
      <w:r w:rsidRPr="0068338F">
        <w:rPr>
          <w:rFonts w:ascii="Times New Roman" w:hAnsi="Times New Roman" w:cs="Times New Roman"/>
          <w:sz w:val="24"/>
          <w:szCs w:val="24"/>
          <w:lang w:val="en-GB"/>
        </w:rPr>
        <w:t xml:space="preserve"> </w:t>
      </w:r>
      <w:proofErr w:type="spellStart"/>
      <w:r w:rsidRPr="0068338F">
        <w:rPr>
          <w:rFonts w:ascii="Times New Roman" w:hAnsi="Times New Roman" w:cs="Times New Roman"/>
          <w:sz w:val="24"/>
          <w:szCs w:val="24"/>
          <w:lang w:val="en-GB"/>
        </w:rPr>
        <w:t>страна</w:t>
      </w:r>
      <w:proofErr w:type="spellEnd"/>
      <w:r w:rsidRPr="0068338F">
        <w:rPr>
          <w:rFonts w:ascii="Times New Roman" w:hAnsi="Times New Roman" w:cs="Times New Roman"/>
          <w:sz w:val="24"/>
          <w:szCs w:val="24"/>
          <w:lang w:val="en-GB"/>
        </w:rPr>
        <w:t xml:space="preserve">, </w:t>
      </w:r>
      <w:proofErr w:type="spellStart"/>
      <w:r w:rsidRPr="0068338F">
        <w:rPr>
          <w:rFonts w:ascii="Times New Roman" w:hAnsi="Times New Roman" w:cs="Times New Roman"/>
          <w:sz w:val="24"/>
          <w:szCs w:val="24"/>
          <w:lang w:val="en-GB"/>
        </w:rPr>
        <w:t>качествените</w:t>
      </w:r>
      <w:proofErr w:type="spellEnd"/>
      <w:r w:rsidRPr="0068338F">
        <w:rPr>
          <w:rFonts w:ascii="Times New Roman" w:hAnsi="Times New Roman" w:cs="Times New Roman"/>
          <w:sz w:val="24"/>
          <w:szCs w:val="24"/>
          <w:lang w:val="en-GB"/>
        </w:rPr>
        <w:t xml:space="preserve"> </w:t>
      </w:r>
      <w:proofErr w:type="spellStart"/>
      <w:r w:rsidRPr="0068338F">
        <w:rPr>
          <w:rFonts w:ascii="Times New Roman" w:hAnsi="Times New Roman" w:cs="Times New Roman"/>
          <w:sz w:val="24"/>
          <w:szCs w:val="24"/>
          <w:lang w:val="en-GB"/>
        </w:rPr>
        <w:t>методи</w:t>
      </w:r>
      <w:proofErr w:type="spellEnd"/>
      <w:r w:rsidRPr="0068338F">
        <w:rPr>
          <w:rFonts w:ascii="Times New Roman" w:hAnsi="Times New Roman" w:cs="Times New Roman"/>
          <w:sz w:val="24"/>
          <w:szCs w:val="24"/>
          <w:lang w:val="en-GB"/>
        </w:rPr>
        <w:t xml:space="preserve"> </w:t>
      </w:r>
      <w:proofErr w:type="spellStart"/>
      <w:r w:rsidRPr="0068338F">
        <w:rPr>
          <w:rFonts w:ascii="Times New Roman" w:hAnsi="Times New Roman" w:cs="Times New Roman"/>
          <w:sz w:val="24"/>
          <w:szCs w:val="24"/>
          <w:lang w:val="en-GB"/>
        </w:rPr>
        <w:t>играят</w:t>
      </w:r>
      <w:proofErr w:type="spellEnd"/>
      <w:r w:rsidRPr="0068338F">
        <w:rPr>
          <w:rFonts w:ascii="Times New Roman" w:hAnsi="Times New Roman" w:cs="Times New Roman"/>
          <w:sz w:val="24"/>
          <w:szCs w:val="24"/>
          <w:lang w:val="en-GB"/>
        </w:rPr>
        <w:t xml:space="preserve"> </w:t>
      </w:r>
      <w:proofErr w:type="spellStart"/>
      <w:r w:rsidRPr="0068338F">
        <w:rPr>
          <w:rFonts w:ascii="Times New Roman" w:hAnsi="Times New Roman" w:cs="Times New Roman"/>
          <w:sz w:val="24"/>
          <w:szCs w:val="24"/>
          <w:lang w:val="en-GB"/>
        </w:rPr>
        <w:t>съществена</w:t>
      </w:r>
      <w:proofErr w:type="spellEnd"/>
      <w:r w:rsidRPr="0068338F">
        <w:rPr>
          <w:rFonts w:ascii="Times New Roman" w:hAnsi="Times New Roman" w:cs="Times New Roman"/>
          <w:sz w:val="24"/>
          <w:szCs w:val="24"/>
          <w:lang w:val="en-GB"/>
        </w:rPr>
        <w:t xml:space="preserve"> </w:t>
      </w:r>
      <w:proofErr w:type="spellStart"/>
      <w:r w:rsidRPr="0068338F">
        <w:rPr>
          <w:rFonts w:ascii="Times New Roman" w:hAnsi="Times New Roman" w:cs="Times New Roman"/>
          <w:sz w:val="24"/>
          <w:szCs w:val="24"/>
          <w:lang w:val="en-GB"/>
        </w:rPr>
        <w:t>роля</w:t>
      </w:r>
      <w:proofErr w:type="spellEnd"/>
      <w:r w:rsidRPr="0068338F">
        <w:rPr>
          <w:rFonts w:ascii="Times New Roman" w:hAnsi="Times New Roman" w:cs="Times New Roman"/>
          <w:sz w:val="24"/>
          <w:szCs w:val="24"/>
          <w:lang w:val="en-GB"/>
        </w:rPr>
        <w:t xml:space="preserve"> </w:t>
      </w:r>
      <w:proofErr w:type="spellStart"/>
      <w:r w:rsidRPr="0068338F">
        <w:rPr>
          <w:rFonts w:ascii="Times New Roman" w:hAnsi="Times New Roman" w:cs="Times New Roman"/>
          <w:sz w:val="24"/>
          <w:szCs w:val="24"/>
          <w:lang w:val="en-GB"/>
        </w:rPr>
        <w:t>при</w:t>
      </w:r>
      <w:proofErr w:type="spellEnd"/>
      <w:r w:rsidRPr="0068338F">
        <w:rPr>
          <w:rFonts w:ascii="Times New Roman" w:hAnsi="Times New Roman" w:cs="Times New Roman"/>
          <w:sz w:val="24"/>
          <w:szCs w:val="24"/>
          <w:lang w:val="en-GB"/>
        </w:rPr>
        <w:t xml:space="preserve"> </w:t>
      </w:r>
      <w:proofErr w:type="spellStart"/>
      <w:r w:rsidRPr="0068338F">
        <w:rPr>
          <w:rFonts w:ascii="Times New Roman" w:hAnsi="Times New Roman" w:cs="Times New Roman"/>
          <w:sz w:val="24"/>
          <w:szCs w:val="24"/>
          <w:lang w:val="en-GB"/>
        </w:rPr>
        <w:t>анализа</w:t>
      </w:r>
      <w:proofErr w:type="spellEnd"/>
      <w:r w:rsidRPr="0068338F">
        <w:rPr>
          <w:rFonts w:ascii="Times New Roman" w:hAnsi="Times New Roman" w:cs="Times New Roman"/>
          <w:sz w:val="24"/>
          <w:szCs w:val="24"/>
          <w:lang w:val="en-GB"/>
        </w:rPr>
        <w:t xml:space="preserve"> </w:t>
      </w:r>
      <w:proofErr w:type="spellStart"/>
      <w:r w:rsidRPr="0068338F">
        <w:rPr>
          <w:rFonts w:ascii="Times New Roman" w:hAnsi="Times New Roman" w:cs="Times New Roman"/>
          <w:sz w:val="24"/>
          <w:szCs w:val="24"/>
          <w:lang w:val="en-GB"/>
        </w:rPr>
        <w:t>на</w:t>
      </w:r>
      <w:proofErr w:type="spellEnd"/>
      <w:r w:rsidRPr="0068338F">
        <w:rPr>
          <w:rFonts w:ascii="Times New Roman" w:hAnsi="Times New Roman" w:cs="Times New Roman"/>
          <w:sz w:val="24"/>
          <w:szCs w:val="24"/>
          <w:lang w:val="en-GB"/>
        </w:rPr>
        <w:t xml:space="preserve"> </w:t>
      </w:r>
      <w:proofErr w:type="spellStart"/>
      <w:r w:rsidRPr="0068338F">
        <w:rPr>
          <w:rFonts w:ascii="Times New Roman" w:hAnsi="Times New Roman" w:cs="Times New Roman"/>
          <w:sz w:val="24"/>
          <w:szCs w:val="24"/>
          <w:lang w:val="en-GB"/>
        </w:rPr>
        <w:t>по-меките</w:t>
      </w:r>
      <w:proofErr w:type="spellEnd"/>
      <w:r w:rsidRPr="0068338F">
        <w:rPr>
          <w:rFonts w:ascii="Times New Roman" w:hAnsi="Times New Roman" w:cs="Times New Roman"/>
          <w:sz w:val="24"/>
          <w:szCs w:val="24"/>
          <w:lang w:val="en-GB"/>
        </w:rPr>
        <w:t xml:space="preserve">, </w:t>
      </w:r>
      <w:proofErr w:type="spellStart"/>
      <w:r w:rsidRPr="0068338F">
        <w:rPr>
          <w:rFonts w:ascii="Times New Roman" w:hAnsi="Times New Roman" w:cs="Times New Roman"/>
          <w:sz w:val="24"/>
          <w:szCs w:val="24"/>
          <w:lang w:val="en-GB"/>
        </w:rPr>
        <w:t>но</w:t>
      </w:r>
      <w:proofErr w:type="spellEnd"/>
      <w:r w:rsidRPr="0068338F">
        <w:rPr>
          <w:rFonts w:ascii="Times New Roman" w:hAnsi="Times New Roman" w:cs="Times New Roman"/>
          <w:sz w:val="24"/>
          <w:szCs w:val="24"/>
          <w:lang w:val="en-GB"/>
        </w:rPr>
        <w:t xml:space="preserve"> </w:t>
      </w:r>
      <w:proofErr w:type="spellStart"/>
      <w:r w:rsidRPr="0068338F">
        <w:rPr>
          <w:rFonts w:ascii="Times New Roman" w:hAnsi="Times New Roman" w:cs="Times New Roman"/>
          <w:sz w:val="24"/>
          <w:szCs w:val="24"/>
          <w:lang w:val="en-GB"/>
        </w:rPr>
        <w:t>не</w:t>
      </w:r>
      <w:proofErr w:type="spellEnd"/>
      <w:r w:rsidRPr="0068338F">
        <w:rPr>
          <w:rFonts w:ascii="Times New Roman" w:hAnsi="Times New Roman" w:cs="Times New Roman"/>
          <w:sz w:val="24"/>
          <w:szCs w:val="24"/>
          <w:lang w:val="en-GB"/>
        </w:rPr>
        <w:t xml:space="preserve"> </w:t>
      </w:r>
      <w:proofErr w:type="spellStart"/>
      <w:r w:rsidRPr="0068338F">
        <w:rPr>
          <w:rFonts w:ascii="Times New Roman" w:hAnsi="Times New Roman" w:cs="Times New Roman"/>
          <w:sz w:val="24"/>
          <w:szCs w:val="24"/>
          <w:lang w:val="en-GB"/>
        </w:rPr>
        <w:t>по-малко</w:t>
      </w:r>
      <w:proofErr w:type="spellEnd"/>
      <w:r w:rsidRPr="0068338F">
        <w:rPr>
          <w:rFonts w:ascii="Times New Roman" w:hAnsi="Times New Roman" w:cs="Times New Roman"/>
          <w:sz w:val="24"/>
          <w:szCs w:val="24"/>
          <w:lang w:val="en-GB"/>
        </w:rPr>
        <w:t xml:space="preserve"> </w:t>
      </w:r>
      <w:proofErr w:type="spellStart"/>
      <w:r w:rsidRPr="0068338F">
        <w:rPr>
          <w:rFonts w:ascii="Times New Roman" w:hAnsi="Times New Roman" w:cs="Times New Roman"/>
          <w:sz w:val="24"/>
          <w:szCs w:val="24"/>
          <w:lang w:val="en-GB"/>
        </w:rPr>
        <w:t>важни</w:t>
      </w:r>
      <w:proofErr w:type="spellEnd"/>
      <w:r w:rsidRPr="0068338F">
        <w:rPr>
          <w:rFonts w:ascii="Times New Roman" w:hAnsi="Times New Roman" w:cs="Times New Roman"/>
          <w:sz w:val="24"/>
          <w:szCs w:val="24"/>
          <w:lang w:val="en-GB"/>
        </w:rPr>
        <w:t xml:space="preserve"> </w:t>
      </w:r>
      <w:proofErr w:type="spellStart"/>
      <w:r w:rsidRPr="0068338F">
        <w:rPr>
          <w:rFonts w:ascii="Times New Roman" w:hAnsi="Times New Roman" w:cs="Times New Roman"/>
          <w:sz w:val="24"/>
          <w:szCs w:val="24"/>
          <w:lang w:val="en-GB"/>
        </w:rPr>
        <w:t>аспекти</w:t>
      </w:r>
      <w:proofErr w:type="spellEnd"/>
      <w:r w:rsidRPr="0068338F">
        <w:rPr>
          <w:rFonts w:ascii="Times New Roman" w:hAnsi="Times New Roman" w:cs="Times New Roman"/>
          <w:sz w:val="24"/>
          <w:szCs w:val="24"/>
          <w:lang w:val="en-GB"/>
        </w:rPr>
        <w:t xml:space="preserve"> </w:t>
      </w:r>
      <w:proofErr w:type="spellStart"/>
      <w:r w:rsidRPr="0068338F">
        <w:rPr>
          <w:rFonts w:ascii="Times New Roman" w:hAnsi="Times New Roman" w:cs="Times New Roman"/>
          <w:sz w:val="24"/>
          <w:szCs w:val="24"/>
          <w:lang w:val="en-GB"/>
        </w:rPr>
        <w:t>на</w:t>
      </w:r>
      <w:proofErr w:type="spellEnd"/>
      <w:r w:rsidRPr="0068338F">
        <w:rPr>
          <w:rFonts w:ascii="Times New Roman" w:hAnsi="Times New Roman" w:cs="Times New Roman"/>
          <w:sz w:val="24"/>
          <w:szCs w:val="24"/>
          <w:lang w:val="en-GB"/>
        </w:rPr>
        <w:t xml:space="preserve"> </w:t>
      </w:r>
      <w:proofErr w:type="spellStart"/>
      <w:r w:rsidRPr="0068338F">
        <w:rPr>
          <w:rFonts w:ascii="Times New Roman" w:hAnsi="Times New Roman" w:cs="Times New Roman"/>
          <w:sz w:val="24"/>
          <w:szCs w:val="24"/>
          <w:lang w:val="en-GB"/>
        </w:rPr>
        <w:t>инвестиционния</w:t>
      </w:r>
      <w:proofErr w:type="spellEnd"/>
      <w:r w:rsidRPr="0068338F">
        <w:rPr>
          <w:rFonts w:ascii="Times New Roman" w:hAnsi="Times New Roman" w:cs="Times New Roman"/>
          <w:sz w:val="24"/>
          <w:szCs w:val="24"/>
          <w:lang w:val="en-GB"/>
        </w:rPr>
        <w:t xml:space="preserve"> </w:t>
      </w:r>
      <w:proofErr w:type="spellStart"/>
      <w:r w:rsidRPr="0068338F">
        <w:rPr>
          <w:rFonts w:ascii="Times New Roman" w:hAnsi="Times New Roman" w:cs="Times New Roman"/>
          <w:sz w:val="24"/>
          <w:szCs w:val="24"/>
          <w:lang w:val="en-GB"/>
        </w:rPr>
        <w:t>проект</w:t>
      </w:r>
      <w:proofErr w:type="spellEnd"/>
      <w:r w:rsidRPr="0068338F">
        <w:rPr>
          <w:rFonts w:ascii="Times New Roman" w:hAnsi="Times New Roman" w:cs="Times New Roman"/>
          <w:sz w:val="24"/>
          <w:szCs w:val="24"/>
          <w:lang w:val="en-GB"/>
        </w:rPr>
        <w:t xml:space="preserve">. </w:t>
      </w:r>
      <w:proofErr w:type="spellStart"/>
      <w:r w:rsidRPr="0068338F">
        <w:rPr>
          <w:rFonts w:ascii="Times New Roman" w:hAnsi="Times New Roman" w:cs="Times New Roman"/>
          <w:sz w:val="24"/>
          <w:szCs w:val="24"/>
          <w:lang w:val="en-GB"/>
        </w:rPr>
        <w:t>Те</w:t>
      </w:r>
      <w:proofErr w:type="spellEnd"/>
      <w:r w:rsidRPr="0068338F">
        <w:rPr>
          <w:rFonts w:ascii="Times New Roman" w:hAnsi="Times New Roman" w:cs="Times New Roman"/>
          <w:sz w:val="24"/>
          <w:szCs w:val="24"/>
          <w:lang w:val="en-GB"/>
        </w:rPr>
        <w:t xml:space="preserve"> </w:t>
      </w:r>
      <w:proofErr w:type="spellStart"/>
      <w:r w:rsidRPr="0068338F">
        <w:rPr>
          <w:rFonts w:ascii="Times New Roman" w:hAnsi="Times New Roman" w:cs="Times New Roman"/>
          <w:sz w:val="24"/>
          <w:szCs w:val="24"/>
          <w:lang w:val="en-GB"/>
        </w:rPr>
        <w:t>предоставят</w:t>
      </w:r>
      <w:proofErr w:type="spellEnd"/>
      <w:r w:rsidRPr="0068338F">
        <w:rPr>
          <w:rFonts w:ascii="Times New Roman" w:hAnsi="Times New Roman" w:cs="Times New Roman"/>
          <w:sz w:val="24"/>
          <w:szCs w:val="24"/>
          <w:lang w:val="en-GB"/>
        </w:rPr>
        <w:t xml:space="preserve"> </w:t>
      </w:r>
      <w:proofErr w:type="spellStart"/>
      <w:r w:rsidRPr="0068338F">
        <w:rPr>
          <w:rFonts w:ascii="Times New Roman" w:hAnsi="Times New Roman" w:cs="Times New Roman"/>
          <w:sz w:val="24"/>
          <w:szCs w:val="24"/>
          <w:lang w:val="en-GB"/>
        </w:rPr>
        <w:t>задълбочен</w:t>
      </w:r>
      <w:proofErr w:type="spellEnd"/>
      <w:r w:rsidRPr="0068338F">
        <w:rPr>
          <w:rFonts w:ascii="Times New Roman" w:hAnsi="Times New Roman" w:cs="Times New Roman"/>
          <w:sz w:val="24"/>
          <w:szCs w:val="24"/>
          <w:lang w:val="en-GB"/>
        </w:rPr>
        <w:t xml:space="preserve"> </w:t>
      </w:r>
      <w:proofErr w:type="spellStart"/>
      <w:r w:rsidRPr="0068338F">
        <w:rPr>
          <w:rFonts w:ascii="Times New Roman" w:hAnsi="Times New Roman" w:cs="Times New Roman"/>
          <w:sz w:val="24"/>
          <w:szCs w:val="24"/>
          <w:lang w:val="en-GB"/>
        </w:rPr>
        <w:t>анализ</w:t>
      </w:r>
      <w:proofErr w:type="spellEnd"/>
      <w:r w:rsidRPr="0068338F">
        <w:rPr>
          <w:rFonts w:ascii="Times New Roman" w:hAnsi="Times New Roman" w:cs="Times New Roman"/>
          <w:sz w:val="24"/>
          <w:szCs w:val="24"/>
          <w:lang w:val="en-GB"/>
        </w:rPr>
        <w:t xml:space="preserve"> </w:t>
      </w:r>
      <w:proofErr w:type="spellStart"/>
      <w:r w:rsidRPr="0068338F">
        <w:rPr>
          <w:rFonts w:ascii="Times New Roman" w:hAnsi="Times New Roman" w:cs="Times New Roman"/>
          <w:sz w:val="24"/>
          <w:szCs w:val="24"/>
          <w:lang w:val="en-GB"/>
        </w:rPr>
        <w:t>на</w:t>
      </w:r>
      <w:proofErr w:type="spellEnd"/>
      <w:r w:rsidRPr="0068338F">
        <w:rPr>
          <w:rFonts w:ascii="Times New Roman" w:hAnsi="Times New Roman" w:cs="Times New Roman"/>
          <w:sz w:val="24"/>
          <w:szCs w:val="24"/>
          <w:lang w:val="en-GB"/>
        </w:rPr>
        <w:t xml:space="preserve"> </w:t>
      </w:r>
      <w:proofErr w:type="spellStart"/>
      <w:r w:rsidRPr="0068338F">
        <w:rPr>
          <w:rFonts w:ascii="Times New Roman" w:hAnsi="Times New Roman" w:cs="Times New Roman"/>
          <w:sz w:val="24"/>
          <w:szCs w:val="24"/>
          <w:lang w:val="en-GB"/>
        </w:rPr>
        <w:t>контекста</w:t>
      </w:r>
      <w:proofErr w:type="spellEnd"/>
      <w:r w:rsidRPr="0068338F">
        <w:rPr>
          <w:rFonts w:ascii="Times New Roman" w:hAnsi="Times New Roman" w:cs="Times New Roman"/>
          <w:sz w:val="24"/>
          <w:szCs w:val="24"/>
          <w:lang w:val="en-GB"/>
        </w:rPr>
        <w:t xml:space="preserve">, в </w:t>
      </w:r>
      <w:proofErr w:type="spellStart"/>
      <w:r w:rsidRPr="0068338F">
        <w:rPr>
          <w:rFonts w:ascii="Times New Roman" w:hAnsi="Times New Roman" w:cs="Times New Roman"/>
          <w:sz w:val="24"/>
          <w:szCs w:val="24"/>
          <w:lang w:val="en-GB"/>
        </w:rPr>
        <w:t>който</w:t>
      </w:r>
      <w:proofErr w:type="spellEnd"/>
      <w:r w:rsidRPr="0068338F">
        <w:rPr>
          <w:rFonts w:ascii="Times New Roman" w:hAnsi="Times New Roman" w:cs="Times New Roman"/>
          <w:sz w:val="24"/>
          <w:szCs w:val="24"/>
          <w:lang w:val="en-GB"/>
        </w:rPr>
        <w:t xml:space="preserve"> </w:t>
      </w:r>
      <w:proofErr w:type="spellStart"/>
      <w:r w:rsidRPr="0068338F">
        <w:rPr>
          <w:rFonts w:ascii="Times New Roman" w:hAnsi="Times New Roman" w:cs="Times New Roman"/>
          <w:sz w:val="24"/>
          <w:szCs w:val="24"/>
          <w:lang w:val="en-GB"/>
        </w:rPr>
        <w:t>проектът</w:t>
      </w:r>
      <w:proofErr w:type="spellEnd"/>
      <w:r w:rsidRPr="0068338F">
        <w:rPr>
          <w:rFonts w:ascii="Times New Roman" w:hAnsi="Times New Roman" w:cs="Times New Roman"/>
          <w:sz w:val="24"/>
          <w:szCs w:val="24"/>
          <w:lang w:val="en-GB"/>
        </w:rPr>
        <w:t xml:space="preserve"> </w:t>
      </w:r>
      <w:proofErr w:type="spellStart"/>
      <w:r w:rsidRPr="0068338F">
        <w:rPr>
          <w:rFonts w:ascii="Times New Roman" w:hAnsi="Times New Roman" w:cs="Times New Roman"/>
          <w:sz w:val="24"/>
          <w:szCs w:val="24"/>
          <w:lang w:val="en-GB"/>
        </w:rPr>
        <w:t>ще</w:t>
      </w:r>
      <w:proofErr w:type="spellEnd"/>
      <w:r w:rsidRPr="0068338F">
        <w:rPr>
          <w:rFonts w:ascii="Times New Roman" w:hAnsi="Times New Roman" w:cs="Times New Roman"/>
          <w:sz w:val="24"/>
          <w:szCs w:val="24"/>
          <w:lang w:val="en-GB"/>
        </w:rPr>
        <w:t xml:space="preserve"> </w:t>
      </w:r>
      <w:proofErr w:type="spellStart"/>
      <w:r w:rsidRPr="0068338F">
        <w:rPr>
          <w:rFonts w:ascii="Times New Roman" w:hAnsi="Times New Roman" w:cs="Times New Roman"/>
          <w:sz w:val="24"/>
          <w:szCs w:val="24"/>
          <w:lang w:val="en-GB"/>
        </w:rPr>
        <w:t>бъде</w:t>
      </w:r>
      <w:proofErr w:type="spellEnd"/>
      <w:r w:rsidRPr="0068338F">
        <w:rPr>
          <w:rFonts w:ascii="Times New Roman" w:hAnsi="Times New Roman" w:cs="Times New Roman"/>
          <w:sz w:val="24"/>
          <w:szCs w:val="24"/>
          <w:lang w:val="en-GB"/>
        </w:rPr>
        <w:t xml:space="preserve"> </w:t>
      </w:r>
      <w:proofErr w:type="spellStart"/>
      <w:r w:rsidRPr="0068338F">
        <w:rPr>
          <w:rFonts w:ascii="Times New Roman" w:hAnsi="Times New Roman" w:cs="Times New Roman"/>
          <w:sz w:val="24"/>
          <w:szCs w:val="24"/>
          <w:lang w:val="en-GB"/>
        </w:rPr>
        <w:t>реализиран</w:t>
      </w:r>
      <w:proofErr w:type="spellEnd"/>
      <w:r w:rsidRPr="0068338F">
        <w:rPr>
          <w:rFonts w:ascii="Times New Roman" w:hAnsi="Times New Roman" w:cs="Times New Roman"/>
          <w:sz w:val="24"/>
          <w:szCs w:val="24"/>
          <w:lang w:val="en-GB"/>
        </w:rPr>
        <w:t xml:space="preserve">, </w:t>
      </w:r>
      <w:proofErr w:type="spellStart"/>
      <w:r w:rsidRPr="0068338F">
        <w:rPr>
          <w:rFonts w:ascii="Times New Roman" w:hAnsi="Times New Roman" w:cs="Times New Roman"/>
          <w:sz w:val="24"/>
          <w:szCs w:val="24"/>
          <w:lang w:val="en-GB"/>
        </w:rPr>
        <w:t>като</w:t>
      </w:r>
      <w:proofErr w:type="spellEnd"/>
      <w:r w:rsidRPr="0068338F">
        <w:rPr>
          <w:rFonts w:ascii="Times New Roman" w:hAnsi="Times New Roman" w:cs="Times New Roman"/>
          <w:sz w:val="24"/>
          <w:szCs w:val="24"/>
          <w:lang w:val="en-GB"/>
        </w:rPr>
        <w:t xml:space="preserve"> </w:t>
      </w:r>
      <w:proofErr w:type="spellStart"/>
      <w:r w:rsidRPr="0068338F">
        <w:rPr>
          <w:rFonts w:ascii="Times New Roman" w:hAnsi="Times New Roman" w:cs="Times New Roman"/>
          <w:sz w:val="24"/>
          <w:szCs w:val="24"/>
          <w:lang w:val="en-GB"/>
        </w:rPr>
        <w:t>включват</w:t>
      </w:r>
      <w:proofErr w:type="spellEnd"/>
      <w:r w:rsidRPr="0068338F">
        <w:rPr>
          <w:rFonts w:ascii="Times New Roman" w:hAnsi="Times New Roman" w:cs="Times New Roman"/>
          <w:sz w:val="24"/>
          <w:szCs w:val="24"/>
          <w:lang w:val="en-GB"/>
        </w:rPr>
        <w:t xml:space="preserve"> </w:t>
      </w:r>
      <w:proofErr w:type="spellStart"/>
      <w:r w:rsidRPr="0068338F">
        <w:rPr>
          <w:rFonts w:ascii="Times New Roman" w:hAnsi="Times New Roman" w:cs="Times New Roman"/>
          <w:sz w:val="24"/>
          <w:szCs w:val="24"/>
          <w:lang w:val="en-GB"/>
        </w:rPr>
        <w:t>социални</w:t>
      </w:r>
      <w:proofErr w:type="spellEnd"/>
      <w:r w:rsidRPr="0068338F">
        <w:rPr>
          <w:rFonts w:ascii="Times New Roman" w:hAnsi="Times New Roman" w:cs="Times New Roman"/>
          <w:sz w:val="24"/>
          <w:szCs w:val="24"/>
          <w:lang w:val="en-GB"/>
        </w:rPr>
        <w:t xml:space="preserve">, </w:t>
      </w:r>
      <w:proofErr w:type="spellStart"/>
      <w:r w:rsidRPr="0068338F">
        <w:rPr>
          <w:rFonts w:ascii="Times New Roman" w:hAnsi="Times New Roman" w:cs="Times New Roman"/>
          <w:sz w:val="24"/>
          <w:szCs w:val="24"/>
          <w:lang w:val="en-GB"/>
        </w:rPr>
        <w:t>културни</w:t>
      </w:r>
      <w:proofErr w:type="spellEnd"/>
      <w:r w:rsidRPr="0068338F">
        <w:rPr>
          <w:rFonts w:ascii="Times New Roman" w:hAnsi="Times New Roman" w:cs="Times New Roman"/>
          <w:sz w:val="24"/>
          <w:szCs w:val="24"/>
          <w:lang w:val="en-GB"/>
        </w:rPr>
        <w:t xml:space="preserve">, </w:t>
      </w:r>
      <w:proofErr w:type="spellStart"/>
      <w:r w:rsidRPr="0068338F">
        <w:rPr>
          <w:rFonts w:ascii="Times New Roman" w:hAnsi="Times New Roman" w:cs="Times New Roman"/>
          <w:sz w:val="24"/>
          <w:szCs w:val="24"/>
          <w:lang w:val="en-GB"/>
        </w:rPr>
        <w:t>политически</w:t>
      </w:r>
      <w:proofErr w:type="spellEnd"/>
      <w:r w:rsidRPr="0068338F">
        <w:rPr>
          <w:rFonts w:ascii="Times New Roman" w:hAnsi="Times New Roman" w:cs="Times New Roman"/>
          <w:sz w:val="24"/>
          <w:szCs w:val="24"/>
          <w:lang w:val="en-GB"/>
        </w:rPr>
        <w:t xml:space="preserve"> и </w:t>
      </w:r>
      <w:proofErr w:type="spellStart"/>
      <w:r w:rsidRPr="0068338F">
        <w:rPr>
          <w:rFonts w:ascii="Times New Roman" w:hAnsi="Times New Roman" w:cs="Times New Roman"/>
          <w:sz w:val="24"/>
          <w:szCs w:val="24"/>
          <w:lang w:val="en-GB"/>
        </w:rPr>
        <w:t>икономически</w:t>
      </w:r>
      <w:proofErr w:type="spellEnd"/>
      <w:r w:rsidRPr="0068338F">
        <w:rPr>
          <w:rFonts w:ascii="Times New Roman" w:hAnsi="Times New Roman" w:cs="Times New Roman"/>
          <w:sz w:val="24"/>
          <w:szCs w:val="24"/>
          <w:lang w:val="en-GB"/>
        </w:rPr>
        <w:t xml:space="preserve"> </w:t>
      </w:r>
      <w:proofErr w:type="spellStart"/>
      <w:r w:rsidRPr="0068338F">
        <w:rPr>
          <w:rFonts w:ascii="Times New Roman" w:hAnsi="Times New Roman" w:cs="Times New Roman"/>
          <w:sz w:val="24"/>
          <w:szCs w:val="24"/>
          <w:lang w:val="en-GB"/>
        </w:rPr>
        <w:t>фактори</w:t>
      </w:r>
      <w:proofErr w:type="spellEnd"/>
      <w:r w:rsidRPr="0068338F">
        <w:rPr>
          <w:rFonts w:ascii="Times New Roman" w:hAnsi="Times New Roman" w:cs="Times New Roman"/>
          <w:sz w:val="24"/>
          <w:szCs w:val="24"/>
          <w:lang w:val="en-GB"/>
        </w:rPr>
        <w:t xml:space="preserve">, </w:t>
      </w:r>
      <w:proofErr w:type="spellStart"/>
      <w:r w:rsidRPr="0068338F">
        <w:rPr>
          <w:rFonts w:ascii="Times New Roman" w:hAnsi="Times New Roman" w:cs="Times New Roman"/>
          <w:sz w:val="24"/>
          <w:szCs w:val="24"/>
          <w:lang w:val="en-GB"/>
        </w:rPr>
        <w:t>които</w:t>
      </w:r>
      <w:proofErr w:type="spellEnd"/>
      <w:r w:rsidRPr="0068338F">
        <w:rPr>
          <w:rFonts w:ascii="Times New Roman" w:hAnsi="Times New Roman" w:cs="Times New Roman"/>
          <w:sz w:val="24"/>
          <w:szCs w:val="24"/>
          <w:lang w:val="en-GB"/>
        </w:rPr>
        <w:t xml:space="preserve"> </w:t>
      </w:r>
      <w:proofErr w:type="spellStart"/>
      <w:r w:rsidRPr="0068338F">
        <w:rPr>
          <w:rFonts w:ascii="Times New Roman" w:hAnsi="Times New Roman" w:cs="Times New Roman"/>
          <w:sz w:val="24"/>
          <w:szCs w:val="24"/>
          <w:lang w:val="en-GB"/>
        </w:rPr>
        <w:t>количествените</w:t>
      </w:r>
      <w:proofErr w:type="spellEnd"/>
      <w:r w:rsidRPr="0068338F">
        <w:rPr>
          <w:rFonts w:ascii="Times New Roman" w:hAnsi="Times New Roman" w:cs="Times New Roman"/>
          <w:sz w:val="24"/>
          <w:szCs w:val="24"/>
          <w:lang w:val="en-GB"/>
        </w:rPr>
        <w:t xml:space="preserve"> </w:t>
      </w:r>
      <w:proofErr w:type="spellStart"/>
      <w:r w:rsidRPr="0068338F">
        <w:rPr>
          <w:rFonts w:ascii="Times New Roman" w:hAnsi="Times New Roman" w:cs="Times New Roman"/>
          <w:sz w:val="24"/>
          <w:szCs w:val="24"/>
          <w:lang w:val="en-GB"/>
        </w:rPr>
        <w:t>методи</w:t>
      </w:r>
      <w:proofErr w:type="spellEnd"/>
      <w:r w:rsidRPr="0068338F">
        <w:rPr>
          <w:rFonts w:ascii="Times New Roman" w:hAnsi="Times New Roman" w:cs="Times New Roman"/>
          <w:sz w:val="24"/>
          <w:szCs w:val="24"/>
          <w:lang w:val="en-GB"/>
        </w:rPr>
        <w:t xml:space="preserve"> </w:t>
      </w:r>
      <w:proofErr w:type="spellStart"/>
      <w:r w:rsidRPr="0068338F">
        <w:rPr>
          <w:rFonts w:ascii="Times New Roman" w:hAnsi="Times New Roman" w:cs="Times New Roman"/>
          <w:sz w:val="24"/>
          <w:szCs w:val="24"/>
          <w:lang w:val="en-GB"/>
        </w:rPr>
        <w:t>не</w:t>
      </w:r>
      <w:proofErr w:type="spellEnd"/>
      <w:r w:rsidRPr="0068338F">
        <w:rPr>
          <w:rFonts w:ascii="Times New Roman" w:hAnsi="Times New Roman" w:cs="Times New Roman"/>
          <w:sz w:val="24"/>
          <w:szCs w:val="24"/>
          <w:lang w:val="en-GB"/>
        </w:rPr>
        <w:t xml:space="preserve"> </w:t>
      </w:r>
      <w:proofErr w:type="spellStart"/>
      <w:r w:rsidRPr="0068338F">
        <w:rPr>
          <w:rFonts w:ascii="Times New Roman" w:hAnsi="Times New Roman" w:cs="Times New Roman"/>
          <w:sz w:val="24"/>
          <w:szCs w:val="24"/>
          <w:lang w:val="en-GB"/>
        </w:rPr>
        <w:t>могат</w:t>
      </w:r>
      <w:proofErr w:type="spellEnd"/>
      <w:r w:rsidRPr="0068338F">
        <w:rPr>
          <w:rFonts w:ascii="Times New Roman" w:hAnsi="Times New Roman" w:cs="Times New Roman"/>
          <w:sz w:val="24"/>
          <w:szCs w:val="24"/>
          <w:lang w:val="en-GB"/>
        </w:rPr>
        <w:t xml:space="preserve"> </w:t>
      </w:r>
      <w:proofErr w:type="spellStart"/>
      <w:r w:rsidRPr="0068338F">
        <w:rPr>
          <w:rFonts w:ascii="Times New Roman" w:hAnsi="Times New Roman" w:cs="Times New Roman"/>
          <w:sz w:val="24"/>
          <w:szCs w:val="24"/>
          <w:lang w:val="en-GB"/>
        </w:rPr>
        <w:t>напълно</w:t>
      </w:r>
      <w:proofErr w:type="spellEnd"/>
      <w:r w:rsidRPr="0068338F">
        <w:rPr>
          <w:rFonts w:ascii="Times New Roman" w:hAnsi="Times New Roman" w:cs="Times New Roman"/>
          <w:sz w:val="24"/>
          <w:szCs w:val="24"/>
          <w:lang w:val="en-GB"/>
        </w:rPr>
        <w:t xml:space="preserve"> </w:t>
      </w:r>
      <w:proofErr w:type="spellStart"/>
      <w:r w:rsidRPr="0068338F">
        <w:rPr>
          <w:rFonts w:ascii="Times New Roman" w:hAnsi="Times New Roman" w:cs="Times New Roman"/>
          <w:sz w:val="24"/>
          <w:szCs w:val="24"/>
          <w:lang w:val="en-GB"/>
        </w:rPr>
        <w:t>да</w:t>
      </w:r>
      <w:proofErr w:type="spellEnd"/>
      <w:r w:rsidRPr="0068338F">
        <w:rPr>
          <w:rFonts w:ascii="Times New Roman" w:hAnsi="Times New Roman" w:cs="Times New Roman"/>
          <w:sz w:val="24"/>
          <w:szCs w:val="24"/>
          <w:lang w:val="en-GB"/>
        </w:rPr>
        <w:t xml:space="preserve"> </w:t>
      </w:r>
      <w:proofErr w:type="spellStart"/>
      <w:r w:rsidRPr="0068338F">
        <w:rPr>
          <w:rFonts w:ascii="Times New Roman" w:hAnsi="Times New Roman" w:cs="Times New Roman"/>
          <w:sz w:val="24"/>
          <w:szCs w:val="24"/>
          <w:lang w:val="en-GB"/>
        </w:rPr>
        <w:t>обхванат</w:t>
      </w:r>
      <w:proofErr w:type="spellEnd"/>
      <w:r w:rsidRPr="0068338F">
        <w:rPr>
          <w:rFonts w:ascii="Times New Roman" w:hAnsi="Times New Roman" w:cs="Times New Roman"/>
          <w:sz w:val="24"/>
          <w:szCs w:val="24"/>
          <w:lang w:val="en-GB"/>
        </w:rPr>
        <w:t xml:space="preserve">. </w:t>
      </w:r>
      <w:proofErr w:type="spellStart"/>
      <w:r w:rsidRPr="0068338F">
        <w:rPr>
          <w:rFonts w:ascii="Times New Roman" w:hAnsi="Times New Roman" w:cs="Times New Roman"/>
          <w:sz w:val="24"/>
          <w:szCs w:val="24"/>
          <w:lang w:val="en-GB"/>
        </w:rPr>
        <w:t>Оценката</w:t>
      </w:r>
      <w:proofErr w:type="spellEnd"/>
      <w:r w:rsidRPr="0068338F">
        <w:rPr>
          <w:rFonts w:ascii="Times New Roman" w:hAnsi="Times New Roman" w:cs="Times New Roman"/>
          <w:sz w:val="24"/>
          <w:szCs w:val="24"/>
          <w:lang w:val="en-GB"/>
        </w:rPr>
        <w:t xml:space="preserve"> </w:t>
      </w:r>
      <w:proofErr w:type="spellStart"/>
      <w:r w:rsidRPr="0068338F">
        <w:rPr>
          <w:rFonts w:ascii="Times New Roman" w:hAnsi="Times New Roman" w:cs="Times New Roman"/>
          <w:sz w:val="24"/>
          <w:szCs w:val="24"/>
          <w:lang w:val="en-GB"/>
        </w:rPr>
        <w:t>на</w:t>
      </w:r>
      <w:proofErr w:type="spellEnd"/>
      <w:r w:rsidRPr="0068338F">
        <w:rPr>
          <w:rFonts w:ascii="Times New Roman" w:hAnsi="Times New Roman" w:cs="Times New Roman"/>
          <w:sz w:val="24"/>
          <w:szCs w:val="24"/>
          <w:lang w:val="en-GB"/>
        </w:rPr>
        <w:t xml:space="preserve"> </w:t>
      </w:r>
      <w:proofErr w:type="spellStart"/>
      <w:r w:rsidRPr="0068338F">
        <w:rPr>
          <w:rFonts w:ascii="Times New Roman" w:hAnsi="Times New Roman" w:cs="Times New Roman"/>
          <w:sz w:val="24"/>
          <w:szCs w:val="24"/>
          <w:lang w:val="en-GB"/>
        </w:rPr>
        <w:t>субективните</w:t>
      </w:r>
      <w:proofErr w:type="spellEnd"/>
      <w:r w:rsidRPr="0068338F">
        <w:rPr>
          <w:rFonts w:ascii="Times New Roman" w:hAnsi="Times New Roman" w:cs="Times New Roman"/>
          <w:sz w:val="24"/>
          <w:szCs w:val="24"/>
          <w:lang w:val="en-GB"/>
        </w:rPr>
        <w:t xml:space="preserve"> </w:t>
      </w:r>
      <w:proofErr w:type="spellStart"/>
      <w:r w:rsidRPr="0068338F">
        <w:rPr>
          <w:rFonts w:ascii="Times New Roman" w:hAnsi="Times New Roman" w:cs="Times New Roman"/>
          <w:sz w:val="24"/>
          <w:szCs w:val="24"/>
          <w:lang w:val="en-GB"/>
        </w:rPr>
        <w:t>фактори</w:t>
      </w:r>
      <w:proofErr w:type="spellEnd"/>
      <w:r w:rsidRPr="0068338F">
        <w:rPr>
          <w:rFonts w:ascii="Times New Roman" w:hAnsi="Times New Roman" w:cs="Times New Roman"/>
          <w:sz w:val="24"/>
          <w:szCs w:val="24"/>
          <w:lang w:val="en-GB"/>
        </w:rPr>
        <w:t xml:space="preserve"> и </w:t>
      </w:r>
      <w:proofErr w:type="spellStart"/>
      <w:r w:rsidRPr="0068338F">
        <w:rPr>
          <w:rFonts w:ascii="Times New Roman" w:hAnsi="Times New Roman" w:cs="Times New Roman"/>
          <w:sz w:val="24"/>
          <w:szCs w:val="24"/>
          <w:lang w:val="en-GB"/>
        </w:rPr>
        <w:t>качествените</w:t>
      </w:r>
      <w:proofErr w:type="spellEnd"/>
      <w:r w:rsidRPr="0068338F">
        <w:rPr>
          <w:rFonts w:ascii="Times New Roman" w:hAnsi="Times New Roman" w:cs="Times New Roman"/>
          <w:sz w:val="24"/>
          <w:szCs w:val="24"/>
          <w:lang w:val="en-GB"/>
        </w:rPr>
        <w:t xml:space="preserve"> </w:t>
      </w:r>
      <w:proofErr w:type="spellStart"/>
      <w:r w:rsidRPr="0068338F">
        <w:rPr>
          <w:rFonts w:ascii="Times New Roman" w:hAnsi="Times New Roman" w:cs="Times New Roman"/>
          <w:sz w:val="24"/>
          <w:szCs w:val="24"/>
          <w:lang w:val="en-GB"/>
        </w:rPr>
        <w:t>аспекти</w:t>
      </w:r>
      <w:proofErr w:type="spellEnd"/>
      <w:r w:rsidRPr="0068338F">
        <w:rPr>
          <w:rFonts w:ascii="Times New Roman" w:hAnsi="Times New Roman" w:cs="Times New Roman"/>
          <w:sz w:val="24"/>
          <w:szCs w:val="24"/>
          <w:lang w:val="en-GB"/>
        </w:rPr>
        <w:t xml:space="preserve"> </w:t>
      </w:r>
      <w:proofErr w:type="spellStart"/>
      <w:r w:rsidRPr="0068338F">
        <w:rPr>
          <w:rFonts w:ascii="Times New Roman" w:hAnsi="Times New Roman" w:cs="Times New Roman"/>
          <w:sz w:val="24"/>
          <w:szCs w:val="24"/>
          <w:lang w:val="en-GB"/>
        </w:rPr>
        <w:t>като</w:t>
      </w:r>
      <w:proofErr w:type="spellEnd"/>
      <w:r w:rsidRPr="0068338F">
        <w:rPr>
          <w:rFonts w:ascii="Times New Roman" w:hAnsi="Times New Roman" w:cs="Times New Roman"/>
          <w:sz w:val="24"/>
          <w:szCs w:val="24"/>
          <w:lang w:val="en-GB"/>
        </w:rPr>
        <w:t xml:space="preserve"> </w:t>
      </w:r>
      <w:proofErr w:type="spellStart"/>
      <w:r w:rsidRPr="0068338F">
        <w:rPr>
          <w:rFonts w:ascii="Times New Roman" w:hAnsi="Times New Roman" w:cs="Times New Roman"/>
          <w:sz w:val="24"/>
          <w:szCs w:val="24"/>
          <w:lang w:val="en-GB"/>
        </w:rPr>
        <w:t>управление</w:t>
      </w:r>
      <w:proofErr w:type="spellEnd"/>
      <w:r w:rsidRPr="0068338F">
        <w:rPr>
          <w:rFonts w:ascii="Times New Roman" w:hAnsi="Times New Roman" w:cs="Times New Roman"/>
          <w:sz w:val="24"/>
          <w:szCs w:val="24"/>
          <w:lang w:val="en-GB"/>
        </w:rPr>
        <w:t xml:space="preserve"> </w:t>
      </w:r>
      <w:proofErr w:type="spellStart"/>
      <w:r w:rsidRPr="0068338F">
        <w:rPr>
          <w:rFonts w:ascii="Times New Roman" w:hAnsi="Times New Roman" w:cs="Times New Roman"/>
          <w:sz w:val="24"/>
          <w:szCs w:val="24"/>
          <w:lang w:val="en-GB"/>
        </w:rPr>
        <w:t>на</w:t>
      </w:r>
      <w:proofErr w:type="spellEnd"/>
      <w:r w:rsidRPr="0068338F">
        <w:rPr>
          <w:rFonts w:ascii="Times New Roman" w:hAnsi="Times New Roman" w:cs="Times New Roman"/>
          <w:sz w:val="24"/>
          <w:szCs w:val="24"/>
          <w:lang w:val="en-GB"/>
        </w:rPr>
        <w:t xml:space="preserve"> </w:t>
      </w:r>
      <w:proofErr w:type="spellStart"/>
      <w:r w:rsidRPr="0068338F">
        <w:rPr>
          <w:rFonts w:ascii="Times New Roman" w:hAnsi="Times New Roman" w:cs="Times New Roman"/>
          <w:sz w:val="24"/>
          <w:szCs w:val="24"/>
          <w:lang w:val="en-GB"/>
        </w:rPr>
        <w:t>проекта</w:t>
      </w:r>
      <w:proofErr w:type="spellEnd"/>
      <w:r w:rsidRPr="0068338F">
        <w:rPr>
          <w:rFonts w:ascii="Times New Roman" w:hAnsi="Times New Roman" w:cs="Times New Roman"/>
          <w:sz w:val="24"/>
          <w:szCs w:val="24"/>
          <w:lang w:val="en-GB"/>
        </w:rPr>
        <w:t xml:space="preserve">, </w:t>
      </w:r>
      <w:proofErr w:type="spellStart"/>
      <w:r w:rsidRPr="0068338F">
        <w:rPr>
          <w:rFonts w:ascii="Times New Roman" w:hAnsi="Times New Roman" w:cs="Times New Roman"/>
          <w:sz w:val="24"/>
          <w:szCs w:val="24"/>
          <w:lang w:val="en-GB"/>
        </w:rPr>
        <w:t>организационна</w:t>
      </w:r>
      <w:proofErr w:type="spellEnd"/>
      <w:r w:rsidRPr="0068338F">
        <w:rPr>
          <w:rFonts w:ascii="Times New Roman" w:hAnsi="Times New Roman" w:cs="Times New Roman"/>
          <w:sz w:val="24"/>
          <w:szCs w:val="24"/>
          <w:lang w:val="en-GB"/>
        </w:rPr>
        <w:t xml:space="preserve"> </w:t>
      </w:r>
      <w:proofErr w:type="spellStart"/>
      <w:r w:rsidRPr="0068338F">
        <w:rPr>
          <w:rFonts w:ascii="Times New Roman" w:hAnsi="Times New Roman" w:cs="Times New Roman"/>
          <w:sz w:val="24"/>
          <w:szCs w:val="24"/>
          <w:lang w:val="en-GB"/>
        </w:rPr>
        <w:t>култура</w:t>
      </w:r>
      <w:proofErr w:type="spellEnd"/>
      <w:r w:rsidRPr="0068338F">
        <w:rPr>
          <w:rFonts w:ascii="Times New Roman" w:hAnsi="Times New Roman" w:cs="Times New Roman"/>
          <w:sz w:val="24"/>
          <w:szCs w:val="24"/>
          <w:lang w:val="en-GB"/>
        </w:rPr>
        <w:t xml:space="preserve"> и </w:t>
      </w:r>
      <w:proofErr w:type="spellStart"/>
      <w:r w:rsidRPr="0068338F">
        <w:rPr>
          <w:rFonts w:ascii="Times New Roman" w:hAnsi="Times New Roman" w:cs="Times New Roman"/>
          <w:sz w:val="24"/>
          <w:szCs w:val="24"/>
          <w:lang w:val="en-GB"/>
        </w:rPr>
        <w:t>отношението</w:t>
      </w:r>
      <w:proofErr w:type="spellEnd"/>
      <w:r w:rsidRPr="0068338F">
        <w:rPr>
          <w:rFonts w:ascii="Times New Roman" w:hAnsi="Times New Roman" w:cs="Times New Roman"/>
          <w:sz w:val="24"/>
          <w:szCs w:val="24"/>
          <w:lang w:val="en-GB"/>
        </w:rPr>
        <w:t xml:space="preserve"> </w:t>
      </w:r>
      <w:proofErr w:type="spellStart"/>
      <w:r w:rsidRPr="0068338F">
        <w:rPr>
          <w:rFonts w:ascii="Times New Roman" w:hAnsi="Times New Roman" w:cs="Times New Roman"/>
          <w:sz w:val="24"/>
          <w:szCs w:val="24"/>
          <w:lang w:val="en-GB"/>
        </w:rPr>
        <w:t>на</w:t>
      </w:r>
      <w:proofErr w:type="spellEnd"/>
      <w:r w:rsidRPr="0068338F">
        <w:rPr>
          <w:rFonts w:ascii="Times New Roman" w:hAnsi="Times New Roman" w:cs="Times New Roman"/>
          <w:sz w:val="24"/>
          <w:szCs w:val="24"/>
          <w:lang w:val="en-GB"/>
        </w:rPr>
        <w:t xml:space="preserve"> </w:t>
      </w:r>
      <w:proofErr w:type="spellStart"/>
      <w:r w:rsidRPr="0068338F">
        <w:rPr>
          <w:rFonts w:ascii="Times New Roman" w:hAnsi="Times New Roman" w:cs="Times New Roman"/>
          <w:sz w:val="24"/>
          <w:szCs w:val="24"/>
          <w:lang w:val="en-GB"/>
        </w:rPr>
        <w:t>заинтересованите</w:t>
      </w:r>
      <w:proofErr w:type="spellEnd"/>
      <w:r w:rsidRPr="0068338F">
        <w:rPr>
          <w:rFonts w:ascii="Times New Roman" w:hAnsi="Times New Roman" w:cs="Times New Roman"/>
          <w:sz w:val="24"/>
          <w:szCs w:val="24"/>
          <w:lang w:val="en-GB"/>
        </w:rPr>
        <w:t xml:space="preserve"> </w:t>
      </w:r>
      <w:proofErr w:type="spellStart"/>
      <w:r w:rsidRPr="0068338F">
        <w:rPr>
          <w:rFonts w:ascii="Times New Roman" w:hAnsi="Times New Roman" w:cs="Times New Roman"/>
          <w:sz w:val="24"/>
          <w:szCs w:val="24"/>
          <w:lang w:val="en-GB"/>
        </w:rPr>
        <w:t>страни</w:t>
      </w:r>
      <w:proofErr w:type="spellEnd"/>
      <w:r w:rsidRPr="0068338F">
        <w:rPr>
          <w:rFonts w:ascii="Times New Roman" w:hAnsi="Times New Roman" w:cs="Times New Roman"/>
          <w:sz w:val="24"/>
          <w:szCs w:val="24"/>
          <w:lang w:val="en-GB"/>
        </w:rPr>
        <w:t xml:space="preserve"> </w:t>
      </w:r>
      <w:proofErr w:type="spellStart"/>
      <w:r w:rsidRPr="0068338F">
        <w:rPr>
          <w:rFonts w:ascii="Times New Roman" w:hAnsi="Times New Roman" w:cs="Times New Roman"/>
          <w:sz w:val="24"/>
          <w:szCs w:val="24"/>
          <w:lang w:val="en-GB"/>
        </w:rPr>
        <w:t>предоставя</w:t>
      </w:r>
      <w:proofErr w:type="spellEnd"/>
      <w:r w:rsidRPr="0068338F">
        <w:rPr>
          <w:rFonts w:ascii="Times New Roman" w:hAnsi="Times New Roman" w:cs="Times New Roman"/>
          <w:sz w:val="24"/>
          <w:szCs w:val="24"/>
          <w:lang w:val="en-GB"/>
        </w:rPr>
        <w:t xml:space="preserve"> </w:t>
      </w:r>
      <w:proofErr w:type="spellStart"/>
      <w:r w:rsidRPr="0068338F">
        <w:rPr>
          <w:rFonts w:ascii="Times New Roman" w:hAnsi="Times New Roman" w:cs="Times New Roman"/>
          <w:sz w:val="24"/>
          <w:szCs w:val="24"/>
          <w:lang w:val="en-GB"/>
        </w:rPr>
        <w:t>по-дълбока</w:t>
      </w:r>
      <w:proofErr w:type="spellEnd"/>
      <w:r w:rsidRPr="0068338F">
        <w:rPr>
          <w:rFonts w:ascii="Times New Roman" w:hAnsi="Times New Roman" w:cs="Times New Roman"/>
          <w:sz w:val="24"/>
          <w:szCs w:val="24"/>
          <w:lang w:val="en-GB"/>
        </w:rPr>
        <w:t xml:space="preserve"> </w:t>
      </w:r>
      <w:proofErr w:type="spellStart"/>
      <w:r w:rsidRPr="0068338F">
        <w:rPr>
          <w:rFonts w:ascii="Times New Roman" w:hAnsi="Times New Roman" w:cs="Times New Roman"/>
          <w:sz w:val="24"/>
          <w:szCs w:val="24"/>
          <w:lang w:val="en-GB"/>
        </w:rPr>
        <w:t>перспектива</w:t>
      </w:r>
      <w:proofErr w:type="spellEnd"/>
      <w:r w:rsidRPr="0068338F">
        <w:rPr>
          <w:rFonts w:ascii="Times New Roman" w:hAnsi="Times New Roman" w:cs="Times New Roman"/>
          <w:sz w:val="24"/>
          <w:szCs w:val="24"/>
          <w:lang w:val="en-GB"/>
        </w:rPr>
        <w:t xml:space="preserve">. </w:t>
      </w:r>
      <w:proofErr w:type="spellStart"/>
      <w:r w:rsidRPr="0068338F">
        <w:rPr>
          <w:rFonts w:ascii="Times New Roman" w:hAnsi="Times New Roman" w:cs="Times New Roman"/>
          <w:sz w:val="24"/>
          <w:szCs w:val="24"/>
          <w:lang w:val="en-GB"/>
        </w:rPr>
        <w:t>Качественият</w:t>
      </w:r>
      <w:proofErr w:type="spellEnd"/>
      <w:r w:rsidRPr="0068338F">
        <w:rPr>
          <w:rFonts w:ascii="Times New Roman" w:hAnsi="Times New Roman" w:cs="Times New Roman"/>
          <w:sz w:val="24"/>
          <w:szCs w:val="24"/>
          <w:lang w:val="en-GB"/>
        </w:rPr>
        <w:t xml:space="preserve"> </w:t>
      </w:r>
      <w:proofErr w:type="spellStart"/>
      <w:r w:rsidRPr="0068338F">
        <w:rPr>
          <w:rFonts w:ascii="Times New Roman" w:hAnsi="Times New Roman" w:cs="Times New Roman"/>
          <w:sz w:val="24"/>
          <w:szCs w:val="24"/>
          <w:lang w:val="en-GB"/>
        </w:rPr>
        <w:t>анализ</w:t>
      </w:r>
      <w:proofErr w:type="spellEnd"/>
      <w:r w:rsidRPr="0068338F">
        <w:rPr>
          <w:rFonts w:ascii="Times New Roman" w:hAnsi="Times New Roman" w:cs="Times New Roman"/>
          <w:sz w:val="24"/>
          <w:szCs w:val="24"/>
          <w:lang w:val="en-GB"/>
        </w:rPr>
        <w:t xml:space="preserve"> </w:t>
      </w:r>
      <w:proofErr w:type="spellStart"/>
      <w:r w:rsidRPr="0068338F">
        <w:rPr>
          <w:rFonts w:ascii="Times New Roman" w:hAnsi="Times New Roman" w:cs="Times New Roman"/>
          <w:sz w:val="24"/>
          <w:szCs w:val="24"/>
          <w:lang w:val="en-GB"/>
        </w:rPr>
        <w:t>също</w:t>
      </w:r>
      <w:proofErr w:type="spellEnd"/>
      <w:r w:rsidRPr="0068338F">
        <w:rPr>
          <w:rFonts w:ascii="Times New Roman" w:hAnsi="Times New Roman" w:cs="Times New Roman"/>
          <w:sz w:val="24"/>
          <w:szCs w:val="24"/>
          <w:lang w:val="en-GB"/>
        </w:rPr>
        <w:t xml:space="preserve"> </w:t>
      </w:r>
      <w:proofErr w:type="spellStart"/>
      <w:r w:rsidRPr="0068338F">
        <w:rPr>
          <w:rFonts w:ascii="Times New Roman" w:hAnsi="Times New Roman" w:cs="Times New Roman"/>
          <w:sz w:val="24"/>
          <w:szCs w:val="24"/>
          <w:lang w:val="en-GB"/>
        </w:rPr>
        <w:t>така</w:t>
      </w:r>
      <w:proofErr w:type="spellEnd"/>
      <w:r w:rsidRPr="0068338F">
        <w:rPr>
          <w:rFonts w:ascii="Times New Roman" w:hAnsi="Times New Roman" w:cs="Times New Roman"/>
          <w:sz w:val="24"/>
          <w:szCs w:val="24"/>
          <w:lang w:val="en-GB"/>
        </w:rPr>
        <w:t xml:space="preserve"> </w:t>
      </w:r>
      <w:proofErr w:type="spellStart"/>
      <w:r w:rsidRPr="0068338F">
        <w:rPr>
          <w:rFonts w:ascii="Times New Roman" w:hAnsi="Times New Roman" w:cs="Times New Roman"/>
          <w:sz w:val="24"/>
          <w:szCs w:val="24"/>
          <w:lang w:val="en-GB"/>
        </w:rPr>
        <w:t>подпомага</w:t>
      </w:r>
      <w:proofErr w:type="spellEnd"/>
      <w:r w:rsidRPr="0068338F">
        <w:rPr>
          <w:rFonts w:ascii="Times New Roman" w:hAnsi="Times New Roman" w:cs="Times New Roman"/>
          <w:sz w:val="24"/>
          <w:szCs w:val="24"/>
          <w:lang w:val="en-GB"/>
        </w:rPr>
        <w:t xml:space="preserve"> </w:t>
      </w:r>
      <w:proofErr w:type="spellStart"/>
      <w:r w:rsidRPr="0068338F">
        <w:rPr>
          <w:rFonts w:ascii="Times New Roman" w:hAnsi="Times New Roman" w:cs="Times New Roman"/>
          <w:sz w:val="24"/>
          <w:szCs w:val="24"/>
          <w:lang w:val="en-GB"/>
        </w:rPr>
        <w:t>разбирането</w:t>
      </w:r>
      <w:proofErr w:type="spellEnd"/>
      <w:r w:rsidRPr="0068338F">
        <w:rPr>
          <w:rFonts w:ascii="Times New Roman" w:hAnsi="Times New Roman" w:cs="Times New Roman"/>
          <w:sz w:val="24"/>
          <w:szCs w:val="24"/>
          <w:lang w:val="en-GB"/>
        </w:rPr>
        <w:t xml:space="preserve"> </w:t>
      </w:r>
      <w:proofErr w:type="spellStart"/>
      <w:r w:rsidRPr="0068338F">
        <w:rPr>
          <w:rFonts w:ascii="Times New Roman" w:hAnsi="Times New Roman" w:cs="Times New Roman"/>
          <w:sz w:val="24"/>
          <w:szCs w:val="24"/>
          <w:lang w:val="en-GB"/>
        </w:rPr>
        <w:t>на</w:t>
      </w:r>
      <w:proofErr w:type="spellEnd"/>
      <w:r w:rsidRPr="0068338F">
        <w:rPr>
          <w:rFonts w:ascii="Times New Roman" w:hAnsi="Times New Roman" w:cs="Times New Roman"/>
          <w:sz w:val="24"/>
          <w:szCs w:val="24"/>
          <w:lang w:val="en-GB"/>
        </w:rPr>
        <w:t xml:space="preserve"> </w:t>
      </w:r>
      <w:proofErr w:type="spellStart"/>
      <w:r w:rsidRPr="0068338F">
        <w:rPr>
          <w:rFonts w:ascii="Times New Roman" w:hAnsi="Times New Roman" w:cs="Times New Roman"/>
          <w:sz w:val="24"/>
          <w:szCs w:val="24"/>
          <w:lang w:val="en-GB"/>
        </w:rPr>
        <w:t>рисковете</w:t>
      </w:r>
      <w:proofErr w:type="spellEnd"/>
      <w:r w:rsidRPr="0068338F">
        <w:rPr>
          <w:rFonts w:ascii="Times New Roman" w:hAnsi="Times New Roman" w:cs="Times New Roman"/>
          <w:sz w:val="24"/>
          <w:szCs w:val="24"/>
          <w:lang w:val="en-GB"/>
        </w:rPr>
        <w:t xml:space="preserve"> и </w:t>
      </w:r>
      <w:proofErr w:type="spellStart"/>
      <w:r w:rsidRPr="0068338F">
        <w:rPr>
          <w:rFonts w:ascii="Times New Roman" w:hAnsi="Times New Roman" w:cs="Times New Roman"/>
          <w:sz w:val="24"/>
          <w:szCs w:val="24"/>
          <w:lang w:val="en-GB"/>
        </w:rPr>
        <w:t>възможностите</w:t>
      </w:r>
      <w:proofErr w:type="spellEnd"/>
      <w:r w:rsidRPr="0068338F">
        <w:rPr>
          <w:rFonts w:ascii="Times New Roman" w:hAnsi="Times New Roman" w:cs="Times New Roman"/>
          <w:sz w:val="24"/>
          <w:szCs w:val="24"/>
          <w:lang w:val="en-GB"/>
        </w:rPr>
        <w:t xml:space="preserve">, </w:t>
      </w:r>
      <w:proofErr w:type="spellStart"/>
      <w:r w:rsidRPr="0068338F">
        <w:rPr>
          <w:rFonts w:ascii="Times New Roman" w:hAnsi="Times New Roman" w:cs="Times New Roman"/>
          <w:sz w:val="24"/>
          <w:szCs w:val="24"/>
          <w:lang w:val="en-GB"/>
        </w:rPr>
        <w:t>свързани</w:t>
      </w:r>
      <w:proofErr w:type="spellEnd"/>
      <w:r w:rsidRPr="0068338F">
        <w:rPr>
          <w:rFonts w:ascii="Times New Roman" w:hAnsi="Times New Roman" w:cs="Times New Roman"/>
          <w:sz w:val="24"/>
          <w:szCs w:val="24"/>
          <w:lang w:val="en-GB"/>
        </w:rPr>
        <w:t xml:space="preserve"> с </w:t>
      </w:r>
      <w:proofErr w:type="spellStart"/>
      <w:r w:rsidRPr="0068338F">
        <w:rPr>
          <w:rFonts w:ascii="Times New Roman" w:hAnsi="Times New Roman" w:cs="Times New Roman"/>
          <w:sz w:val="24"/>
          <w:szCs w:val="24"/>
          <w:lang w:val="en-GB"/>
        </w:rPr>
        <w:t>контекста</w:t>
      </w:r>
      <w:proofErr w:type="spellEnd"/>
      <w:r w:rsidRPr="0068338F">
        <w:rPr>
          <w:rFonts w:ascii="Times New Roman" w:hAnsi="Times New Roman" w:cs="Times New Roman"/>
          <w:sz w:val="24"/>
          <w:szCs w:val="24"/>
          <w:lang w:val="en-GB"/>
        </w:rPr>
        <w:t xml:space="preserve"> </w:t>
      </w:r>
      <w:proofErr w:type="spellStart"/>
      <w:r w:rsidRPr="0068338F">
        <w:rPr>
          <w:rFonts w:ascii="Times New Roman" w:hAnsi="Times New Roman" w:cs="Times New Roman"/>
          <w:sz w:val="24"/>
          <w:szCs w:val="24"/>
          <w:lang w:val="en-GB"/>
        </w:rPr>
        <w:t>на</w:t>
      </w:r>
      <w:proofErr w:type="spellEnd"/>
      <w:r w:rsidRPr="0068338F">
        <w:rPr>
          <w:rFonts w:ascii="Times New Roman" w:hAnsi="Times New Roman" w:cs="Times New Roman"/>
          <w:sz w:val="24"/>
          <w:szCs w:val="24"/>
          <w:lang w:val="en-GB"/>
        </w:rPr>
        <w:t xml:space="preserve"> </w:t>
      </w:r>
      <w:proofErr w:type="spellStart"/>
      <w:r w:rsidRPr="0068338F">
        <w:rPr>
          <w:rFonts w:ascii="Times New Roman" w:hAnsi="Times New Roman" w:cs="Times New Roman"/>
          <w:sz w:val="24"/>
          <w:szCs w:val="24"/>
          <w:lang w:val="en-GB"/>
        </w:rPr>
        <w:t>проекта</w:t>
      </w:r>
      <w:proofErr w:type="spellEnd"/>
      <w:r w:rsidRPr="0068338F">
        <w:rPr>
          <w:rFonts w:ascii="Times New Roman" w:hAnsi="Times New Roman" w:cs="Times New Roman"/>
          <w:sz w:val="24"/>
          <w:szCs w:val="24"/>
          <w:lang w:val="en-GB"/>
        </w:rPr>
        <w:t xml:space="preserve">, </w:t>
      </w:r>
      <w:proofErr w:type="spellStart"/>
      <w:r w:rsidRPr="0068338F">
        <w:rPr>
          <w:rFonts w:ascii="Times New Roman" w:hAnsi="Times New Roman" w:cs="Times New Roman"/>
          <w:sz w:val="24"/>
          <w:szCs w:val="24"/>
          <w:lang w:val="en-GB"/>
        </w:rPr>
        <w:t>като</w:t>
      </w:r>
      <w:proofErr w:type="spellEnd"/>
      <w:r w:rsidRPr="0068338F">
        <w:rPr>
          <w:rFonts w:ascii="Times New Roman" w:hAnsi="Times New Roman" w:cs="Times New Roman"/>
          <w:sz w:val="24"/>
          <w:szCs w:val="24"/>
          <w:lang w:val="en-GB"/>
        </w:rPr>
        <w:t xml:space="preserve"> </w:t>
      </w:r>
      <w:proofErr w:type="spellStart"/>
      <w:r w:rsidRPr="0068338F">
        <w:rPr>
          <w:rFonts w:ascii="Times New Roman" w:hAnsi="Times New Roman" w:cs="Times New Roman"/>
          <w:sz w:val="24"/>
          <w:szCs w:val="24"/>
          <w:lang w:val="en-GB"/>
        </w:rPr>
        <w:t>разглежда</w:t>
      </w:r>
      <w:proofErr w:type="spellEnd"/>
      <w:r w:rsidRPr="0068338F">
        <w:rPr>
          <w:rFonts w:ascii="Times New Roman" w:hAnsi="Times New Roman" w:cs="Times New Roman"/>
          <w:sz w:val="24"/>
          <w:szCs w:val="24"/>
          <w:lang w:val="en-GB"/>
        </w:rPr>
        <w:t xml:space="preserve"> </w:t>
      </w:r>
      <w:proofErr w:type="spellStart"/>
      <w:r w:rsidRPr="0068338F">
        <w:rPr>
          <w:rFonts w:ascii="Times New Roman" w:hAnsi="Times New Roman" w:cs="Times New Roman"/>
          <w:sz w:val="24"/>
          <w:szCs w:val="24"/>
          <w:lang w:val="en-GB"/>
        </w:rPr>
        <w:t>неговото</w:t>
      </w:r>
      <w:proofErr w:type="spellEnd"/>
      <w:r w:rsidRPr="0068338F">
        <w:rPr>
          <w:rFonts w:ascii="Times New Roman" w:hAnsi="Times New Roman" w:cs="Times New Roman"/>
          <w:sz w:val="24"/>
          <w:szCs w:val="24"/>
          <w:lang w:val="en-GB"/>
        </w:rPr>
        <w:t xml:space="preserve"> </w:t>
      </w:r>
      <w:proofErr w:type="spellStart"/>
      <w:r w:rsidRPr="0068338F">
        <w:rPr>
          <w:rFonts w:ascii="Times New Roman" w:hAnsi="Times New Roman" w:cs="Times New Roman"/>
          <w:sz w:val="24"/>
          <w:szCs w:val="24"/>
          <w:lang w:val="en-GB"/>
        </w:rPr>
        <w:t>въздействие</w:t>
      </w:r>
      <w:proofErr w:type="spellEnd"/>
      <w:r w:rsidRPr="0068338F">
        <w:rPr>
          <w:rFonts w:ascii="Times New Roman" w:hAnsi="Times New Roman" w:cs="Times New Roman"/>
          <w:sz w:val="24"/>
          <w:szCs w:val="24"/>
          <w:lang w:val="en-GB"/>
        </w:rPr>
        <w:t xml:space="preserve"> </w:t>
      </w:r>
      <w:proofErr w:type="spellStart"/>
      <w:r w:rsidRPr="0068338F">
        <w:rPr>
          <w:rFonts w:ascii="Times New Roman" w:hAnsi="Times New Roman" w:cs="Times New Roman"/>
          <w:sz w:val="24"/>
          <w:szCs w:val="24"/>
          <w:lang w:val="en-GB"/>
        </w:rPr>
        <w:t>върху</w:t>
      </w:r>
      <w:proofErr w:type="spellEnd"/>
      <w:r w:rsidRPr="0068338F">
        <w:rPr>
          <w:rFonts w:ascii="Times New Roman" w:hAnsi="Times New Roman" w:cs="Times New Roman"/>
          <w:sz w:val="24"/>
          <w:szCs w:val="24"/>
          <w:lang w:val="en-GB"/>
        </w:rPr>
        <w:t xml:space="preserve"> </w:t>
      </w:r>
      <w:proofErr w:type="spellStart"/>
      <w:r w:rsidRPr="0068338F">
        <w:rPr>
          <w:rFonts w:ascii="Times New Roman" w:hAnsi="Times New Roman" w:cs="Times New Roman"/>
          <w:sz w:val="24"/>
          <w:szCs w:val="24"/>
          <w:lang w:val="en-GB"/>
        </w:rPr>
        <w:t>местните</w:t>
      </w:r>
      <w:proofErr w:type="spellEnd"/>
      <w:r w:rsidRPr="0068338F">
        <w:rPr>
          <w:rFonts w:ascii="Times New Roman" w:hAnsi="Times New Roman" w:cs="Times New Roman"/>
          <w:sz w:val="24"/>
          <w:szCs w:val="24"/>
          <w:lang w:val="en-GB"/>
        </w:rPr>
        <w:t xml:space="preserve"> </w:t>
      </w:r>
      <w:proofErr w:type="spellStart"/>
      <w:r w:rsidRPr="0068338F">
        <w:rPr>
          <w:rFonts w:ascii="Times New Roman" w:hAnsi="Times New Roman" w:cs="Times New Roman"/>
          <w:sz w:val="24"/>
          <w:szCs w:val="24"/>
          <w:lang w:val="en-GB"/>
        </w:rPr>
        <w:t>общности</w:t>
      </w:r>
      <w:proofErr w:type="spellEnd"/>
      <w:r w:rsidRPr="0068338F">
        <w:rPr>
          <w:rFonts w:ascii="Times New Roman" w:hAnsi="Times New Roman" w:cs="Times New Roman"/>
          <w:sz w:val="24"/>
          <w:szCs w:val="24"/>
          <w:lang w:val="en-GB"/>
        </w:rPr>
        <w:t xml:space="preserve"> </w:t>
      </w:r>
      <w:proofErr w:type="spellStart"/>
      <w:r w:rsidRPr="0068338F">
        <w:rPr>
          <w:rFonts w:ascii="Times New Roman" w:hAnsi="Times New Roman" w:cs="Times New Roman"/>
          <w:sz w:val="24"/>
          <w:szCs w:val="24"/>
          <w:lang w:val="en-GB"/>
        </w:rPr>
        <w:t>или</w:t>
      </w:r>
      <w:proofErr w:type="spellEnd"/>
      <w:r w:rsidRPr="0068338F">
        <w:rPr>
          <w:rFonts w:ascii="Times New Roman" w:hAnsi="Times New Roman" w:cs="Times New Roman"/>
          <w:sz w:val="24"/>
          <w:szCs w:val="24"/>
          <w:lang w:val="en-GB"/>
        </w:rPr>
        <w:t xml:space="preserve"> </w:t>
      </w:r>
      <w:proofErr w:type="spellStart"/>
      <w:r w:rsidRPr="0068338F">
        <w:rPr>
          <w:rFonts w:ascii="Times New Roman" w:hAnsi="Times New Roman" w:cs="Times New Roman"/>
          <w:sz w:val="24"/>
          <w:szCs w:val="24"/>
          <w:lang w:val="en-GB"/>
        </w:rPr>
        <w:t>пазари</w:t>
      </w:r>
      <w:proofErr w:type="spellEnd"/>
      <w:r w:rsidRPr="0068338F">
        <w:rPr>
          <w:rFonts w:ascii="Times New Roman" w:hAnsi="Times New Roman" w:cs="Times New Roman"/>
          <w:sz w:val="24"/>
          <w:szCs w:val="24"/>
          <w:lang w:val="en-GB"/>
        </w:rPr>
        <w:t>.</w:t>
      </w:r>
    </w:p>
    <w:p w14:paraId="566D2965" w14:textId="77777777" w:rsidR="00EF7B75" w:rsidRPr="0068338F" w:rsidRDefault="00EF7B75" w:rsidP="00EF7B75">
      <w:pPr>
        <w:spacing w:line="360" w:lineRule="auto"/>
        <w:ind w:firstLine="360"/>
        <w:jc w:val="both"/>
        <w:rPr>
          <w:rFonts w:ascii="Times New Roman" w:hAnsi="Times New Roman" w:cs="Times New Roman"/>
          <w:sz w:val="24"/>
          <w:szCs w:val="24"/>
          <w:lang w:val="en-GB"/>
        </w:rPr>
      </w:pPr>
      <w:proofErr w:type="spellStart"/>
      <w:r w:rsidRPr="0068338F">
        <w:rPr>
          <w:rFonts w:ascii="Times New Roman" w:hAnsi="Times New Roman" w:cs="Times New Roman"/>
          <w:sz w:val="24"/>
          <w:szCs w:val="24"/>
          <w:lang w:val="en-GB"/>
        </w:rPr>
        <w:t>Комбинирането</w:t>
      </w:r>
      <w:proofErr w:type="spellEnd"/>
      <w:r w:rsidRPr="0068338F">
        <w:rPr>
          <w:rFonts w:ascii="Times New Roman" w:hAnsi="Times New Roman" w:cs="Times New Roman"/>
          <w:sz w:val="24"/>
          <w:szCs w:val="24"/>
          <w:lang w:val="en-GB"/>
        </w:rPr>
        <w:t xml:space="preserve"> </w:t>
      </w:r>
      <w:proofErr w:type="spellStart"/>
      <w:r w:rsidRPr="0068338F">
        <w:rPr>
          <w:rFonts w:ascii="Times New Roman" w:hAnsi="Times New Roman" w:cs="Times New Roman"/>
          <w:sz w:val="24"/>
          <w:szCs w:val="24"/>
          <w:lang w:val="en-GB"/>
        </w:rPr>
        <w:t>на</w:t>
      </w:r>
      <w:proofErr w:type="spellEnd"/>
      <w:r w:rsidRPr="0068338F">
        <w:rPr>
          <w:rFonts w:ascii="Times New Roman" w:hAnsi="Times New Roman" w:cs="Times New Roman"/>
          <w:sz w:val="24"/>
          <w:szCs w:val="24"/>
          <w:lang w:val="en-GB"/>
        </w:rPr>
        <w:t xml:space="preserve"> </w:t>
      </w:r>
      <w:proofErr w:type="spellStart"/>
      <w:r w:rsidRPr="0068338F">
        <w:rPr>
          <w:rFonts w:ascii="Times New Roman" w:hAnsi="Times New Roman" w:cs="Times New Roman"/>
          <w:sz w:val="24"/>
          <w:szCs w:val="24"/>
          <w:lang w:val="en-GB"/>
        </w:rPr>
        <w:t>количествени</w:t>
      </w:r>
      <w:proofErr w:type="spellEnd"/>
      <w:r w:rsidRPr="0068338F">
        <w:rPr>
          <w:rFonts w:ascii="Times New Roman" w:hAnsi="Times New Roman" w:cs="Times New Roman"/>
          <w:sz w:val="24"/>
          <w:szCs w:val="24"/>
          <w:lang w:val="en-GB"/>
        </w:rPr>
        <w:t xml:space="preserve"> и </w:t>
      </w:r>
      <w:proofErr w:type="spellStart"/>
      <w:r w:rsidRPr="0068338F">
        <w:rPr>
          <w:rFonts w:ascii="Times New Roman" w:hAnsi="Times New Roman" w:cs="Times New Roman"/>
          <w:sz w:val="24"/>
          <w:szCs w:val="24"/>
          <w:lang w:val="en-GB"/>
        </w:rPr>
        <w:t>качествени</w:t>
      </w:r>
      <w:proofErr w:type="spellEnd"/>
      <w:r w:rsidRPr="0068338F">
        <w:rPr>
          <w:rFonts w:ascii="Times New Roman" w:hAnsi="Times New Roman" w:cs="Times New Roman"/>
          <w:sz w:val="24"/>
          <w:szCs w:val="24"/>
          <w:lang w:val="en-GB"/>
        </w:rPr>
        <w:t xml:space="preserve"> </w:t>
      </w:r>
      <w:proofErr w:type="spellStart"/>
      <w:r w:rsidRPr="0068338F">
        <w:rPr>
          <w:rFonts w:ascii="Times New Roman" w:hAnsi="Times New Roman" w:cs="Times New Roman"/>
          <w:sz w:val="24"/>
          <w:szCs w:val="24"/>
          <w:lang w:val="en-GB"/>
        </w:rPr>
        <w:t>методи</w:t>
      </w:r>
      <w:proofErr w:type="spellEnd"/>
      <w:r w:rsidRPr="0068338F">
        <w:rPr>
          <w:rFonts w:ascii="Times New Roman" w:hAnsi="Times New Roman" w:cs="Times New Roman"/>
          <w:sz w:val="24"/>
          <w:szCs w:val="24"/>
          <w:lang w:val="en-GB"/>
        </w:rPr>
        <w:t xml:space="preserve"> </w:t>
      </w:r>
      <w:proofErr w:type="spellStart"/>
      <w:r w:rsidRPr="0068338F">
        <w:rPr>
          <w:rFonts w:ascii="Times New Roman" w:hAnsi="Times New Roman" w:cs="Times New Roman"/>
          <w:sz w:val="24"/>
          <w:szCs w:val="24"/>
          <w:lang w:val="en-GB"/>
        </w:rPr>
        <w:t>позволява</w:t>
      </w:r>
      <w:proofErr w:type="spellEnd"/>
      <w:r w:rsidRPr="0068338F">
        <w:rPr>
          <w:rFonts w:ascii="Times New Roman" w:hAnsi="Times New Roman" w:cs="Times New Roman"/>
          <w:sz w:val="24"/>
          <w:szCs w:val="24"/>
          <w:lang w:val="en-GB"/>
        </w:rPr>
        <w:t xml:space="preserve"> </w:t>
      </w:r>
      <w:proofErr w:type="spellStart"/>
      <w:r w:rsidRPr="0068338F">
        <w:rPr>
          <w:rFonts w:ascii="Times New Roman" w:hAnsi="Times New Roman" w:cs="Times New Roman"/>
          <w:sz w:val="24"/>
          <w:szCs w:val="24"/>
          <w:lang w:val="en-GB"/>
        </w:rPr>
        <w:t>създаването</w:t>
      </w:r>
      <w:proofErr w:type="spellEnd"/>
      <w:r w:rsidRPr="0068338F">
        <w:rPr>
          <w:rFonts w:ascii="Times New Roman" w:hAnsi="Times New Roman" w:cs="Times New Roman"/>
          <w:sz w:val="24"/>
          <w:szCs w:val="24"/>
          <w:lang w:val="en-GB"/>
        </w:rPr>
        <w:t xml:space="preserve"> </w:t>
      </w:r>
      <w:proofErr w:type="spellStart"/>
      <w:r w:rsidRPr="0068338F">
        <w:rPr>
          <w:rFonts w:ascii="Times New Roman" w:hAnsi="Times New Roman" w:cs="Times New Roman"/>
          <w:sz w:val="24"/>
          <w:szCs w:val="24"/>
          <w:lang w:val="en-GB"/>
        </w:rPr>
        <w:t>на</w:t>
      </w:r>
      <w:proofErr w:type="spellEnd"/>
      <w:r w:rsidRPr="0068338F">
        <w:rPr>
          <w:rFonts w:ascii="Times New Roman" w:hAnsi="Times New Roman" w:cs="Times New Roman"/>
          <w:sz w:val="24"/>
          <w:szCs w:val="24"/>
          <w:lang w:val="en-GB"/>
        </w:rPr>
        <w:t xml:space="preserve"> </w:t>
      </w:r>
      <w:proofErr w:type="spellStart"/>
      <w:r w:rsidRPr="0068338F">
        <w:rPr>
          <w:rFonts w:ascii="Times New Roman" w:hAnsi="Times New Roman" w:cs="Times New Roman"/>
          <w:sz w:val="24"/>
          <w:szCs w:val="24"/>
          <w:lang w:val="en-GB"/>
        </w:rPr>
        <w:t>балансирана</w:t>
      </w:r>
      <w:proofErr w:type="spellEnd"/>
      <w:r w:rsidRPr="0068338F">
        <w:rPr>
          <w:rFonts w:ascii="Times New Roman" w:hAnsi="Times New Roman" w:cs="Times New Roman"/>
          <w:sz w:val="24"/>
          <w:szCs w:val="24"/>
          <w:lang w:val="en-GB"/>
        </w:rPr>
        <w:t xml:space="preserve"> и </w:t>
      </w:r>
      <w:proofErr w:type="spellStart"/>
      <w:r w:rsidRPr="0068338F">
        <w:rPr>
          <w:rFonts w:ascii="Times New Roman" w:hAnsi="Times New Roman" w:cs="Times New Roman"/>
          <w:sz w:val="24"/>
          <w:szCs w:val="24"/>
          <w:lang w:val="en-GB"/>
        </w:rPr>
        <w:t>обективна</w:t>
      </w:r>
      <w:proofErr w:type="spellEnd"/>
      <w:r w:rsidRPr="0068338F">
        <w:rPr>
          <w:rFonts w:ascii="Times New Roman" w:hAnsi="Times New Roman" w:cs="Times New Roman"/>
          <w:sz w:val="24"/>
          <w:szCs w:val="24"/>
          <w:lang w:val="en-GB"/>
        </w:rPr>
        <w:t xml:space="preserve"> </w:t>
      </w:r>
      <w:proofErr w:type="spellStart"/>
      <w:r w:rsidRPr="0068338F">
        <w:rPr>
          <w:rFonts w:ascii="Times New Roman" w:hAnsi="Times New Roman" w:cs="Times New Roman"/>
          <w:sz w:val="24"/>
          <w:szCs w:val="24"/>
          <w:lang w:val="en-GB"/>
        </w:rPr>
        <w:t>оценка</w:t>
      </w:r>
      <w:proofErr w:type="spellEnd"/>
      <w:r w:rsidRPr="0068338F">
        <w:rPr>
          <w:rFonts w:ascii="Times New Roman" w:hAnsi="Times New Roman" w:cs="Times New Roman"/>
          <w:sz w:val="24"/>
          <w:szCs w:val="24"/>
          <w:lang w:val="en-GB"/>
        </w:rPr>
        <w:t xml:space="preserve"> </w:t>
      </w:r>
      <w:proofErr w:type="spellStart"/>
      <w:r w:rsidRPr="0068338F">
        <w:rPr>
          <w:rFonts w:ascii="Times New Roman" w:hAnsi="Times New Roman" w:cs="Times New Roman"/>
          <w:sz w:val="24"/>
          <w:szCs w:val="24"/>
          <w:lang w:val="en-GB"/>
        </w:rPr>
        <w:t>на</w:t>
      </w:r>
      <w:proofErr w:type="spellEnd"/>
      <w:r w:rsidRPr="0068338F">
        <w:rPr>
          <w:rFonts w:ascii="Times New Roman" w:hAnsi="Times New Roman" w:cs="Times New Roman"/>
          <w:sz w:val="24"/>
          <w:szCs w:val="24"/>
          <w:lang w:val="en-GB"/>
        </w:rPr>
        <w:t xml:space="preserve"> </w:t>
      </w:r>
      <w:proofErr w:type="spellStart"/>
      <w:r w:rsidRPr="0068338F">
        <w:rPr>
          <w:rFonts w:ascii="Times New Roman" w:hAnsi="Times New Roman" w:cs="Times New Roman"/>
          <w:sz w:val="24"/>
          <w:szCs w:val="24"/>
          <w:lang w:val="en-GB"/>
        </w:rPr>
        <w:t>проекта</w:t>
      </w:r>
      <w:proofErr w:type="spellEnd"/>
      <w:r w:rsidRPr="0068338F">
        <w:rPr>
          <w:rFonts w:ascii="Times New Roman" w:hAnsi="Times New Roman" w:cs="Times New Roman"/>
          <w:sz w:val="24"/>
          <w:szCs w:val="24"/>
          <w:lang w:val="en-GB"/>
        </w:rPr>
        <w:t xml:space="preserve">, </w:t>
      </w:r>
      <w:proofErr w:type="spellStart"/>
      <w:r w:rsidRPr="0068338F">
        <w:rPr>
          <w:rFonts w:ascii="Times New Roman" w:hAnsi="Times New Roman" w:cs="Times New Roman"/>
          <w:sz w:val="24"/>
          <w:szCs w:val="24"/>
          <w:lang w:val="en-GB"/>
        </w:rPr>
        <w:t>която</w:t>
      </w:r>
      <w:proofErr w:type="spellEnd"/>
      <w:r w:rsidRPr="0068338F">
        <w:rPr>
          <w:rFonts w:ascii="Times New Roman" w:hAnsi="Times New Roman" w:cs="Times New Roman"/>
          <w:sz w:val="24"/>
          <w:szCs w:val="24"/>
          <w:lang w:val="en-GB"/>
        </w:rPr>
        <w:t xml:space="preserve"> </w:t>
      </w:r>
      <w:proofErr w:type="spellStart"/>
      <w:r w:rsidRPr="0068338F">
        <w:rPr>
          <w:rFonts w:ascii="Times New Roman" w:hAnsi="Times New Roman" w:cs="Times New Roman"/>
          <w:sz w:val="24"/>
          <w:szCs w:val="24"/>
          <w:lang w:val="en-GB"/>
        </w:rPr>
        <w:t>обхваща</w:t>
      </w:r>
      <w:proofErr w:type="spellEnd"/>
      <w:r w:rsidRPr="0068338F">
        <w:rPr>
          <w:rFonts w:ascii="Times New Roman" w:hAnsi="Times New Roman" w:cs="Times New Roman"/>
          <w:sz w:val="24"/>
          <w:szCs w:val="24"/>
          <w:lang w:val="en-GB"/>
        </w:rPr>
        <w:t xml:space="preserve"> </w:t>
      </w:r>
      <w:proofErr w:type="spellStart"/>
      <w:r w:rsidRPr="0068338F">
        <w:rPr>
          <w:rFonts w:ascii="Times New Roman" w:hAnsi="Times New Roman" w:cs="Times New Roman"/>
          <w:sz w:val="24"/>
          <w:szCs w:val="24"/>
          <w:lang w:val="en-GB"/>
        </w:rPr>
        <w:t>както</w:t>
      </w:r>
      <w:proofErr w:type="spellEnd"/>
      <w:r w:rsidRPr="0068338F">
        <w:rPr>
          <w:rFonts w:ascii="Times New Roman" w:hAnsi="Times New Roman" w:cs="Times New Roman"/>
          <w:sz w:val="24"/>
          <w:szCs w:val="24"/>
          <w:lang w:val="en-GB"/>
        </w:rPr>
        <w:t xml:space="preserve"> </w:t>
      </w:r>
      <w:proofErr w:type="spellStart"/>
      <w:r w:rsidRPr="0068338F">
        <w:rPr>
          <w:rFonts w:ascii="Times New Roman" w:hAnsi="Times New Roman" w:cs="Times New Roman"/>
          <w:sz w:val="24"/>
          <w:szCs w:val="24"/>
          <w:lang w:val="en-GB"/>
        </w:rPr>
        <w:t>неговите</w:t>
      </w:r>
      <w:proofErr w:type="spellEnd"/>
      <w:r w:rsidRPr="0068338F">
        <w:rPr>
          <w:rFonts w:ascii="Times New Roman" w:hAnsi="Times New Roman" w:cs="Times New Roman"/>
          <w:sz w:val="24"/>
          <w:szCs w:val="24"/>
          <w:lang w:val="en-GB"/>
        </w:rPr>
        <w:t xml:space="preserve"> </w:t>
      </w:r>
      <w:proofErr w:type="spellStart"/>
      <w:r w:rsidRPr="0068338F">
        <w:rPr>
          <w:rFonts w:ascii="Times New Roman" w:hAnsi="Times New Roman" w:cs="Times New Roman"/>
          <w:sz w:val="24"/>
          <w:szCs w:val="24"/>
          <w:lang w:val="en-GB"/>
        </w:rPr>
        <w:t>финансови</w:t>
      </w:r>
      <w:proofErr w:type="spellEnd"/>
      <w:r w:rsidRPr="0068338F">
        <w:rPr>
          <w:rFonts w:ascii="Times New Roman" w:hAnsi="Times New Roman" w:cs="Times New Roman"/>
          <w:sz w:val="24"/>
          <w:szCs w:val="24"/>
          <w:lang w:val="en-GB"/>
        </w:rPr>
        <w:t xml:space="preserve">, </w:t>
      </w:r>
      <w:proofErr w:type="spellStart"/>
      <w:r w:rsidRPr="0068338F">
        <w:rPr>
          <w:rFonts w:ascii="Times New Roman" w:hAnsi="Times New Roman" w:cs="Times New Roman"/>
          <w:sz w:val="24"/>
          <w:szCs w:val="24"/>
          <w:lang w:val="en-GB"/>
        </w:rPr>
        <w:t>така</w:t>
      </w:r>
      <w:proofErr w:type="spellEnd"/>
      <w:r w:rsidRPr="0068338F">
        <w:rPr>
          <w:rFonts w:ascii="Times New Roman" w:hAnsi="Times New Roman" w:cs="Times New Roman"/>
          <w:sz w:val="24"/>
          <w:szCs w:val="24"/>
          <w:lang w:val="en-GB"/>
        </w:rPr>
        <w:t xml:space="preserve"> и </w:t>
      </w:r>
      <w:proofErr w:type="spellStart"/>
      <w:r w:rsidRPr="0068338F">
        <w:rPr>
          <w:rFonts w:ascii="Times New Roman" w:hAnsi="Times New Roman" w:cs="Times New Roman"/>
          <w:sz w:val="24"/>
          <w:szCs w:val="24"/>
          <w:lang w:val="en-GB"/>
        </w:rPr>
        <w:t>нефинансови</w:t>
      </w:r>
      <w:proofErr w:type="spellEnd"/>
      <w:r w:rsidRPr="0068338F">
        <w:rPr>
          <w:rFonts w:ascii="Times New Roman" w:hAnsi="Times New Roman" w:cs="Times New Roman"/>
          <w:sz w:val="24"/>
          <w:szCs w:val="24"/>
          <w:lang w:val="en-GB"/>
        </w:rPr>
        <w:t xml:space="preserve"> </w:t>
      </w:r>
      <w:proofErr w:type="spellStart"/>
      <w:r w:rsidRPr="0068338F">
        <w:rPr>
          <w:rFonts w:ascii="Times New Roman" w:hAnsi="Times New Roman" w:cs="Times New Roman"/>
          <w:sz w:val="24"/>
          <w:szCs w:val="24"/>
          <w:lang w:val="en-GB"/>
        </w:rPr>
        <w:t>аспекти</w:t>
      </w:r>
      <w:proofErr w:type="spellEnd"/>
      <w:r w:rsidRPr="0068338F">
        <w:rPr>
          <w:rFonts w:ascii="Times New Roman" w:hAnsi="Times New Roman" w:cs="Times New Roman"/>
          <w:sz w:val="24"/>
          <w:szCs w:val="24"/>
          <w:lang w:val="en-GB"/>
        </w:rPr>
        <w:t xml:space="preserve">. </w:t>
      </w:r>
      <w:proofErr w:type="spellStart"/>
      <w:r w:rsidRPr="0068338F">
        <w:rPr>
          <w:rFonts w:ascii="Times New Roman" w:hAnsi="Times New Roman" w:cs="Times New Roman"/>
          <w:sz w:val="24"/>
          <w:szCs w:val="24"/>
          <w:lang w:val="en-GB"/>
        </w:rPr>
        <w:t>Тази</w:t>
      </w:r>
      <w:proofErr w:type="spellEnd"/>
      <w:r w:rsidRPr="0068338F">
        <w:rPr>
          <w:rFonts w:ascii="Times New Roman" w:hAnsi="Times New Roman" w:cs="Times New Roman"/>
          <w:sz w:val="24"/>
          <w:szCs w:val="24"/>
          <w:lang w:val="en-GB"/>
        </w:rPr>
        <w:t xml:space="preserve"> </w:t>
      </w:r>
      <w:proofErr w:type="spellStart"/>
      <w:r w:rsidRPr="0068338F">
        <w:rPr>
          <w:rFonts w:ascii="Times New Roman" w:hAnsi="Times New Roman" w:cs="Times New Roman"/>
          <w:sz w:val="24"/>
          <w:szCs w:val="24"/>
          <w:lang w:val="en-GB"/>
        </w:rPr>
        <w:t>интеграция</w:t>
      </w:r>
      <w:proofErr w:type="spellEnd"/>
      <w:r w:rsidRPr="0068338F">
        <w:rPr>
          <w:rFonts w:ascii="Times New Roman" w:hAnsi="Times New Roman" w:cs="Times New Roman"/>
          <w:sz w:val="24"/>
          <w:szCs w:val="24"/>
          <w:lang w:val="en-GB"/>
        </w:rPr>
        <w:t xml:space="preserve"> </w:t>
      </w:r>
      <w:proofErr w:type="spellStart"/>
      <w:r w:rsidRPr="0068338F">
        <w:rPr>
          <w:rFonts w:ascii="Times New Roman" w:hAnsi="Times New Roman" w:cs="Times New Roman"/>
          <w:sz w:val="24"/>
          <w:szCs w:val="24"/>
          <w:lang w:val="en-GB"/>
        </w:rPr>
        <w:t>създава</w:t>
      </w:r>
      <w:proofErr w:type="spellEnd"/>
      <w:r w:rsidRPr="0068338F">
        <w:rPr>
          <w:rFonts w:ascii="Times New Roman" w:hAnsi="Times New Roman" w:cs="Times New Roman"/>
          <w:sz w:val="24"/>
          <w:szCs w:val="24"/>
          <w:lang w:val="en-GB"/>
        </w:rPr>
        <w:t xml:space="preserve"> </w:t>
      </w:r>
      <w:proofErr w:type="spellStart"/>
      <w:r w:rsidRPr="0068338F">
        <w:rPr>
          <w:rFonts w:ascii="Times New Roman" w:hAnsi="Times New Roman" w:cs="Times New Roman"/>
          <w:sz w:val="24"/>
          <w:szCs w:val="24"/>
          <w:lang w:val="en-GB"/>
        </w:rPr>
        <w:t>по-комплексен</w:t>
      </w:r>
      <w:proofErr w:type="spellEnd"/>
      <w:r w:rsidRPr="0068338F">
        <w:rPr>
          <w:rFonts w:ascii="Times New Roman" w:hAnsi="Times New Roman" w:cs="Times New Roman"/>
          <w:sz w:val="24"/>
          <w:szCs w:val="24"/>
          <w:lang w:val="en-GB"/>
        </w:rPr>
        <w:t xml:space="preserve"> </w:t>
      </w:r>
      <w:proofErr w:type="spellStart"/>
      <w:r w:rsidRPr="0068338F">
        <w:rPr>
          <w:rFonts w:ascii="Times New Roman" w:hAnsi="Times New Roman" w:cs="Times New Roman"/>
          <w:sz w:val="24"/>
          <w:szCs w:val="24"/>
          <w:lang w:val="en-GB"/>
        </w:rPr>
        <w:t>поглед</w:t>
      </w:r>
      <w:proofErr w:type="spellEnd"/>
      <w:r w:rsidRPr="0068338F">
        <w:rPr>
          <w:rFonts w:ascii="Times New Roman" w:hAnsi="Times New Roman" w:cs="Times New Roman"/>
          <w:sz w:val="24"/>
          <w:szCs w:val="24"/>
          <w:lang w:val="en-GB"/>
        </w:rPr>
        <w:t xml:space="preserve"> </w:t>
      </w:r>
      <w:proofErr w:type="spellStart"/>
      <w:r w:rsidRPr="0068338F">
        <w:rPr>
          <w:rFonts w:ascii="Times New Roman" w:hAnsi="Times New Roman" w:cs="Times New Roman"/>
          <w:sz w:val="24"/>
          <w:szCs w:val="24"/>
          <w:lang w:val="en-GB"/>
        </w:rPr>
        <w:t>върху</w:t>
      </w:r>
      <w:proofErr w:type="spellEnd"/>
      <w:r w:rsidRPr="0068338F">
        <w:rPr>
          <w:rFonts w:ascii="Times New Roman" w:hAnsi="Times New Roman" w:cs="Times New Roman"/>
          <w:sz w:val="24"/>
          <w:szCs w:val="24"/>
          <w:lang w:val="en-GB"/>
        </w:rPr>
        <w:t xml:space="preserve"> </w:t>
      </w:r>
      <w:proofErr w:type="spellStart"/>
      <w:r w:rsidRPr="0068338F">
        <w:rPr>
          <w:rFonts w:ascii="Times New Roman" w:hAnsi="Times New Roman" w:cs="Times New Roman"/>
          <w:sz w:val="24"/>
          <w:szCs w:val="24"/>
          <w:lang w:val="en-GB"/>
        </w:rPr>
        <w:t>проекта</w:t>
      </w:r>
      <w:proofErr w:type="spellEnd"/>
      <w:r w:rsidRPr="0068338F">
        <w:rPr>
          <w:rFonts w:ascii="Times New Roman" w:hAnsi="Times New Roman" w:cs="Times New Roman"/>
          <w:sz w:val="24"/>
          <w:szCs w:val="24"/>
          <w:lang w:val="en-GB"/>
        </w:rPr>
        <w:t xml:space="preserve">, </w:t>
      </w:r>
      <w:proofErr w:type="spellStart"/>
      <w:r w:rsidRPr="0068338F">
        <w:rPr>
          <w:rFonts w:ascii="Times New Roman" w:hAnsi="Times New Roman" w:cs="Times New Roman"/>
          <w:sz w:val="24"/>
          <w:szCs w:val="24"/>
          <w:lang w:val="en-GB"/>
        </w:rPr>
        <w:t>като</w:t>
      </w:r>
      <w:proofErr w:type="spellEnd"/>
      <w:r w:rsidRPr="0068338F">
        <w:rPr>
          <w:rFonts w:ascii="Times New Roman" w:hAnsi="Times New Roman" w:cs="Times New Roman"/>
          <w:sz w:val="24"/>
          <w:szCs w:val="24"/>
          <w:lang w:val="en-GB"/>
        </w:rPr>
        <w:t xml:space="preserve"> </w:t>
      </w:r>
      <w:proofErr w:type="spellStart"/>
      <w:r w:rsidRPr="0068338F">
        <w:rPr>
          <w:rFonts w:ascii="Times New Roman" w:hAnsi="Times New Roman" w:cs="Times New Roman"/>
          <w:sz w:val="24"/>
          <w:szCs w:val="24"/>
          <w:lang w:val="en-GB"/>
        </w:rPr>
        <w:t>количествените</w:t>
      </w:r>
      <w:proofErr w:type="spellEnd"/>
      <w:r w:rsidRPr="0068338F">
        <w:rPr>
          <w:rFonts w:ascii="Times New Roman" w:hAnsi="Times New Roman" w:cs="Times New Roman"/>
          <w:sz w:val="24"/>
          <w:szCs w:val="24"/>
          <w:lang w:val="en-GB"/>
        </w:rPr>
        <w:t xml:space="preserve"> </w:t>
      </w:r>
      <w:proofErr w:type="spellStart"/>
      <w:r w:rsidRPr="0068338F">
        <w:rPr>
          <w:rFonts w:ascii="Times New Roman" w:hAnsi="Times New Roman" w:cs="Times New Roman"/>
          <w:sz w:val="24"/>
          <w:szCs w:val="24"/>
          <w:lang w:val="en-GB"/>
        </w:rPr>
        <w:t>методи</w:t>
      </w:r>
      <w:proofErr w:type="spellEnd"/>
      <w:r w:rsidRPr="0068338F">
        <w:rPr>
          <w:rFonts w:ascii="Times New Roman" w:hAnsi="Times New Roman" w:cs="Times New Roman"/>
          <w:sz w:val="24"/>
          <w:szCs w:val="24"/>
          <w:lang w:val="en-GB"/>
        </w:rPr>
        <w:t xml:space="preserve"> </w:t>
      </w:r>
      <w:proofErr w:type="spellStart"/>
      <w:r w:rsidRPr="0068338F">
        <w:rPr>
          <w:rFonts w:ascii="Times New Roman" w:hAnsi="Times New Roman" w:cs="Times New Roman"/>
          <w:sz w:val="24"/>
          <w:szCs w:val="24"/>
          <w:lang w:val="en-GB"/>
        </w:rPr>
        <w:t>гарантират</w:t>
      </w:r>
      <w:proofErr w:type="spellEnd"/>
      <w:r w:rsidRPr="0068338F">
        <w:rPr>
          <w:rFonts w:ascii="Times New Roman" w:hAnsi="Times New Roman" w:cs="Times New Roman"/>
          <w:sz w:val="24"/>
          <w:szCs w:val="24"/>
          <w:lang w:val="en-GB"/>
        </w:rPr>
        <w:t xml:space="preserve"> </w:t>
      </w:r>
      <w:proofErr w:type="spellStart"/>
      <w:r w:rsidRPr="0068338F">
        <w:rPr>
          <w:rFonts w:ascii="Times New Roman" w:hAnsi="Times New Roman" w:cs="Times New Roman"/>
          <w:sz w:val="24"/>
          <w:szCs w:val="24"/>
          <w:lang w:val="en-GB"/>
        </w:rPr>
        <w:t>обективност</w:t>
      </w:r>
      <w:proofErr w:type="spellEnd"/>
      <w:r w:rsidRPr="0068338F">
        <w:rPr>
          <w:rFonts w:ascii="Times New Roman" w:hAnsi="Times New Roman" w:cs="Times New Roman"/>
          <w:sz w:val="24"/>
          <w:szCs w:val="24"/>
          <w:lang w:val="en-GB"/>
        </w:rPr>
        <w:t xml:space="preserve"> и </w:t>
      </w:r>
      <w:proofErr w:type="spellStart"/>
      <w:r w:rsidRPr="0068338F">
        <w:rPr>
          <w:rFonts w:ascii="Times New Roman" w:hAnsi="Times New Roman" w:cs="Times New Roman"/>
          <w:sz w:val="24"/>
          <w:szCs w:val="24"/>
          <w:lang w:val="en-GB"/>
        </w:rPr>
        <w:t>точност</w:t>
      </w:r>
      <w:proofErr w:type="spellEnd"/>
      <w:r w:rsidRPr="0068338F">
        <w:rPr>
          <w:rFonts w:ascii="Times New Roman" w:hAnsi="Times New Roman" w:cs="Times New Roman"/>
          <w:sz w:val="24"/>
          <w:szCs w:val="24"/>
          <w:lang w:val="en-GB"/>
        </w:rPr>
        <w:t xml:space="preserve">, а </w:t>
      </w:r>
      <w:proofErr w:type="spellStart"/>
      <w:r w:rsidRPr="0068338F">
        <w:rPr>
          <w:rFonts w:ascii="Times New Roman" w:hAnsi="Times New Roman" w:cs="Times New Roman"/>
          <w:sz w:val="24"/>
          <w:szCs w:val="24"/>
          <w:lang w:val="en-GB"/>
        </w:rPr>
        <w:t>качествените</w:t>
      </w:r>
      <w:proofErr w:type="spellEnd"/>
      <w:r w:rsidRPr="0068338F">
        <w:rPr>
          <w:rFonts w:ascii="Times New Roman" w:hAnsi="Times New Roman" w:cs="Times New Roman"/>
          <w:sz w:val="24"/>
          <w:szCs w:val="24"/>
          <w:lang w:val="en-GB"/>
        </w:rPr>
        <w:t xml:space="preserve"> </w:t>
      </w:r>
      <w:proofErr w:type="spellStart"/>
      <w:r w:rsidRPr="0068338F">
        <w:rPr>
          <w:rFonts w:ascii="Times New Roman" w:hAnsi="Times New Roman" w:cs="Times New Roman"/>
          <w:sz w:val="24"/>
          <w:szCs w:val="24"/>
          <w:lang w:val="en-GB"/>
        </w:rPr>
        <w:t>добавят</w:t>
      </w:r>
      <w:proofErr w:type="spellEnd"/>
      <w:r w:rsidRPr="0068338F">
        <w:rPr>
          <w:rFonts w:ascii="Times New Roman" w:hAnsi="Times New Roman" w:cs="Times New Roman"/>
          <w:sz w:val="24"/>
          <w:szCs w:val="24"/>
          <w:lang w:val="en-GB"/>
        </w:rPr>
        <w:t xml:space="preserve"> </w:t>
      </w:r>
      <w:proofErr w:type="spellStart"/>
      <w:r w:rsidRPr="0068338F">
        <w:rPr>
          <w:rFonts w:ascii="Times New Roman" w:hAnsi="Times New Roman" w:cs="Times New Roman"/>
          <w:sz w:val="24"/>
          <w:szCs w:val="24"/>
          <w:lang w:val="en-GB"/>
        </w:rPr>
        <w:t>контекст</w:t>
      </w:r>
      <w:proofErr w:type="spellEnd"/>
      <w:r w:rsidRPr="0068338F">
        <w:rPr>
          <w:rFonts w:ascii="Times New Roman" w:hAnsi="Times New Roman" w:cs="Times New Roman"/>
          <w:sz w:val="24"/>
          <w:szCs w:val="24"/>
          <w:lang w:val="en-GB"/>
        </w:rPr>
        <w:t xml:space="preserve"> и </w:t>
      </w:r>
      <w:proofErr w:type="spellStart"/>
      <w:r w:rsidRPr="0068338F">
        <w:rPr>
          <w:rFonts w:ascii="Times New Roman" w:hAnsi="Times New Roman" w:cs="Times New Roman"/>
          <w:sz w:val="24"/>
          <w:szCs w:val="24"/>
          <w:lang w:val="en-GB"/>
        </w:rPr>
        <w:t>разбираемост</w:t>
      </w:r>
      <w:proofErr w:type="spellEnd"/>
      <w:r w:rsidRPr="0068338F">
        <w:rPr>
          <w:rFonts w:ascii="Times New Roman" w:hAnsi="Times New Roman" w:cs="Times New Roman"/>
          <w:sz w:val="24"/>
          <w:szCs w:val="24"/>
          <w:lang w:val="en-GB"/>
        </w:rPr>
        <w:t xml:space="preserve">. </w:t>
      </w:r>
      <w:proofErr w:type="spellStart"/>
      <w:r w:rsidRPr="0068338F">
        <w:rPr>
          <w:rFonts w:ascii="Times New Roman" w:hAnsi="Times New Roman" w:cs="Times New Roman"/>
          <w:sz w:val="24"/>
          <w:szCs w:val="24"/>
          <w:lang w:val="en-GB"/>
        </w:rPr>
        <w:t>Така</w:t>
      </w:r>
      <w:proofErr w:type="spellEnd"/>
      <w:r w:rsidRPr="0068338F">
        <w:rPr>
          <w:rFonts w:ascii="Times New Roman" w:hAnsi="Times New Roman" w:cs="Times New Roman"/>
          <w:sz w:val="24"/>
          <w:szCs w:val="24"/>
          <w:lang w:val="en-GB"/>
        </w:rPr>
        <w:t xml:space="preserve">, </w:t>
      </w:r>
      <w:proofErr w:type="spellStart"/>
      <w:r w:rsidRPr="0068338F">
        <w:rPr>
          <w:rFonts w:ascii="Times New Roman" w:hAnsi="Times New Roman" w:cs="Times New Roman"/>
          <w:sz w:val="24"/>
          <w:szCs w:val="24"/>
          <w:lang w:val="en-GB"/>
        </w:rPr>
        <w:t>решенията</w:t>
      </w:r>
      <w:proofErr w:type="spellEnd"/>
      <w:r w:rsidRPr="0068338F">
        <w:rPr>
          <w:rFonts w:ascii="Times New Roman" w:hAnsi="Times New Roman" w:cs="Times New Roman"/>
          <w:sz w:val="24"/>
          <w:szCs w:val="24"/>
          <w:lang w:val="en-GB"/>
        </w:rPr>
        <w:t xml:space="preserve">, </w:t>
      </w:r>
      <w:proofErr w:type="spellStart"/>
      <w:r w:rsidRPr="0068338F">
        <w:rPr>
          <w:rFonts w:ascii="Times New Roman" w:hAnsi="Times New Roman" w:cs="Times New Roman"/>
          <w:sz w:val="24"/>
          <w:szCs w:val="24"/>
          <w:lang w:val="en-GB"/>
        </w:rPr>
        <w:t>базирани</w:t>
      </w:r>
      <w:proofErr w:type="spellEnd"/>
      <w:r w:rsidRPr="0068338F">
        <w:rPr>
          <w:rFonts w:ascii="Times New Roman" w:hAnsi="Times New Roman" w:cs="Times New Roman"/>
          <w:sz w:val="24"/>
          <w:szCs w:val="24"/>
          <w:lang w:val="en-GB"/>
        </w:rPr>
        <w:t xml:space="preserve"> </w:t>
      </w:r>
      <w:proofErr w:type="spellStart"/>
      <w:r w:rsidRPr="0068338F">
        <w:rPr>
          <w:rFonts w:ascii="Times New Roman" w:hAnsi="Times New Roman" w:cs="Times New Roman"/>
          <w:sz w:val="24"/>
          <w:szCs w:val="24"/>
          <w:lang w:val="en-GB"/>
        </w:rPr>
        <w:t>на</w:t>
      </w:r>
      <w:proofErr w:type="spellEnd"/>
      <w:r w:rsidRPr="0068338F">
        <w:rPr>
          <w:rFonts w:ascii="Times New Roman" w:hAnsi="Times New Roman" w:cs="Times New Roman"/>
          <w:sz w:val="24"/>
          <w:szCs w:val="24"/>
          <w:lang w:val="en-GB"/>
        </w:rPr>
        <w:t xml:space="preserve"> </w:t>
      </w:r>
      <w:proofErr w:type="spellStart"/>
      <w:r w:rsidRPr="0068338F">
        <w:rPr>
          <w:rFonts w:ascii="Times New Roman" w:hAnsi="Times New Roman" w:cs="Times New Roman"/>
          <w:sz w:val="24"/>
          <w:szCs w:val="24"/>
          <w:lang w:val="en-GB"/>
        </w:rPr>
        <w:t>анализ</w:t>
      </w:r>
      <w:proofErr w:type="spellEnd"/>
      <w:r w:rsidRPr="0068338F">
        <w:rPr>
          <w:rFonts w:ascii="Times New Roman" w:hAnsi="Times New Roman" w:cs="Times New Roman"/>
          <w:sz w:val="24"/>
          <w:szCs w:val="24"/>
          <w:lang w:val="en-GB"/>
        </w:rPr>
        <w:t xml:space="preserve"> </w:t>
      </w:r>
      <w:proofErr w:type="spellStart"/>
      <w:r w:rsidRPr="0068338F">
        <w:rPr>
          <w:rFonts w:ascii="Times New Roman" w:hAnsi="Times New Roman" w:cs="Times New Roman"/>
          <w:sz w:val="24"/>
          <w:szCs w:val="24"/>
          <w:lang w:val="en-GB"/>
        </w:rPr>
        <w:t>на</w:t>
      </w:r>
      <w:proofErr w:type="spellEnd"/>
      <w:r w:rsidRPr="0068338F">
        <w:rPr>
          <w:rFonts w:ascii="Times New Roman" w:hAnsi="Times New Roman" w:cs="Times New Roman"/>
          <w:sz w:val="24"/>
          <w:szCs w:val="24"/>
          <w:lang w:val="en-GB"/>
        </w:rPr>
        <w:t xml:space="preserve"> </w:t>
      </w:r>
      <w:proofErr w:type="spellStart"/>
      <w:r w:rsidRPr="0068338F">
        <w:rPr>
          <w:rFonts w:ascii="Times New Roman" w:hAnsi="Times New Roman" w:cs="Times New Roman"/>
          <w:sz w:val="24"/>
          <w:szCs w:val="24"/>
          <w:lang w:val="en-GB"/>
        </w:rPr>
        <w:t>инвестиционния</w:t>
      </w:r>
      <w:proofErr w:type="spellEnd"/>
      <w:r w:rsidRPr="0068338F">
        <w:rPr>
          <w:rFonts w:ascii="Times New Roman" w:hAnsi="Times New Roman" w:cs="Times New Roman"/>
          <w:sz w:val="24"/>
          <w:szCs w:val="24"/>
          <w:lang w:val="en-GB"/>
        </w:rPr>
        <w:t xml:space="preserve"> </w:t>
      </w:r>
      <w:proofErr w:type="spellStart"/>
      <w:r w:rsidRPr="0068338F">
        <w:rPr>
          <w:rFonts w:ascii="Times New Roman" w:hAnsi="Times New Roman" w:cs="Times New Roman"/>
          <w:sz w:val="24"/>
          <w:szCs w:val="24"/>
          <w:lang w:val="en-GB"/>
        </w:rPr>
        <w:t>проект</w:t>
      </w:r>
      <w:proofErr w:type="spellEnd"/>
      <w:r w:rsidRPr="0068338F">
        <w:rPr>
          <w:rFonts w:ascii="Times New Roman" w:hAnsi="Times New Roman" w:cs="Times New Roman"/>
          <w:sz w:val="24"/>
          <w:szCs w:val="24"/>
          <w:lang w:val="en-GB"/>
        </w:rPr>
        <w:t xml:space="preserve">, </w:t>
      </w:r>
      <w:proofErr w:type="spellStart"/>
      <w:r w:rsidRPr="0068338F">
        <w:rPr>
          <w:rFonts w:ascii="Times New Roman" w:hAnsi="Times New Roman" w:cs="Times New Roman"/>
          <w:sz w:val="24"/>
          <w:szCs w:val="24"/>
          <w:lang w:val="en-GB"/>
        </w:rPr>
        <w:t>не</w:t>
      </w:r>
      <w:proofErr w:type="spellEnd"/>
      <w:r w:rsidRPr="0068338F">
        <w:rPr>
          <w:rFonts w:ascii="Times New Roman" w:hAnsi="Times New Roman" w:cs="Times New Roman"/>
          <w:sz w:val="24"/>
          <w:szCs w:val="24"/>
          <w:lang w:val="en-GB"/>
        </w:rPr>
        <w:t xml:space="preserve"> </w:t>
      </w:r>
      <w:proofErr w:type="spellStart"/>
      <w:r w:rsidRPr="0068338F">
        <w:rPr>
          <w:rFonts w:ascii="Times New Roman" w:hAnsi="Times New Roman" w:cs="Times New Roman"/>
          <w:sz w:val="24"/>
          <w:szCs w:val="24"/>
          <w:lang w:val="en-GB"/>
        </w:rPr>
        <w:t>са</w:t>
      </w:r>
      <w:proofErr w:type="spellEnd"/>
      <w:r w:rsidRPr="0068338F">
        <w:rPr>
          <w:rFonts w:ascii="Times New Roman" w:hAnsi="Times New Roman" w:cs="Times New Roman"/>
          <w:sz w:val="24"/>
          <w:szCs w:val="24"/>
          <w:lang w:val="en-GB"/>
        </w:rPr>
        <w:t xml:space="preserve"> </w:t>
      </w:r>
      <w:proofErr w:type="spellStart"/>
      <w:r w:rsidRPr="0068338F">
        <w:rPr>
          <w:rFonts w:ascii="Times New Roman" w:hAnsi="Times New Roman" w:cs="Times New Roman"/>
          <w:sz w:val="24"/>
          <w:szCs w:val="24"/>
          <w:lang w:val="en-GB"/>
        </w:rPr>
        <w:t>ограничени</w:t>
      </w:r>
      <w:proofErr w:type="spellEnd"/>
      <w:r w:rsidRPr="0068338F">
        <w:rPr>
          <w:rFonts w:ascii="Times New Roman" w:hAnsi="Times New Roman" w:cs="Times New Roman"/>
          <w:sz w:val="24"/>
          <w:szCs w:val="24"/>
          <w:lang w:val="en-GB"/>
        </w:rPr>
        <w:t xml:space="preserve"> </w:t>
      </w:r>
      <w:proofErr w:type="spellStart"/>
      <w:r w:rsidRPr="0068338F">
        <w:rPr>
          <w:rFonts w:ascii="Times New Roman" w:hAnsi="Times New Roman" w:cs="Times New Roman"/>
          <w:sz w:val="24"/>
          <w:szCs w:val="24"/>
          <w:lang w:val="en-GB"/>
        </w:rPr>
        <w:t>само</w:t>
      </w:r>
      <w:proofErr w:type="spellEnd"/>
      <w:r w:rsidRPr="0068338F">
        <w:rPr>
          <w:rFonts w:ascii="Times New Roman" w:hAnsi="Times New Roman" w:cs="Times New Roman"/>
          <w:sz w:val="24"/>
          <w:szCs w:val="24"/>
          <w:lang w:val="en-GB"/>
        </w:rPr>
        <w:t xml:space="preserve"> </w:t>
      </w:r>
      <w:proofErr w:type="spellStart"/>
      <w:r w:rsidRPr="0068338F">
        <w:rPr>
          <w:rFonts w:ascii="Times New Roman" w:hAnsi="Times New Roman" w:cs="Times New Roman"/>
          <w:sz w:val="24"/>
          <w:szCs w:val="24"/>
          <w:lang w:val="en-GB"/>
        </w:rPr>
        <w:t>до</w:t>
      </w:r>
      <w:proofErr w:type="spellEnd"/>
      <w:r w:rsidRPr="0068338F">
        <w:rPr>
          <w:rFonts w:ascii="Times New Roman" w:hAnsi="Times New Roman" w:cs="Times New Roman"/>
          <w:sz w:val="24"/>
          <w:szCs w:val="24"/>
          <w:lang w:val="en-GB"/>
        </w:rPr>
        <w:t xml:space="preserve"> </w:t>
      </w:r>
      <w:proofErr w:type="spellStart"/>
      <w:r w:rsidRPr="0068338F">
        <w:rPr>
          <w:rFonts w:ascii="Times New Roman" w:hAnsi="Times New Roman" w:cs="Times New Roman"/>
          <w:sz w:val="24"/>
          <w:szCs w:val="24"/>
          <w:lang w:val="en-GB"/>
        </w:rPr>
        <w:t>числа</w:t>
      </w:r>
      <w:proofErr w:type="spellEnd"/>
      <w:r w:rsidRPr="0068338F">
        <w:rPr>
          <w:rFonts w:ascii="Times New Roman" w:hAnsi="Times New Roman" w:cs="Times New Roman"/>
          <w:sz w:val="24"/>
          <w:szCs w:val="24"/>
          <w:lang w:val="en-GB"/>
        </w:rPr>
        <w:t xml:space="preserve">, </w:t>
      </w:r>
      <w:proofErr w:type="spellStart"/>
      <w:r w:rsidRPr="0068338F">
        <w:rPr>
          <w:rFonts w:ascii="Times New Roman" w:hAnsi="Times New Roman" w:cs="Times New Roman"/>
          <w:sz w:val="24"/>
          <w:szCs w:val="24"/>
          <w:lang w:val="en-GB"/>
        </w:rPr>
        <w:t>но</w:t>
      </w:r>
      <w:proofErr w:type="spellEnd"/>
      <w:r w:rsidRPr="0068338F">
        <w:rPr>
          <w:rFonts w:ascii="Times New Roman" w:hAnsi="Times New Roman" w:cs="Times New Roman"/>
          <w:sz w:val="24"/>
          <w:szCs w:val="24"/>
          <w:lang w:val="en-GB"/>
        </w:rPr>
        <w:t xml:space="preserve"> </w:t>
      </w:r>
      <w:proofErr w:type="spellStart"/>
      <w:r w:rsidRPr="0068338F">
        <w:rPr>
          <w:rFonts w:ascii="Times New Roman" w:hAnsi="Times New Roman" w:cs="Times New Roman"/>
          <w:sz w:val="24"/>
          <w:szCs w:val="24"/>
          <w:lang w:val="en-GB"/>
        </w:rPr>
        <w:t>включват</w:t>
      </w:r>
      <w:proofErr w:type="spellEnd"/>
      <w:r w:rsidRPr="0068338F">
        <w:rPr>
          <w:rFonts w:ascii="Times New Roman" w:hAnsi="Times New Roman" w:cs="Times New Roman"/>
          <w:sz w:val="24"/>
          <w:szCs w:val="24"/>
          <w:lang w:val="en-GB"/>
        </w:rPr>
        <w:t xml:space="preserve"> и </w:t>
      </w:r>
      <w:proofErr w:type="spellStart"/>
      <w:r w:rsidRPr="0068338F">
        <w:rPr>
          <w:rFonts w:ascii="Times New Roman" w:hAnsi="Times New Roman" w:cs="Times New Roman"/>
          <w:sz w:val="24"/>
          <w:szCs w:val="24"/>
          <w:lang w:val="en-GB"/>
        </w:rPr>
        <w:t>оценка</w:t>
      </w:r>
      <w:proofErr w:type="spellEnd"/>
      <w:r w:rsidRPr="0068338F">
        <w:rPr>
          <w:rFonts w:ascii="Times New Roman" w:hAnsi="Times New Roman" w:cs="Times New Roman"/>
          <w:sz w:val="24"/>
          <w:szCs w:val="24"/>
          <w:lang w:val="en-GB"/>
        </w:rPr>
        <w:t xml:space="preserve"> </w:t>
      </w:r>
      <w:proofErr w:type="spellStart"/>
      <w:r w:rsidRPr="0068338F">
        <w:rPr>
          <w:rFonts w:ascii="Times New Roman" w:hAnsi="Times New Roman" w:cs="Times New Roman"/>
          <w:sz w:val="24"/>
          <w:szCs w:val="24"/>
          <w:lang w:val="en-GB"/>
        </w:rPr>
        <w:t>на</w:t>
      </w:r>
      <w:proofErr w:type="spellEnd"/>
      <w:r w:rsidRPr="0068338F">
        <w:rPr>
          <w:rFonts w:ascii="Times New Roman" w:hAnsi="Times New Roman" w:cs="Times New Roman"/>
          <w:sz w:val="24"/>
          <w:szCs w:val="24"/>
          <w:lang w:val="en-GB"/>
        </w:rPr>
        <w:t xml:space="preserve"> </w:t>
      </w:r>
      <w:proofErr w:type="spellStart"/>
      <w:r w:rsidRPr="0068338F">
        <w:rPr>
          <w:rFonts w:ascii="Times New Roman" w:hAnsi="Times New Roman" w:cs="Times New Roman"/>
          <w:sz w:val="24"/>
          <w:szCs w:val="24"/>
          <w:lang w:val="en-GB"/>
        </w:rPr>
        <w:t>по-широките</w:t>
      </w:r>
      <w:proofErr w:type="spellEnd"/>
      <w:r w:rsidRPr="0068338F">
        <w:rPr>
          <w:rFonts w:ascii="Times New Roman" w:hAnsi="Times New Roman" w:cs="Times New Roman"/>
          <w:sz w:val="24"/>
          <w:szCs w:val="24"/>
          <w:lang w:val="en-GB"/>
        </w:rPr>
        <w:t xml:space="preserve"> </w:t>
      </w:r>
      <w:proofErr w:type="spellStart"/>
      <w:r w:rsidRPr="0068338F">
        <w:rPr>
          <w:rFonts w:ascii="Times New Roman" w:hAnsi="Times New Roman" w:cs="Times New Roman"/>
          <w:sz w:val="24"/>
          <w:szCs w:val="24"/>
          <w:lang w:val="en-GB"/>
        </w:rPr>
        <w:t>социални</w:t>
      </w:r>
      <w:proofErr w:type="spellEnd"/>
      <w:r w:rsidRPr="0068338F">
        <w:rPr>
          <w:rFonts w:ascii="Times New Roman" w:hAnsi="Times New Roman" w:cs="Times New Roman"/>
          <w:sz w:val="24"/>
          <w:szCs w:val="24"/>
          <w:lang w:val="en-GB"/>
        </w:rPr>
        <w:t xml:space="preserve"> и </w:t>
      </w:r>
      <w:proofErr w:type="spellStart"/>
      <w:r w:rsidRPr="0068338F">
        <w:rPr>
          <w:rFonts w:ascii="Times New Roman" w:hAnsi="Times New Roman" w:cs="Times New Roman"/>
          <w:sz w:val="24"/>
          <w:szCs w:val="24"/>
          <w:lang w:val="en-GB"/>
        </w:rPr>
        <w:t>икономически</w:t>
      </w:r>
      <w:proofErr w:type="spellEnd"/>
      <w:r w:rsidRPr="0068338F">
        <w:rPr>
          <w:rFonts w:ascii="Times New Roman" w:hAnsi="Times New Roman" w:cs="Times New Roman"/>
          <w:sz w:val="24"/>
          <w:szCs w:val="24"/>
          <w:lang w:val="en-GB"/>
        </w:rPr>
        <w:t xml:space="preserve"> </w:t>
      </w:r>
      <w:proofErr w:type="spellStart"/>
      <w:r w:rsidRPr="0068338F">
        <w:rPr>
          <w:rFonts w:ascii="Times New Roman" w:hAnsi="Times New Roman" w:cs="Times New Roman"/>
          <w:sz w:val="24"/>
          <w:szCs w:val="24"/>
          <w:lang w:val="en-GB"/>
        </w:rPr>
        <w:t>фактори</w:t>
      </w:r>
      <w:proofErr w:type="spellEnd"/>
      <w:r w:rsidRPr="0068338F">
        <w:rPr>
          <w:rFonts w:ascii="Times New Roman" w:hAnsi="Times New Roman" w:cs="Times New Roman"/>
          <w:sz w:val="24"/>
          <w:szCs w:val="24"/>
          <w:lang w:val="en-GB"/>
        </w:rPr>
        <w:t xml:space="preserve">, </w:t>
      </w:r>
      <w:proofErr w:type="spellStart"/>
      <w:r w:rsidRPr="0068338F">
        <w:rPr>
          <w:rFonts w:ascii="Times New Roman" w:hAnsi="Times New Roman" w:cs="Times New Roman"/>
          <w:sz w:val="24"/>
          <w:szCs w:val="24"/>
          <w:lang w:val="en-GB"/>
        </w:rPr>
        <w:t>които</w:t>
      </w:r>
      <w:proofErr w:type="spellEnd"/>
      <w:r w:rsidRPr="0068338F">
        <w:rPr>
          <w:rFonts w:ascii="Times New Roman" w:hAnsi="Times New Roman" w:cs="Times New Roman"/>
          <w:sz w:val="24"/>
          <w:szCs w:val="24"/>
          <w:lang w:val="en-GB"/>
        </w:rPr>
        <w:t xml:space="preserve"> </w:t>
      </w:r>
      <w:proofErr w:type="spellStart"/>
      <w:r w:rsidRPr="0068338F">
        <w:rPr>
          <w:rFonts w:ascii="Times New Roman" w:hAnsi="Times New Roman" w:cs="Times New Roman"/>
          <w:sz w:val="24"/>
          <w:szCs w:val="24"/>
          <w:lang w:val="en-GB"/>
        </w:rPr>
        <w:t>могат</w:t>
      </w:r>
      <w:proofErr w:type="spellEnd"/>
      <w:r w:rsidRPr="0068338F">
        <w:rPr>
          <w:rFonts w:ascii="Times New Roman" w:hAnsi="Times New Roman" w:cs="Times New Roman"/>
          <w:sz w:val="24"/>
          <w:szCs w:val="24"/>
          <w:lang w:val="en-GB"/>
        </w:rPr>
        <w:t xml:space="preserve"> </w:t>
      </w:r>
      <w:proofErr w:type="spellStart"/>
      <w:r w:rsidRPr="0068338F">
        <w:rPr>
          <w:rFonts w:ascii="Times New Roman" w:hAnsi="Times New Roman" w:cs="Times New Roman"/>
          <w:sz w:val="24"/>
          <w:szCs w:val="24"/>
          <w:lang w:val="en-GB"/>
        </w:rPr>
        <w:t>да</w:t>
      </w:r>
      <w:proofErr w:type="spellEnd"/>
      <w:r w:rsidRPr="0068338F">
        <w:rPr>
          <w:rFonts w:ascii="Times New Roman" w:hAnsi="Times New Roman" w:cs="Times New Roman"/>
          <w:sz w:val="24"/>
          <w:szCs w:val="24"/>
          <w:lang w:val="en-GB"/>
        </w:rPr>
        <w:t xml:space="preserve"> </w:t>
      </w:r>
      <w:proofErr w:type="spellStart"/>
      <w:r w:rsidRPr="0068338F">
        <w:rPr>
          <w:rFonts w:ascii="Times New Roman" w:hAnsi="Times New Roman" w:cs="Times New Roman"/>
          <w:sz w:val="24"/>
          <w:szCs w:val="24"/>
          <w:lang w:val="en-GB"/>
        </w:rPr>
        <w:t>повлияят</w:t>
      </w:r>
      <w:proofErr w:type="spellEnd"/>
      <w:r w:rsidRPr="0068338F">
        <w:rPr>
          <w:rFonts w:ascii="Times New Roman" w:hAnsi="Times New Roman" w:cs="Times New Roman"/>
          <w:sz w:val="24"/>
          <w:szCs w:val="24"/>
          <w:lang w:val="en-GB"/>
        </w:rPr>
        <w:t xml:space="preserve"> </w:t>
      </w:r>
      <w:proofErr w:type="spellStart"/>
      <w:r w:rsidRPr="0068338F">
        <w:rPr>
          <w:rFonts w:ascii="Times New Roman" w:hAnsi="Times New Roman" w:cs="Times New Roman"/>
          <w:sz w:val="24"/>
          <w:szCs w:val="24"/>
          <w:lang w:val="en-GB"/>
        </w:rPr>
        <w:t>на</w:t>
      </w:r>
      <w:proofErr w:type="spellEnd"/>
      <w:r w:rsidRPr="0068338F">
        <w:rPr>
          <w:rFonts w:ascii="Times New Roman" w:hAnsi="Times New Roman" w:cs="Times New Roman"/>
          <w:sz w:val="24"/>
          <w:szCs w:val="24"/>
          <w:lang w:val="en-GB"/>
        </w:rPr>
        <w:t xml:space="preserve"> </w:t>
      </w:r>
      <w:proofErr w:type="spellStart"/>
      <w:r w:rsidRPr="0068338F">
        <w:rPr>
          <w:rFonts w:ascii="Times New Roman" w:hAnsi="Times New Roman" w:cs="Times New Roman"/>
          <w:sz w:val="24"/>
          <w:szCs w:val="24"/>
          <w:lang w:val="en-GB"/>
        </w:rPr>
        <w:t>успешната</w:t>
      </w:r>
      <w:proofErr w:type="spellEnd"/>
      <w:r w:rsidRPr="0068338F">
        <w:rPr>
          <w:rFonts w:ascii="Times New Roman" w:hAnsi="Times New Roman" w:cs="Times New Roman"/>
          <w:sz w:val="24"/>
          <w:szCs w:val="24"/>
          <w:lang w:val="en-GB"/>
        </w:rPr>
        <w:t xml:space="preserve"> </w:t>
      </w:r>
      <w:proofErr w:type="spellStart"/>
      <w:r w:rsidRPr="0068338F">
        <w:rPr>
          <w:rFonts w:ascii="Times New Roman" w:hAnsi="Times New Roman" w:cs="Times New Roman"/>
          <w:sz w:val="24"/>
          <w:szCs w:val="24"/>
          <w:lang w:val="en-GB"/>
        </w:rPr>
        <w:t>му</w:t>
      </w:r>
      <w:proofErr w:type="spellEnd"/>
      <w:r w:rsidRPr="0068338F">
        <w:rPr>
          <w:rFonts w:ascii="Times New Roman" w:hAnsi="Times New Roman" w:cs="Times New Roman"/>
          <w:sz w:val="24"/>
          <w:szCs w:val="24"/>
          <w:lang w:val="en-GB"/>
        </w:rPr>
        <w:t xml:space="preserve"> </w:t>
      </w:r>
      <w:proofErr w:type="spellStart"/>
      <w:r w:rsidRPr="0068338F">
        <w:rPr>
          <w:rFonts w:ascii="Times New Roman" w:hAnsi="Times New Roman" w:cs="Times New Roman"/>
          <w:sz w:val="24"/>
          <w:szCs w:val="24"/>
          <w:lang w:val="en-GB"/>
        </w:rPr>
        <w:t>реализация</w:t>
      </w:r>
      <w:proofErr w:type="spellEnd"/>
      <w:r w:rsidRPr="0068338F">
        <w:rPr>
          <w:rFonts w:ascii="Times New Roman" w:hAnsi="Times New Roman" w:cs="Times New Roman"/>
          <w:sz w:val="24"/>
          <w:szCs w:val="24"/>
          <w:lang w:val="en-GB"/>
        </w:rPr>
        <w:t>.</w:t>
      </w:r>
    </w:p>
    <w:p w14:paraId="34D9FED4" w14:textId="77777777" w:rsidR="00EF7B75" w:rsidRPr="0068338F" w:rsidRDefault="00EF7B75" w:rsidP="00EF7B75">
      <w:pPr>
        <w:spacing w:line="360" w:lineRule="auto"/>
        <w:ind w:firstLine="360"/>
        <w:jc w:val="both"/>
        <w:rPr>
          <w:rFonts w:ascii="Times New Roman" w:hAnsi="Times New Roman" w:cs="Times New Roman"/>
          <w:sz w:val="24"/>
          <w:szCs w:val="24"/>
          <w:lang w:val="en-GB"/>
        </w:rPr>
      </w:pPr>
      <w:proofErr w:type="spellStart"/>
      <w:r w:rsidRPr="0068338F">
        <w:rPr>
          <w:rFonts w:ascii="Times New Roman" w:hAnsi="Times New Roman" w:cs="Times New Roman"/>
          <w:sz w:val="24"/>
          <w:szCs w:val="24"/>
          <w:lang w:val="en-GB"/>
        </w:rPr>
        <w:t>Обосноваността</w:t>
      </w:r>
      <w:proofErr w:type="spellEnd"/>
      <w:r w:rsidRPr="0068338F">
        <w:rPr>
          <w:rFonts w:ascii="Times New Roman" w:hAnsi="Times New Roman" w:cs="Times New Roman"/>
          <w:sz w:val="24"/>
          <w:szCs w:val="24"/>
          <w:lang w:val="en-GB"/>
        </w:rPr>
        <w:t xml:space="preserve"> </w:t>
      </w:r>
      <w:proofErr w:type="spellStart"/>
      <w:r w:rsidRPr="0068338F">
        <w:rPr>
          <w:rFonts w:ascii="Times New Roman" w:hAnsi="Times New Roman" w:cs="Times New Roman"/>
          <w:sz w:val="24"/>
          <w:szCs w:val="24"/>
          <w:lang w:val="en-GB"/>
        </w:rPr>
        <w:t>на</w:t>
      </w:r>
      <w:proofErr w:type="spellEnd"/>
      <w:r w:rsidRPr="0068338F">
        <w:rPr>
          <w:rFonts w:ascii="Times New Roman" w:hAnsi="Times New Roman" w:cs="Times New Roman"/>
          <w:sz w:val="24"/>
          <w:szCs w:val="24"/>
          <w:lang w:val="en-GB"/>
        </w:rPr>
        <w:t xml:space="preserve"> </w:t>
      </w:r>
      <w:proofErr w:type="spellStart"/>
      <w:r w:rsidRPr="0068338F">
        <w:rPr>
          <w:rFonts w:ascii="Times New Roman" w:hAnsi="Times New Roman" w:cs="Times New Roman"/>
          <w:sz w:val="24"/>
          <w:szCs w:val="24"/>
          <w:lang w:val="en-GB"/>
        </w:rPr>
        <w:t>избора</w:t>
      </w:r>
      <w:proofErr w:type="spellEnd"/>
      <w:r w:rsidRPr="0068338F">
        <w:rPr>
          <w:rFonts w:ascii="Times New Roman" w:hAnsi="Times New Roman" w:cs="Times New Roman"/>
          <w:sz w:val="24"/>
          <w:szCs w:val="24"/>
          <w:lang w:val="en-GB"/>
        </w:rPr>
        <w:t xml:space="preserve"> </w:t>
      </w:r>
      <w:proofErr w:type="spellStart"/>
      <w:r w:rsidRPr="0068338F">
        <w:rPr>
          <w:rFonts w:ascii="Times New Roman" w:hAnsi="Times New Roman" w:cs="Times New Roman"/>
          <w:sz w:val="24"/>
          <w:szCs w:val="24"/>
          <w:lang w:val="en-GB"/>
        </w:rPr>
        <w:t>на</w:t>
      </w:r>
      <w:proofErr w:type="spellEnd"/>
      <w:r w:rsidRPr="0068338F">
        <w:rPr>
          <w:rFonts w:ascii="Times New Roman" w:hAnsi="Times New Roman" w:cs="Times New Roman"/>
          <w:sz w:val="24"/>
          <w:szCs w:val="24"/>
          <w:lang w:val="en-GB"/>
        </w:rPr>
        <w:t xml:space="preserve"> </w:t>
      </w:r>
      <w:proofErr w:type="spellStart"/>
      <w:r w:rsidRPr="0068338F">
        <w:rPr>
          <w:rFonts w:ascii="Times New Roman" w:hAnsi="Times New Roman" w:cs="Times New Roman"/>
          <w:sz w:val="24"/>
          <w:szCs w:val="24"/>
          <w:lang w:val="en-GB"/>
        </w:rPr>
        <w:t>методология</w:t>
      </w:r>
      <w:proofErr w:type="spellEnd"/>
      <w:r w:rsidRPr="0068338F">
        <w:rPr>
          <w:rFonts w:ascii="Times New Roman" w:hAnsi="Times New Roman" w:cs="Times New Roman"/>
          <w:sz w:val="24"/>
          <w:szCs w:val="24"/>
          <w:lang w:val="en-GB"/>
        </w:rPr>
        <w:t xml:space="preserve"> </w:t>
      </w:r>
      <w:proofErr w:type="spellStart"/>
      <w:r w:rsidRPr="0068338F">
        <w:rPr>
          <w:rFonts w:ascii="Times New Roman" w:hAnsi="Times New Roman" w:cs="Times New Roman"/>
          <w:sz w:val="24"/>
          <w:szCs w:val="24"/>
          <w:lang w:val="en-GB"/>
        </w:rPr>
        <w:t>се</w:t>
      </w:r>
      <w:proofErr w:type="spellEnd"/>
      <w:r w:rsidRPr="0068338F">
        <w:rPr>
          <w:rFonts w:ascii="Times New Roman" w:hAnsi="Times New Roman" w:cs="Times New Roman"/>
          <w:sz w:val="24"/>
          <w:szCs w:val="24"/>
          <w:lang w:val="en-GB"/>
        </w:rPr>
        <w:t xml:space="preserve"> </w:t>
      </w:r>
      <w:proofErr w:type="spellStart"/>
      <w:r w:rsidRPr="0068338F">
        <w:rPr>
          <w:rFonts w:ascii="Times New Roman" w:hAnsi="Times New Roman" w:cs="Times New Roman"/>
          <w:sz w:val="24"/>
          <w:szCs w:val="24"/>
          <w:lang w:val="en-GB"/>
        </w:rPr>
        <w:t>потвърждава</w:t>
      </w:r>
      <w:proofErr w:type="spellEnd"/>
      <w:r w:rsidRPr="0068338F">
        <w:rPr>
          <w:rFonts w:ascii="Times New Roman" w:hAnsi="Times New Roman" w:cs="Times New Roman"/>
          <w:sz w:val="24"/>
          <w:szCs w:val="24"/>
          <w:lang w:val="en-GB"/>
        </w:rPr>
        <w:t xml:space="preserve"> и </w:t>
      </w:r>
      <w:proofErr w:type="spellStart"/>
      <w:r w:rsidRPr="0068338F">
        <w:rPr>
          <w:rFonts w:ascii="Times New Roman" w:hAnsi="Times New Roman" w:cs="Times New Roman"/>
          <w:sz w:val="24"/>
          <w:szCs w:val="24"/>
          <w:lang w:val="en-GB"/>
        </w:rPr>
        <w:t>чрез</w:t>
      </w:r>
      <w:proofErr w:type="spellEnd"/>
      <w:r w:rsidRPr="0068338F">
        <w:rPr>
          <w:rFonts w:ascii="Times New Roman" w:hAnsi="Times New Roman" w:cs="Times New Roman"/>
          <w:sz w:val="24"/>
          <w:szCs w:val="24"/>
          <w:lang w:val="en-GB"/>
        </w:rPr>
        <w:t xml:space="preserve"> </w:t>
      </w:r>
      <w:proofErr w:type="spellStart"/>
      <w:r w:rsidRPr="0068338F">
        <w:rPr>
          <w:rFonts w:ascii="Times New Roman" w:hAnsi="Times New Roman" w:cs="Times New Roman"/>
          <w:sz w:val="24"/>
          <w:szCs w:val="24"/>
          <w:lang w:val="en-GB"/>
        </w:rPr>
        <w:t>осигуряването</w:t>
      </w:r>
      <w:proofErr w:type="spellEnd"/>
      <w:r w:rsidRPr="0068338F">
        <w:rPr>
          <w:rFonts w:ascii="Times New Roman" w:hAnsi="Times New Roman" w:cs="Times New Roman"/>
          <w:sz w:val="24"/>
          <w:szCs w:val="24"/>
          <w:lang w:val="en-GB"/>
        </w:rPr>
        <w:t xml:space="preserve"> </w:t>
      </w:r>
      <w:proofErr w:type="spellStart"/>
      <w:r w:rsidRPr="0068338F">
        <w:rPr>
          <w:rFonts w:ascii="Times New Roman" w:hAnsi="Times New Roman" w:cs="Times New Roman"/>
          <w:sz w:val="24"/>
          <w:szCs w:val="24"/>
          <w:lang w:val="en-GB"/>
        </w:rPr>
        <w:t>на</w:t>
      </w:r>
      <w:proofErr w:type="spellEnd"/>
      <w:r w:rsidRPr="0068338F">
        <w:rPr>
          <w:rFonts w:ascii="Times New Roman" w:hAnsi="Times New Roman" w:cs="Times New Roman"/>
          <w:sz w:val="24"/>
          <w:szCs w:val="24"/>
          <w:lang w:val="en-GB"/>
        </w:rPr>
        <w:t xml:space="preserve"> </w:t>
      </w:r>
      <w:proofErr w:type="spellStart"/>
      <w:r w:rsidRPr="0068338F">
        <w:rPr>
          <w:rFonts w:ascii="Times New Roman" w:hAnsi="Times New Roman" w:cs="Times New Roman"/>
          <w:sz w:val="24"/>
          <w:szCs w:val="24"/>
          <w:lang w:val="en-GB"/>
        </w:rPr>
        <w:t>надеждност</w:t>
      </w:r>
      <w:proofErr w:type="spellEnd"/>
      <w:r w:rsidRPr="0068338F">
        <w:rPr>
          <w:rFonts w:ascii="Times New Roman" w:hAnsi="Times New Roman" w:cs="Times New Roman"/>
          <w:sz w:val="24"/>
          <w:szCs w:val="24"/>
          <w:lang w:val="en-GB"/>
        </w:rPr>
        <w:t xml:space="preserve"> и </w:t>
      </w:r>
      <w:proofErr w:type="spellStart"/>
      <w:r w:rsidRPr="0068338F">
        <w:rPr>
          <w:rFonts w:ascii="Times New Roman" w:hAnsi="Times New Roman" w:cs="Times New Roman"/>
          <w:sz w:val="24"/>
          <w:szCs w:val="24"/>
          <w:lang w:val="en-GB"/>
        </w:rPr>
        <w:t>валидност</w:t>
      </w:r>
      <w:proofErr w:type="spellEnd"/>
      <w:r w:rsidRPr="0068338F">
        <w:rPr>
          <w:rFonts w:ascii="Times New Roman" w:hAnsi="Times New Roman" w:cs="Times New Roman"/>
          <w:sz w:val="24"/>
          <w:szCs w:val="24"/>
          <w:lang w:val="en-GB"/>
        </w:rPr>
        <w:t xml:space="preserve"> </w:t>
      </w:r>
      <w:proofErr w:type="spellStart"/>
      <w:r w:rsidRPr="0068338F">
        <w:rPr>
          <w:rFonts w:ascii="Times New Roman" w:hAnsi="Times New Roman" w:cs="Times New Roman"/>
          <w:sz w:val="24"/>
          <w:szCs w:val="24"/>
          <w:lang w:val="en-GB"/>
        </w:rPr>
        <w:t>на</w:t>
      </w:r>
      <w:proofErr w:type="spellEnd"/>
      <w:r w:rsidRPr="0068338F">
        <w:rPr>
          <w:rFonts w:ascii="Times New Roman" w:hAnsi="Times New Roman" w:cs="Times New Roman"/>
          <w:sz w:val="24"/>
          <w:szCs w:val="24"/>
          <w:lang w:val="en-GB"/>
        </w:rPr>
        <w:t xml:space="preserve"> </w:t>
      </w:r>
      <w:proofErr w:type="spellStart"/>
      <w:r w:rsidRPr="0068338F">
        <w:rPr>
          <w:rFonts w:ascii="Times New Roman" w:hAnsi="Times New Roman" w:cs="Times New Roman"/>
          <w:sz w:val="24"/>
          <w:szCs w:val="24"/>
          <w:lang w:val="en-GB"/>
        </w:rPr>
        <w:t>резултатите</w:t>
      </w:r>
      <w:proofErr w:type="spellEnd"/>
      <w:r w:rsidRPr="0068338F">
        <w:rPr>
          <w:rFonts w:ascii="Times New Roman" w:hAnsi="Times New Roman" w:cs="Times New Roman"/>
          <w:sz w:val="24"/>
          <w:szCs w:val="24"/>
          <w:lang w:val="en-GB"/>
        </w:rPr>
        <w:t xml:space="preserve">. </w:t>
      </w:r>
      <w:proofErr w:type="spellStart"/>
      <w:r w:rsidRPr="0068338F">
        <w:rPr>
          <w:rFonts w:ascii="Times New Roman" w:hAnsi="Times New Roman" w:cs="Times New Roman"/>
          <w:sz w:val="24"/>
          <w:szCs w:val="24"/>
          <w:lang w:val="en-GB"/>
        </w:rPr>
        <w:t>Надеждността</w:t>
      </w:r>
      <w:proofErr w:type="spellEnd"/>
      <w:r w:rsidRPr="0068338F">
        <w:rPr>
          <w:rFonts w:ascii="Times New Roman" w:hAnsi="Times New Roman" w:cs="Times New Roman"/>
          <w:sz w:val="24"/>
          <w:szCs w:val="24"/>
          <w:lang w:val="en-GB"/>
        </w:rPr>
        <w:t xml:space="preserve"> </w:t>
      </w:r>
      <w:proofErr w:type="spellStart"/>
      <w:r w:rsidRPr="0068338F">
        <w:rPr>
          <w:rFonts w:ascii="Times New Roman" w:hAnsi="Times New Roman" w:cs="Times New Roman"/>
          <w:sz w:val="24"/>
          <w:szCs w:val="24"/>
          <w:lang w:val="en-GB"/>
        </w:rPr>
        <w:t>се</w:t>
      </w:r>
      <w:proofErr w:type="spellEnd"/>
      <w:r w:rsidRPr="0068338F">
        <w:rPr>
          <w:rFonts w:ascii="Times New Roman" w:hAnsi="Times New Roman" w:cs="Times New Roman"/>
          <w:sz w:val="24"/>
          <w:szCs w:val="24"/>
          <w:lang w:val="en-GB"/>
        </w:rPr>
        <w:t xml:space="preserve"> </w:t>
      </w:r>
      <w:proofErr w:type="spellStart"/>
      <w:r w:rsidRPr="0068338F">
        <w:rPr>
          <w:rFonts w:ascii="Times New Roman" w:hAnsi="Times New Roman" w:cs="Times New Roman"/>
          <w:sz w:val="24"/>
          <w:szCs w:val="24"/>
          <w:lang w:val="en-GB"/>
        </w:rPr>
        <w:t>гарантира</w:t>
      </w:r>
      <w:proofErr w:type="spellEnd"/>
      <w:r w:rsidRPr="0068338F">
        <w:rPr>
          <w:rFonts w:ascii="Times New Roman" w:hAnsi="Times New Roman" w:cs="Times New Roman"/>
          <w:sz w:val="24"/>
          <w:szCs w:val="24"/>
          <w:lang w:val="en-GB"/>
        </w:rPr>
        <w:t xml:space="preserve"> </w:t>
      </w:r>
      <w:proofErr w:type="spellStart"/>
      <w:r w:rsidRPr="0068338F">
        <w:rPr>
          <w:rFonts w:ascii="Times New Roman" w:hAnsi="Times New Roman" w:cs="Times New Roman"/>
          <w:sz w:val="24"/>
          <w:szCs w:val="24"/>
          <w:lang w:val="en-GB"/>
        </w:rPr>
        <w:t>чрез</w:t>
      </w:r>
      <w:proofErr w:type="spellEnd"/>
      <w:r w:rsidRPr="0068338F">
        <w:rPr>
          <w:rFonts w:ascii="Times New Roman" w:hAnsi="Times New Roman" w:cs="Times New Roman"/>
          <w:sz w:val="24"/>
          <w:szCs w:val="24"/>
          <w:lang w:val="en-GB"/>
        </w:rPr>
        <w:t xml:space="preserve"> </w:t>
      </w:r>
      <w:proofErr w:type="spellStart"/>
      <w:r w:rsidRPr="0068338F">
        <w:rPr>
          <w:rFonts w:ascii="Times New Roman" w:hAnsi="Times New Roman" w:cs="Times New Roman"/>
          <w:sz w:val="24"/>
          <w:szCs w:val="24"/>
          <w:lang w:val="en-GB"/>
        </w:rPr>
        <w:t>прилагане</w:t>
      </w:r>
      <w:proofErr w:type="spellEnd"/>
      <w:r w:rsidRPr="0068338F">
        <w:rPr>
          <w:rFonts w:ascii="Times New Roman" w:hAnsi="Times New Roman" w:cs="Times New Roman"/>
          <w:sz w:val="24"/>
          <w:szCs w:val="24"/>
          <w:lang w:val="en-GB"/>
        </w:rPr>
        <w:t xml:space="preserve"> </w:t>
      </w:r>
      <w:proofErr w:type="spellStart"/>
      <w:r w:rsidRPr="0068338F">
        <w:rPr>
          <w:rFonts w:ascii="Times New Roman" w:hAnsi="Times New Roman" w:cs="Times New Roman"/>
          <w:sz w:val="24"/>
          <w:szCs w:val="24"/>
          <w:lang w:val="en-GB"/>
        </w:rPr>
        <w:t>на</w:t>
      </w:r>
      <w:proofErr w:type="spellEnd"/>
      <w:r w:rsidRPr="0068338F">
        <w:rPr>
          <w:rFonts w:ascii="Times New Roman" w:hAnsi="Times New Roman" w:cs="Times New Roman"/>
          <w:sz w:val="24"/>
          <w:szCs w:val="24"/>
          <w:lang w:val="en-GB"/>
        </w:rPr>
        <w:t xml:space="preserve"> </w:t>
      </w:r>
      <w:proofErr w:type="spellStart"/>
      <w:r w:rsidRPr="0068338F">
        <w:rPr>
          <w:rFonts w:ascii="Times New Roman" w:hAnsi="Times New Roman" w:cs="Times New Roman"/>
          <w:sz w:val="24"/>
          <w:szCs w:val="24"/>
          <w:lang w:val="en-GB"/>
        </w:rPr>
        <w:t>точни</w:t>
      </w:r>
      <w:proofErr w:type="spellEnd"/>
      <w:r w:rsidRPr="0068338F">
        <w:rPr>
          <w:rFonts w:ascii="Times New Roman" w:hAnsi="Times New Roman" w:cs="Times New Roman"/>
          <w:sz w:val="24"/>
          <w:szCs w:val="24"/>
          <w:lang w:val="en-GB"/>
        </w:rPr>
        <w:t xml:space="preserve"> и </w:t>
      </w:r>
      <w:proofErr w:type="spellStart"/>
      <w:r w:rsidRPr="0068338F">
        <w:rPr>
          <w:rFonts w:ascii="Times New Roman" w:hAnsi="Times New Roman" w:cs="Times New Roman"/>
          <w:sz w:val="24"/>
          <w:szCs w:val="24"/>
          <w:lang w:val="en-GB"/>
        </w:rPr>
        <w:t>изпитани</w:t>
      </w:r>
      <w:proofErr w:type="spellEnd"/>
      <w:r w:rsidRPr="0068338F">
        <w:rPr>
          <w:rFonts w:ascii="Times New Roman" w:hAnsi="Times New Roman" w:cs="Times New Roman"/>
          <w:sz w:val="24"/>
          <w:szCs w:val="24"/>
          <w:lang w:val="en-GB"/>
        </w:rPr>
        <w:t xml:space="preserve"> </w:t>
      </w:r>
      <w:proofErr w:type="spellStart"/>
      <w:r w:rsidRPr="0068338F">
        <w:rPr>
          <w:rFonts w:ascii="Times New Roman" w:hAnsi="Times New Roman" w:cs="Times New Roman"/>
          <w:sz w:val="24"/>
          <w:szCs w:val="24"/>
          <w:lang w:val="en-GB"/>
        </w:rPr>
        <w:t>количествени</w:t>
      </w:r>
      <w:proofErr w:type="spellEnd"/>
      <w:r w:rsidRPr="0068338F">
        <w:rPr>
          <w:rFonts w:ascii="Times New Roman" w:hAnsi="Times New Roman" w:cs="Times New Roman"/>
          <w:sz w:val="24"/>
          <w:szCs w:val="24"/>
          <w:lang w:val="en-GB"/>
        </w:rPr>
        <w:t xml:space="preserve"> </w:t>
      </w:r>
      <w:proofErr w:type="spellStart"/>
      <w:r w:rsidRPr="0068338F">
        <w:rPr>
          <w:rFonts w:ascii="Times New Roman" w:hAnsi="Times New Roman" w:cs="Times New Roman"/>
          <w:sz w:val="24"/>
          <w:szCs w:val="24"/>
          <w:lang w:val="en-GB"/>
        </w:rPr>
        <w:t>методи</w:t>
      </w:r>
      <w:proofErr w:type="spellEnd"/>
      <w:r w:rsidRPr="0068338F">
        <w:rPr>
          <w:rFonts w:ascii="Times New Roman" w:hAnsi="Times New Roman" w:cs="Times New Roman"/>
          <w:sz w:val="24"/>
          <w:szCs w:val="24"/>
          <w:lang w:val="en-GB"/>
        </w:rPr>
        <w:t xml:space="preserve">, </w:t>
      </w:r>
      <w:proofErr w:type="spellStart"/>
      <w:r w:rsidRPr="0068338F">
        <w:rPr>
          <w:rFonts w:ascii="Times New Roman" w:hAnsi="Times New Roman" w:cs="Times New Roman"/>
          <w:sz w:val="24"/>
          <w:szCs w:val="24"/>
          <w:lang w:val="en-GB"/>
        </w:rPr>
        <w:t>които</w:t>
      </w:r>
      <w:proofErr w:type="spellEnd"/>
      <w:r w:rsidRPr="0068338F">
        <w:rPr>
          <w:rFonts w:ascii="Times New Roman" w:hAnsi="Times New Roman" w:cs="Times New Roman"/>
          <w:sz w:val="24"/>
          <w:szCs w:val="24"/>
          <w:lang w:val="en-GB"/>
        </w:rPr>
        <w:t xml:space="preserve"> </w:t>
      </w:r>
      <w:proofErr w:type="spellStart"/>
      <w:r w:rsidRPr="0068338F">
        <w:rPr>
          <w:rFonts w:ascii="Times New Roman" w:hAnsi="Times New Roman" w:cs="Times New Roman"/>
          <w:sz w:val="24"/>
          <w:szCs w:val="24"/>
          <w:lang w:val="en-GB"/>
        </w:rPr>
        <w:t>намаляват</w:t>
      </w:r>
      <w:proofErr w:type="spellEnd"/>
      <w:r w:rsidRPr="0068338F">
        <w:rPr>
          <w:rFonts w:ascii="Times New Roman" w:hAnsi="Times New Roman" w:cs="Times New Roman"/>
          <w:sz w:val="24"/>
          <w:szCs w:val="24"/>
          <w:lang w:val="en-GB"/>
        </w:rPr>
        <w:t xml:space="preserve"> </w:t>
      </w:r>
      <w:proofErr w:type="spellStart"/>
      <w:r w:rsidRPr="0068338F">
        <w:rPr>
          <w:rFonts w:ascii="Times New Roman" w:hAnsi="Times New Roman" w:cs="Times New Roman"/>
          <w:sz w:val="24"/>
          <w:szCs w:val="24"/>
          <w:lang w:val="en-GB"/>
        </w:rPr>
        <w:t>риска</w:t>
      </w:r>
      <w:proofErr w:type="spellEnd"/>
      <w:r w:rsidRPr="0068338F">
        <w:rPr>
          <w:rFonts w:ascii="Times New Roman" w:hAnsi="Times New Roman" w:cs="Times New Roman"/>
          <w:sz w:val="24"/>
          <w:szCs w:val="24"/>
          <w:lang w:val="en-GB"/>
        </w:rPr>
        <w:t xml:space="preserve"> </w:t>
      </w:r>
      <w:proofErr w:type="spellStart"/>
      <w:r w:rsidRPr="0068338F">
        <w:rPr>
          <w:rFonts w:ascii="Times New Roman" w:hAnsi="Times New Roman" w:cs="Times New Roman"/>
          <w:sz w:val="24"/>
          <w:szCs w:val="24"/>
          <w:lang w:val="en-GB"/>
        </w:rPr>
        <w:t>от</w:t>
      </w:r>
      <w:proofErr w:type="spellEnd"/>
      <w:r w:rsidRPr="0068338F">
        <w:rPr>
          <w:rFonts w:ascii="Times New Roman" w:hAnsi="Times New Roman" w:cs="Times New Roman"/>
          <w:sz w:val="24"/>
          <w:szCs w:val="24"/>
          <w:lang w:val="en-GB"/>
        </w:rPr>
        <w:t xml:space="preserve"> </w:t>
      </w:r>
      <w:proofErr w:type="spellStart"/>
      <w:r w:rsidRPr="0068338F">
        <w:rPr>
          <w:rFonts w:ascii="Times New Roman" w:hAnsi="Times New Roman" w:cs="Times New Roman"/>
          <w:sz w:val="24"/>
          <w:szCs w:val="24"/>
          <w:lang w:val="en-GB"/>
        </w:rPr>
        <w:t>грешки</w:t>
      </w:r>
      <w:proofErr w:type="spellEnd"/>
      <w:r w:rsidRPr="0068338F">
        <w:rPr>
          <w:rFonts w:ascii="Times New Roman" w:hAnsi="Times New Roman" w:cs="Times New Roman"/>
          <w:sz w:val="24"/>
          <w:szCs w:val="24"/>
          <w:lang w:val="en-GB"/>
        </w:rPr>
        <w:t xml:space="preserve"> в </w:t>
      </w:r>
      <w:proofErr w:type="spellStart"/>
      <w:r w:rsidRPr="0068338F">
        <w:rPr>
          <w:rFonts w:ascii="Times New Roman" w:hAnsi="Times New Roman" w:cs="Times New Roman"/>
          <w:sz w:val="24"/>
          <w:szCs w:val="24"/>
          <w:lang w:val="en-GB"/>
        </w:rPr>
        <w:t>анализа</w:t>
      </w:r>
      <w:proofErr w:type="spellEnd"/>
      <w:r w:rsidRPr="0068338F">
        <w:rPr>
          <w:rFonts w:ascii="Times New Roman" w:hAnsi="Times New Roman" w:cs="Times New Roman"/>
          <w:sz w:val="24"/>
          <w:szCs w:val="24"/>
          <w:lang w:val="en-GB"/>
        </w:rPr>
        <w:t xml:space="preserve"> </w:t>
      </w:r>
      <w:proofErr w:type="spellStart"/>
      <w:r w:rsidRPr="0068338F">
        <w:rPr>
          <w:rFonts w:ascii="Times New Roman" w:hAnsi="Times New Roman" w:cs="Times New Roman"/>
          <w:sz w:val="24"/>
          <w:szCs w:val="24"/>
          <w:lang w:val="en-GB"/>
        </w:rPr>
        <w:t>на</w:t>
      </w:r>
      <w:proofErr w:type="spellEnd"/>
      <w:r w:rsidRPr="0068338F">
        <w:rPr>
          <w:rFonts w:ascii="Times New Roman" w:hAnsi="Times New Roman" w:cs="Times New Roman"/>
          <w:sz w:val="24"/>
          <w:szCs w:val="24"/>
          <w:lang w:val="en-GB"/>
        </w:rPr>
        <w:t xml:space="preserve"> </w:t>
      </w:r>
      <w:proofErr w:type="spellStart"/>
      <w:r w:rsidRPr="0068338F">
        <w:rPr>
          <w:rFonts w:ascii="Times New Roman" w:hAnsi="Times New Roman" w:cs="Times New Roman"/>
          <w:sz w:val="24"/>
          <w:szCs w:val="24"/>
          <w:lang w:val="en-GB"/>
        </w:rPr>
        <w:t>финансовите</w:t>
      </w:r>
      <w:proofErr w:type="spellEnd"/>
      <w:r w:rsidRPr="0068338F">
        <w:rPr>
          <w:rFonts w:ascii="Times New Roman" w:hAnsi="Times New Roman" w:cs="Times New Roman"/>
          <w:sz w:val="24"/>
          <w:szCs w:val="24"/>
          <w:lang w:val="en-GB"/>
        </w:rPr>
        <w:t xml:space="preserve"> </w:t>
      </w:r>
      <w:proofErr w:type="spellStart"/>
      <w:r w:rsidRPr="0068338F">
        <w:rPr>
          <w:rFonts w:ascii="Times New Roman" w:hAnsi="Times New Roman" w:cs="Times New Roman"/>
          <w:sz w:val="24"/>
          <w:szCs w:val="24"/>
          <w:lang w:val="en-GB"/>
        </w:rPr>
        <w:t>данни</w:t>
      </w:r>
      <w:proofErr w:type="spellEnd"/>
      <w:r w:rsidRPr="0068338F">
        <w:rPr>
          <w:rFonts w:ascii="Times New Roman" w:hAnsi="Times New Roman" w:cs="Times New Roman"/>
          <w:sz w:val="24"/>
          <w:szCs w:val="24"/>
          <w:lang w:val="en-GB"/>
        </w:rPr>
        <w:t xml:space="preserve">. </w:t>
      </w:r>
      <w:proofErr w:type="spellStart"/>
      <w:r w:rsidRPr="0068338F">
        <w:rPr>
          <w:rFonts w:ascii="Times New Roman" w:hAnsi="Times New Roman" w:cs="Times New Roman"/>
          <w:sz w:val="24"/>
          <w:szCs w:val="24"/>
          <w:lang w:val="en-GB"/>
        </w:rPr>
        <w:t>Валидността</w:t>
      </w:r>
      <w:proofErr w:type="spellEnd"/>
      <w:r w:rsidRPr="0068338F">
        <w:rPr>
          <w:rFonts w:ascii="Times New Roman" w:hAnsi="Times New Roman" w:cs="Times New Roman"/>
          <w:sz w:val="24"/>
          <w:szCs w:val="24"/>
          <w:lang w:val="en-GB"/>
        </w:rPr>
        <w:t xml:space="preserve"> </w:t>
      </w:r>
      <w:proofErr w:type="spellStart"/>
      <w:r w:rsidRPr="0068338F">
        <w:rPr>
          <w:rFonts w:ascii="Times New Roman" w:hAnsi="Times New Roman" w:cs="Times New Roman"/>
          <w:sz w:val="24"/>
          <w:szCs w:val="24"/>
          <w:lang w:val="en-GB"/>
        </w:rPr>
        <w:t>се</w:t>
      </w:r>
      <w:proofErr w:type="spellEnd"/>
      <w:r w:rsidRPr="0068338F">
        <w:rPr>
          <w:rFonts w:ascii="Times New Roman" w:hAnsi="Times New Roman" w:cs="Times New Roman"/>
          <w:sz w:val="24"/>
          <w:szCs w:val="24"/>
          <w:lang w:val="en-GB"/>
        </w:rPr>
        <w:t xml:space="preserve"> </w:t>
      </w:r>
      <w:proofErr w:type="spellStart"/>
      <w:r w:rsidRPr="0068338F">
        <w:rPr>
          <w:rFonts w:ascii="Times New Roman" w:hAnsi="Times New Roman" w:cs="Times New Roman"/>
          <w:sz w:val="24"/>
          <w:szCs w:val="24"/>
          <w:lang w:val="en-GB"/>
        </w:rPr>
        <w:t>осигурява</w:t>
      </w:r>
      <w:proofErr w:type="spellEnd"/>
      <w:r w:rsidRPr="0068338F">
        <w:rPr>
          <w:rFonts w:ascii="Times New Roman" w:hAnsi="Times New Roman" w:cs="Times New Roman"/>
          <w:sz w:val="24"/>
          <w:szCs w:val="24"/>
          <w:lang w:val="en-GB"/>
        </w:rPr>
        <w:t xml:space="preserve"> </w:t>
      </w:r>
      <w:proofErr w:type="spellStart"/>
      <w:r w:rsidRPr="0068338F">
        <w:rPr>
          <w:rFonts w:ascii="Times New Roman" w:hAnsi="Times New Roman" w:cs="Times New Roman"/>
          <w:sz w:val="24"/>
          <w:szCs w:val="24"/>
          <w:lang w:val="en-GB"/>
        </w:rPr>
        <w:t>чрез</w:t>
      </w:r>
      <w:proofErr w:type="spellEnd"/>
      <w:r w:rsidRPr="0068338F">
        <w:rPr>
          <w:rFonts w:ascii="Times New Roman" w:hAnsi="Times New Roman" w:cs="Times New Roman"/>
          <w:sz w:val="24"/>
          <w:szCs w:val="24"/>
          <w:lang w:val="en-GB"/>
        </w:rPr>
        <w:t xml:space="preserve"> </w:t>
      </w:r>
      <w:proofErr w:type="spellStart"/>
      <w:r w:rsidRPr="0068338F">
        <w:rPr>
          <w:rFonts w:ascii="Times New Roman" w:hAnsi="Times New Roman" w:cs="Times New Roman"/>
          <w:sz w:val="24"/>
          <w:szCs w:val="24"/>
          <w:lang w:val="en-GB"/>
        </w:rPr>
        <w:t>използването</w:t>
      </w:r>
      <w:proofErr w:type="spellEnd"/>
      <w:r w:rsidRPr="0068338F">
        <w:rPr>
          <w:rFonts w:ascii="Times New Roman" w:hAnsi="Times New Roman" w:cs="Times New Roman"/>
          <w:sz w:val="24"/>
          <w:szCs w:val="24"/>
          <w:lang w:val="en-GB"/>
        </w:rPr>
        <w:t xml:space="preserve"> </w:t>
      </w:r>
      <w:proofErr w:type="spellStart"/>
      <w:r w:rsidRPr="0068338F">
        <w:rPr>
          <w:rFonts w:ascii="Times New Roman" w:hAnsi="Times New Roman" w:cs="Times New Roman"/>
          <w:sz w:val="24"/>
          <w:szCs w:val="24"/>
          <w:lang w:val="en-GB"/>
        </w:rPr>
        <w:t>на</w:t>
      </w:r>
      <w:proofErr w:type="spellEnd"/>
      <w:r w:rsidRPr="0068338F">
        <w:rPr>
          <w:rFonts w:ascii="Times New Roman" w:hAnsi="Times New Roman" w:cs="Times New Roman"/>
          <w:sz w:val="24"/>
          <w:szCs w:val="24"/>
          <w:lang w:val="en-GB"/>
        </w:rPr>
        <w:t xml:space="preserve"> </w:t>
      </w:r>
      <w:proofErr w:type="spellStart"/>
      <w:r w:rsidRPr="0068338F">
        <w:rPr>
          <w:rFonts w:ascii="Times New Roman" w:hAnsi="Times New Roman" w:cs="Times New Roman"/>
          <w:sz w:val="24"/>
          <w:szCs w:val="24"/>
          <w:lang w:val="en-GB"/>
        </w:rPr>
        <w:t>качествени</w:t>
      </w:r>
      <w:proofErr w:type="spellEnd"/>
      <w:r w:rsidRPr="0068338F">
        <w:rPr>
          <w:rFonts w:ascii="Times New Roman" w:hAnsi="Times New Roman" w:cs="Times New Roman"/>
          <w:sz w:val="24"/>
          <w:szCs w:val="24"/>
          <w:lang w:val="en-GB"/>
        </w:rPr>
        <w:t xml:space="preserve"> </w:t>
      </w:r>
      <w:proofErr w:type="spellStart"/>
      <w:r w:rsidRPr="0068338F">
        <w:rPr>
          <w:rFonts w:ascii="Times New Roman" w:hAnsi="Times New Roman" w:cs="Times New Roman"/>
          <w:sz w:val="24"/>
          <w:szCs w:val="24"/>
          <w:lang w:val="en-GB"/>
        </w:rPr>
        <w:t>методи</w:t>
      </w:r>
      <w:proofErr w:type="spellEnd"/>
      <w:r w:rsidRPr="0068338F">
        <w:rPr>
          <w:rFonts w:ascii="Times New Roman" w:hAnsi="Times New Roman" w:cs="Times New Roman"/>
          <w:sz w:val="24"/>
          <w:szCs w:val="24"/>
          <w:lang w:val="en-GB"/>
        </w:rPr>
        <w:t xml:space="preserve">, </w:t>
      </w:r>
      <w:proofErr w:type="spellStart"/>
      <w:r w:rsidRPr="0068338F">
        <w:rPr>
          <w:rFonts w:ascii="Times New Roman" w:hAnsi="Times New Roman" w:cs="Times New Roman"/>
          <w:sz w:val="24"/>
          <w:szCs w:val="24"/>
          <w:lang w:val="en-GB"/>
        </w:rPr>
        <w:t>които</w:t>
      </w:r>
      <w:proofErr w:type="spellEnd"/>
      <w:r w:rsidRPr="0068338F">
        <w:rPr>
          <w:rFonts w:ascii="Times New Roman" w:hAnsi="Times New Roman" w:cs="Times New Roman"/>
          <w:sz w:val="24"/>
          <w:szCs w:val="24"/>
          <w:lang w:val="en-GB"/>
        </w:rPr>
        <w:t xml:space="preserve"> </w:t>
      </w:r>
      <w:proofErr w:type="spellStart"/>
      <w:r w:rsidRPr="0068338F">
        <w:rPr>
          <w:rFonts w:ascii="Times New Roman" w:hAnsi="Times New Roman" w:cs="Times New Roman"/>
          <w:sz w:val="24"/>
          <w:szCs w:val="24"/>
          <w:lang w:val="en-GB"/>
        </w:rPr>
        <w:t>гарантират</w:t>
      </w:r>
      <w:proofErr w:type="spellEnd"/>
      <w:r w:rsidRPr="0068338F">
        <w:rPr>
          <w:rFonts w:ascii="Times New Roman" w:hAnsi="Times New Roman" w:cs="Times New Roman"/>
          <w:sz w:val="24"/>
          <w:szCs w:val="24"/>
          <w:lang w:val="en-GB"/>
        </w:rPr>
        <w:t xml:space="preserve">, </w:t>
      </w:r>
      <w:proofErr w:type="spellStart"/>
      <w:r w:rsidRPr="0068338F">
        <w:rPr>
          <w:rFonts w:ascii="Times New Roman" w:hAnsi="Times New Roman" w:cs="Times New Roman"/>
          <w:sz w:val="24"/>
          <w:szCs w:val="24"/>
          <w:lang w:val="en-GB"/>
        </w:rPr>
        <w:t>че</w:t>
      </w:r>
      <w:proofErr w:type="spellEnd"/>
      <w:r w:rsidRPr="0068338F">
        <w:rPr>
          <w:rFonts w:ascii="Times New Roman" w:hAnsi="Times New Roman" w:cs="Times New Roman"/>
          <w:sz w:val="24"/>
          <w:szCs w:val="24"/>
          <w:lang w:val="en-GB"/>
        </w:rPr>
        <w:t xml:space="preserve"> </w:t>
      </w:r>
      <w:proofErr w:type="spellStart"/>
      <w:r w:rsidRPr="0068338F">
        <w:rPr>
          <w:rFonts w:ascii="Times New Roman" w:hAnsi="Times New Roman" w:cs="Times New Roman"/>
          <w:sz w:val="24"/>
          <w:szCs w:val="24"/>
          <w:lang w:val="en-GB"/>
        </w:rPr>
        <w:t>изводите</w:t>
      </w:r>
      <w:proofErr w:type="spellEnd"/>
      <w:r w:rsidRPr="0068338F">
        <w:rPr>
          <w:rFonts w:ascii="Times New Roman" w:hAnsi="Times New Roman" w:cs="Times New Roman"/>
          <w:sz w:val="24"/>
          <w:szCs w:val="24"/>
          <w:lang w:val="en-GB"/>
        </w:rPr>
        <w:t xml:space="preserve"> </w:t>
      </w:r>
      <w:proofErr w:type="spellStart"/>
      <w:r w:rsidRPr="0068338F">
        <w:rPr>
          <w:rFonts w:ascii="Times New Roman" w:hAnsi="Times New Roman" w:cs="Times New Roman"/>
          <w:sz w:val="24"/>
          <w:szCs w:val="24"/>
          <w:lang w:val="en-GB"/>
        </w:rPr>
        <w:t>от</w:t>
      </w:r>
      <w:proofErr w:type="spellEnd"/>
      <w:r w:rsidRPr="0068338F">
        <w:rPr>
          <w:rFonts w:ascii="Times New Roman" w:hAnsi="Times New Roman" w:cs="Times New Roman"/>
          <w:sz w:val="24"/>
          <w:szCs w:val="24"/>
          <w:lang w:val="en-GB"/>
        </w:rPr>
        <w:t xml:space="preserve"> </w:t>
      </w:r>
      <w:proofErr w:type="spellStart"/>
      <w:r w:rsidRPr="0068338F">
        <w:rPr>
          <w:rFonts w:ascii="Times New Roman" w:hAnsi="Times New Roman" w:cs="Times New Roman"/>
          <w:sz w:val="24"/>
          <w:szCs w:val="24"/>
          <w:lang w:val="en-GB"/>
        </w:rPr>
        <w:t>анализа</w:t>
      </w:r>
      <w:proofErr w:type="spellEnd"/>
      <w:r w:rsidRPr="0068338F">
        <w:rPr>
          <w:rFonts w:ascii="Times New Roman" w:hAnsi="Times New Roman" w:cs="Times New Roman"/>
          <w:sz w:val="24"/>
          <w:szCs w:val="24"/>
          <w:lang w:val="en-GB"/>
        </w:rPr>
        <w:t xml:space="preserve"> </w:t>
      </w:r>
      <w:proofErr w:type="spellStart"/>
      <w:r w:rsidRPr="0068338F">
        <w:rPr>
          <w:rFonts w:ascii="Times New Roman" w:hAnsi="Times New Roman" w:cs="Times New Roman"/>
          <w:sz w:val="24"/>
          <w:szCs w:val="24"/>
          <w:lang w:val="en-GB"/>
        </w:rPr>
        <w:t>отразяват</w:t>
      </w:r>
      <w:proofErr w:type="spellEnd"/>
      <w:r w:rsidRPr="0068338F">
        <w:rPr>
          <w:rFonts w:ascii="Times New Roman" w:hAnsi="Times New Roman" w:cs="Times New Roman"/>
          <w:sz w:val="24"/>
          <w:szCs w:val="24"/>
          <w:lang w:val="en-GB"/>
        </w:rPr>
        <w:t xml:space="preserve"> </w:t>
      </w:r>
      <w:proofErr w:type="spellStart"/>
      <w:r w:rsidRPr="0068338F">
        <w:rPr>
          <w:rFonts w:ascii="Times New Roman" w:hAnsi="Times New Roman" w:cs="Times New Roman"/>
          <w:sz w:val="24"/>
          <w:szCs w:val="24"/>
          <w:lang w:val="en-GB"/>
        </w:rPr>
        <w:t>реалните</w:t>
      </w:r>
      <w:proofErr w:type="spellEnd"/>
      <w:r w:rsidRPr="0068338F">
        <w:rPr>
          <w:rFonts w:ascii="Times New Roman" w:hAnsi="Times New Roman" w:cs="Times New Roman"/>
          <w:sz w:val="24"/>
          <w:szCs w:val="24"/>
          <w:lang w:val="en-GB"/>
        </w:rPr>
        <w:t xml:space="preserve"> </w:t>
      </w:r>
      <w:proofErr w:type="spellStart"/>
      <w:r w:rsidRPr="0068338F">
        <w:rPr>
          <w:rFonts w:ascii="Times New Roman" w:hAnsi="Times New Roman" w:cs="Times New Roman"/>
          <w:sz w:val="24"/>
          <w:szCs w:val="24"/>
          <w:lang w:val="en-GB"/>
        </w:rPr>
        <w:t>условия</w:t>
      </w:r>
      <w:proofErr w:type="spellEnd"/>
      <w:r w:rsidRPr="0068338F">
        <w:rPr>
          <w:rFonts w:ascii="Times New Roman" w:hAnsi="Times New Roman" w:cs="Times New Roman"/>
          <w:sz w:val="24"/>
          <w:szCs w:val="24"/>
          <w:lang w:val="en-GB"/>
        </w:rPr>
        <w:t xml:space="preserve"> и </w:t>
      </w:r>
      <w:proofErr w:type="spellStart"/>
      <w:r w:rsidRPr="0068338F">
        <w:rPr>
          <w:rFonts w:ascii="Times New Roman" w:hAnsi="Times New Roman" w:cs="Times New Roman"/>
          <w:sz w:val="24"/>
          <w:szCs w:val="24"/>
          <w:lang w:val="en-GB"/>
        </w:rPr>
        <w:t>контекста</w:t>
      </w:r>
      <w:proofErr w:type="spellEnd"/>
      <w:r w:rsidRPr="0068338F">
        <w:rPr>
          <w:rFonts w:ascii="Times New Roman" w:hAnsi="Times New Roman" w:cs="Times New Roman"/>
          <w:sz w:val="24"/>
          <w:szCs w:val="24"/>
          <w:lang w:val="en-GB"/>
        </w:rPr>
        <w:t xml:space="preserve"> </w:t>
      </w:r>
      <w:proofErr w:type="spellStart"/>
      <w:r w:rsidRPr="0068338F">
        <w:rPr>
          <w:rFonts w:ascii="Times New Roman" w:hAnsi="Times New Roman" w:cs="Times New Roman"/>
          <w:sz w:val="24"/>
          <w:szCs w:val="24"/>
          <w:lang w:val="en-GB"/>
        </w:rPr>
        <w:t>на</w:t>
      </w:r>
      <w:proofErr w:type="spellEnd"/>
      <w:r w:rsidRPr="0068338F">
        <w:rPr>
          <w:rFonts w:ascii="Times New Roman" w:hAnsi="Times New Roman" w:cs="Times New Roman"/>
          <w:sz w:val="24"/>
          <w:szCs w:val="24"/>
          <w:lang w:val="en-GB"/>
        </w:rPr>
        <w:t xml:space="preserve"> </w:t>
      </w:r>
      <w:proofErr w:type="spellStart"/>
      <w:r w:rsidRPr="0068338F">
        <w:rPr>
          <w:rFonts w:ascii="Times New Roman" w:hAnsi="Times New Roman" w:cs="Times New Roman"/>
          <w:sz w:val="24"/>
          <w:szCs w:val="24"/>
          <w:lang w:val="en-GB"/>
        </w:rPr>
        <w:lastRenderedPageBreak/>
        <w:t>проекта</w:t>
      </w:r>
      <w:proofErr w:type="spellEnd"/>
      <w:r w:rsidRPr="0068338F">
        <w:rPr>
          <w:rFonts w:ascii="Times New Roman" w:hAnsi="Times New Roman" w:cs="Times New Roman"/>
          <w:sz w:val="24"/>
          <w:szCs w:val="24"/>
          <w:lang w:val="en-GB"/>
        </w:rPr>
        <w:t xml:space="preserve">. </w:t>
      </w:r>
      <w:proofErr w:type="spellStart"/>
      <w:r w:rsidRPr="0068338F">
        <w:rPr>
          <w:rFonts w:ascii="Times New Roman" w:hAnsi="Times New Roman" w:cs="Times New Roman"/>
          <w:sz w:val="24"/>
          <w:szCs w:val="24"/>
          <w:lang w:val="en-GB"/>
        </w:rPr>
        <w:t>Тази</w:t>
      </w:r>
      <w:proofErr w:type="spellEnd"/>
      <w:r w:rsidRPr="0068338F">
        <w:rPr>
          <w:rFonts w:ascii="Times New Roman" w:hAnsi="Times New Roman" w:cs="Times New Roman"/>
          <w:sz w:val="24"/>
          <w:szCs w:val="24"/>
          <w:lang w:val="en-GB"/>
        </w:rPr>
        <w:t xml:space="preserve"> </w:t>
      </w:r>
      <w:proofErr w:type="spellStart"/>
      <w:r w:rsidRPr="0068338F">
        <w:rPr>
          <w:rFonts w:ascii="Times New Roman" w:hAnsi="Times New Roman" w:cs="Times New Roman"/>
          <w:sz w:val="24"/>
          <w:szCs w:val="24"/>
          <w:lang w:val="en-GB"/>
        </w:rPr>
        <w:t>двупосочна</w:t>
      </w:r>
      <w:proofErr w:type="spellEnd"/>
      <w:r w:rsidRPr="0068338F">
        <w:rPr>
          <w:rFonts w:ascii="Times New Roman" w:hAnsi="Times New Roman" w:cs="Times New Roman"/>
          <w:sz w:val="24"/>
          <w:szCs w:val="24"/>
          <w:lang w:val="en-GB"/>
        </w:rPr>
        <w:t xml:space="preserve"> </w:t>
      </w:r>
      <w:proofErr w:type="spellStart"/>
      <w:r w:rsidRPr="0068338F">
        <w:rPr>
          <w:rFonts w:ascii="Times New Roman" w:hAnsi="Times New Roman" w:cs="Times New Roman"/>
          <w:sz w:val="24"/>
          <w:szCs w:val="24"/>
          <w:lang w:val="en-GB"/>
        </w:rPr>
        <w:t>методология</w:t>
      </w:r>
      <w:proofErr w:type="spellEnd"/>
      <w:r w:rsidRPr="0068338F">
        <w:rPr>
          <w:rFonts w:ascii="Times New Roman" w:hAnsi="Times New Roman" w:cs="Times New Roman"/>
          <w:sz w:val="24"/>
          <w:szCs w:val="24"/>
          <w:lang w:val="en-GB"/>
        </w:rPr>
        <w:t xml:space="preserve"> </w:t>
      </w:r>
      <w:proofErr w:type="spellStart"/>
      <w:r w:rsidRPr="0068338F">
        <w:rPr>
          <w:rFonts w:ascii="Times New Roman" w:hAnsi="Times New Roman" w:cs="Times New Roman"/>
          <w:sz w:val="24"/>
          <w:szCs w:val="24"/>
          <w:lang w:val="en-GB"/>
        </w:rPr>
        <w:t>позволява</w:t>
      </w:r>
      <w:proofErr w:type="spellEnd"/>
      <w:r w:rsidRPr="0068338F">
        <w:rPr>
          <w:rFonts w:ascii="Times New Roman" w:hAnsi="Times New Roman" w:cs="Times New Roman"/>
          <w:sz w:val="24"/>
          <w:szCs w:val="24"/>
          <w:lang w:val="en-GB"/>
        </w:rPr>
        <w:t xml:space="preserve"> </w:t>
      </w:r>
      <w:proofErr w:type="spellStart"/>
      <w:r w:rsidRPr="0068338F">
        <w:rPr>
          <w:rFonts w:ascii="Times New Roman" w:hAnsi="Times New Roman" w:cs="Times New Roman"/>
          <w:sz w:val="24"/>
          <w:szCs w:val="24"/>
          <w:lang w:val="en-GB"/>
        </w:rPr>
        <w:t>постигането</w:t>
      </w:r>
      <w:proofErr w:type="spellEnd"/>
      <w:r w:rsidRPr="0068338F">
        <w:rPr>
          <w:rFonts w:ascii="Times New Roman" w:hAnsi="Times New Roman" w:cs="Times New Roman"/>
          <w:sz w:val="24"/>
          <w:szCs w:val="24"/>
          <w:lang w:val="en-GB"/>
        </w:rPr>
        <w:t xml:space="preserve"> </w:t>
      </w:r>
      <w:proofErr w:type="spellStart"/>
      <w:r w:rsidRPr="0068338F">
        <w:rPr>
          <w:rFonts w:ascii="Times New Roman" w:hAnsi="Times New Roman" w:cs="Times New Roman"/>
          <w:sz w:val="24"/>
          <w:szCs w:val="24"/>
          <w:lang w:val="en-GB"/>
        </w:rPr>
        <w:t>на</w:t>
      </w:r>
      <w:proofErr w:type="spellEnd"/>
      <w:r w:rsidRPr="0068338F">
        <w:rPr>
          <w:rFonts w:ascii="Times New Roman" w:hAnsi="Times New Roman" w:cs="Times New Roman"/>
          <w:sz w:val="24"/>
          <w:szCs w:val="24"/>
          <w:lang w:val="en-GB"/>
        </w:rPr>
        <w:t xml:space="preserve"> </w:t>
      </w:r>
      <w:proofErr w:type="spellStart"/>
      <w:r w:rsidRPr="0068338F">
        <w:rPr>
          <w:rFonts w:ascii="Times New Roman" w:hAnsi="Times New Roman" w:cs="Times New Roman"/>
          <w:sz w:val="24"/>
          <w:szCs w:val="24"/>
          <w:lang w:val="en-GB"/>
        </w:rPr>
        <w:t>пълна</w:t>
      </w:r>
      <w:proofErr w:type="spellEnd"/>
      <w:r w:rsidRPr="0068338F">
        <w:rPr>
          <w:rFonts w:ascii="Times New Roman" w:hAnsi="Times New Roman" w:cs="Times New Roman"/>
          <w:sz w:val="24"/>
          <w:szCs w:val="24"/>
          <w:lang w:val="en-GB"/>
        </w:rPr>
        <w:t xml:space="preserve"> и </w:t>
      </w:r>
      <w:proofErr w:type="spellStart"/>
      <w:r w:rsidRPr="0068338F">
        <w:rPr>
          <w:rFonts w:ascii="Times New Roman" w:hAnsi="Times New Roman" w:cs="Times New Roman"/>
          <w:sz w:val="24"/>
          <w:szCs w:val="24"/>
          <w:lang w:val="en-GB"/>
        </w:rPr>
        <w:t>обоснована</w:t>
      </w:r>
      <w:proofErr w:type="spellEnd"/>
      <w:r w:rsidRPr="0068338F">
        <w:rPr>
          <w:rFonts w:ascii="Times New Roman" w:hAnsi="Times New Roman" w:cs="Times New Roman"/>
          <w:sz w:val="24"/>
          <w:szCs w:val="24"/>
          <w:lang w:val="en-GB"/>
        </w:rPr>
        <w:t xml:space="preserve"> </w:t>
      </w:r>
      <w:proofErr w:type="spellStart"/>
      <w:r w:rsidRPr="0068338F">
        <w:rPr>
          <w:rFonts w:ascii="Times New Roman" w:hAnsi="Times New Roman" w:cs="Times New Roman"/>
          <w:sz w:val="24"/>
          <w:szCs w:val="24"/>
          <w:lang w:val="en-GB"/>
        </w:rPr>
        <w:t>оценка</w:t>
      </w:r>
      <w:proofErr w:type="spellEnd"/>
      <w:r w:rsidRPr="0068338F">
        <w:rPr>
          <w:rFonts w:ascii="Times New Roman" w:hAnsi="Times New Roman" w:cs="Times New Roman"/>
          <w:sz w:val="24"/>
          <w:szCs w:val="24"/>
          <w:lang w:val="en-GB"/>
        </w:rPr>
        <w:t xml:space="preserve"> </w:t>
      </w:r>
      <w:proofErr w:type="spellStart"/>
      <w:r w:rsidRPr="0068338F">
        <w:rPr>
          <w:rFonts w:ascii="Times New Roman" w:hAnsi="Times New Roman" w:cs="Times New Roman"/>
          <w:sz w:val="24"/>
          <w:szCs w:val="24"/>
          <w:lang w:val="en-GB"/>
        </w:rPr>
        <w:t>на</w:t>
      </w:r>
      <w:proofErr w:type="spellEnd"/>
      <w:r w:rsidRPr="0068338F">
        <w:rPr>
          <w:rFonts w:ascii="Times New Roman" w:hAnsi="Times New Roman" w:cs="Times New Roman"/>
          <w:sz w:val="24"/>
          <w:szCs w:val="24"/>
          <w:lang w:val="en-GB"/>
        </w:rPr>
        <w:t xml:space="preserve"> </w:t>
      </w:r>
      <w:proofErr w:type="spellStart"/>
      <w:r w:rsidRPr="0068338F">
        <w:rPr>
          <w:rFonts w:ascii="Times New Roman" w:hAnsi="Times New Roman" w:cs="Times New Roman"/>
          <w:sz w:val="24"/>
          <w:szCs w:val="24"/>
          <w:lang w:val="en-GB"/>
        </w:rPr>
        <w:t>проекта</w:t>
      </w:r>
      <w:proofErr w:type="spellEnd"/>
      <w:r w:rsidRPr="0068338F">
        <w:rPr>
          <w:rFonts w:ascii="Times New Roman" w:hAnsi="Times New Roman" w:cs="Times New Roman"/>
          <w:sz w:val="24"/>
          <w:szCs w:val="24"/>
          <w:lang w:val="en-GB"/>
        </w:rPr>
        <w:t xml:space="preserve">, </w:t>
      </w:r>
      <w:proofErr w:type="spellStart"/>
      <w:r w:rsidRPr="0068338F">
        <w:rPr>
          <w:rFonts w:ascii="Times New Roman" w:hAnsi="Times New Roman" w:cs="Times New Roman"/>
          <w:sz w:val="24"/>
          <w:szCs w:val="24"/>
          <w:lang w:val="en-GB"/>
        </w:rPr>
        <w:t>което</w:t>
      </w:r>
      <w:proofErr w:type="spellEnd"/>
      <w:r w:rsidRPr="0068338F">
        <w:rPr>
          <w:rFonts w:ascii="Times New Roman" w:hAnsi="Times New Roman" w:cs="Times New Roman"/>
          <w:sz w:val="24"/>
          <w:szCs w:val="24"/>
          <w:lang w:val="en-GB"/>
        </w:rPr>
        <w:t xml:space="preserve"> е </w:t>
      </w:r>
      <w:proofErr w:type="spellStart"/>
      <w:r w:rsidRPr="0068338F">
        <w:rPr>
          <w:rFonts w:ascii="Times New Roman" w:hAnsi="Times New Roman" w:cs="Times New Roman"/>
          <w:sz w:val="24"/>
          <w:szCs w:val="24"/>
          <w:lang w:val="en-GB"/>
        </w:rPr>
        <w:t>ключов</w:t>
      </w:r>
      <w:proofErr w:type="spellEnd"/>
      <w:r w:rsidRPr="0068338F">
        <w:rPr>
          <w:rFonts w:ascii="Times New Roman" w:hAnsi="Times New Roman" w:cs="Times New Roman"/>
          <w:sz w:val="24"/>
          <w:szCs w:val="24"/>
          <w:lang w:val="en-GB"/>
        </w:rPr>
        <w:t xml:space="preserve"> </w:t>
      </w:r>
      <w:proofErr w:type="spellStart"/>
      <w:r w:rsidRPr="0068338F">
        <w:rPr>
          <w:rFonts w:ascii="Times New Roman" w:hAnsi="Times New Roman" w:cs="Times New Roman"/>
          <w:sz w:val="24"/>
          <w:szCs w:val="24"/>
          <w:lang w:val="en-GB"/>
        </w:rPr>
        <w:t>фактор</w:t>
      </w:r>
      <w:proofErr w:type="spellEnd"/>
      <w:r w:rsidRPr="0068338F">
        <w:rPr>
          <w:rFonts w:ascii="Times New Roman" w:hAnsi="Times New Roman" w:cs="Times New Roman"/>
          <w:sz w:val="24"/>
          <w:szCs w:val="24"/>
          <w:lang w:val="en-GB"/>
        </w:rPr>
        <w:t xml:space="preserve"> </w:t>
      </w:r>
      <w:proofErr w:type="spellStart"/>
      <w:r w:rsidRPr="0068338F">
        <w:rPr>
          <w:rFonts w:ascii="Times New Roman" w:hAnsi="Times New Roman" w:cs="Times New Roman"/>
          <w:sz w:val="24"/>
          <w:szCs w:val="24"/>
          <w:lang w:val="en-GB"/>
        </w:rPr>
        <w:t>за</w:t>
      </w:r>
      <w:proofErr w:type="spellEnd"/>
      <w:r w:rsidRPr="0068338F">
        <w:rPr>
          <w:rFonts w:ascii="Times New Roman" w:hAnsi="Times New Roman" w:cs="Times New Roman"/>
          <w:sz w:val="24"/>
          <w:szCs w:val="24"/>
          <w:lang w:val="en-GB"/>
        </w:rPr>
        <w:t xml:space="preserve"> </w:t>
      </w:r>
      <w:proofErr w:type="spellStart"/>
      <w:r w:rsidRPr="0068338F">
        <w:rPr>
          <w:rFonts w:ascii="Times New Roman" w:hAnsi="Times New Roman" w:cs="Times New Roman"/>
          <w:sz w:val="24"/>
          <w:szCs w:val="24"/>
          <w:lang w:val="en-GB"/>
        </w:rPr>
        <w:t>успешното</w:t>
      </w:r>
      <w:proofErr w:type="spellEnd"/>
      <w:r w:rsidRPr="0068338F">
        <w:rPr>
          <w:rFonts w:ascii="Times New Roman" w:hAnsi="Times New Roman" w:cs="Times New Roman"/>
          <w:sz w:val="24"/>
          <w:szCs w:val="24"/>
          <w:lang w:val="en-GB"/>
        </w:rPr>
        <w:t xml:space="preserve"> </w:t>
      </w:r>
      <w:proofErr w:type="spellStart"/>
      <w:r w:rsidRPr="0068338F">
        <w:rPr>
          <w:rFonts w:ascii="Times New Roman" w:hAnsi="Times New Roman" w:cs="Times New Roman"/>
          <w:sz w:val="24"/>
          <w:szCs w:val="24"/>
          <w:lang w:val="en-GB"/>
        </w:rPr>
        <w:t>му</w:t>
      </w:r>
      <w:proofErr w:type="spellEnd"/>
      <w:r w:rsidRPr="0068338F">
        <w:rPr>
          <w:rFonts w:ascii="Times New Roman" w:hAnsi="Times New Roman" w:cs="Times New Roman"/>
          <w:sz w:val="24"/>
          <w:szCs w:val="24"/>
          <w:lang w:val="en-GB"/>
        </w:rPr>
        <w:t xml:space="preserve"> </w:t>
      </w:r>
      <w:proofErr w:type="spellStart"/>
      <w:r w:rsidRPr="0068338F">
        <w:rPr>
          <w:rFonts w:ascii="Times New Roman" w:hAnsi="Times New Roman" w:cs="Times New Roman"/>
          <w:sz w:val="24"/>
          <w:szCs w:val="24"/>
          <w:lang w:val="en-GB"/>
        </w:rPr>
        <w:t>изпълнение</w:t>
      </w:r>
      <w:proofErr w:type="spellEnd"/>
      <w:r w:rsidRPr="0068338F">
        <w:rPr>
          <w:rFonts w:ascii="Times New Roman" w:hAnsi="Times New Roman" w:cs="Times New Roman"/>
          <w:sz w:val="24"/>
          <w:szCs w:val="24"/>
          <w:lang w:val="en-GB"/>
        </w:rPr>
        <w:t xml:space="preserve"> и </w:t>
      </w:r>
      <w:proofErr w:type="spellStart"/>
      <w:r w:rsidRPr="0068338F">
        <w:rPr>
          <w:rFonts w:ascii="Times New Roman" w:hAnsi="Times New Roman" w:cs="Times New Roman"/>
          <w:sz w:val="24"/>
          <w:szCs w:val="24"/>
          <w:lang w:val="en-GB"/>
        </w:rPr>
        <w:t>управление</w:t>
      </w:r>
      <w:proofErr w:type="spellEnd"/>
      <w:r w:rsidRPr="0068338F">
        <w:rPr>
          <w:rFonts w:ascii="Times New Roman" w:hAnsi="Times New Roman" w:cs="Times New Roman"/>
          <w:sz w:val="24"/>
          <w:szCs w:val="24"/>
          <w:lang w:val="en-GB"/>
        </w:rPr>
        <w:t>.</w:t>
      </w:r>
    </w:p>
    <w:p w14:paraId="2A11DD83" w14:textId="77777777" w:rsidR="00EF7B75" w:rsidRPr="0084251F" w:rsidRDefault="00EF7B75" w:rsidP="00EF7B75">
      <w:pPr>
        <w:spacing w:line="360" w:lineRule="auto"/>
        <w:ind w:firstLine="360"/>
        <w:jc w:val="both"/>
        <w:rPr>
          <w:rFonts w:ascii="Times New Roman" w:hAnsi="Times New Roman" w:cs="Times New Roman"/>
          <w:b/>
          <w:bCs/>
          <w:sz w:val="24"/>
          <w:szCs w:val="24"/>
        </w:rPr>
      </w:pPr>
      <w:r w:rsidRPr="0084251F">
        <w:rPr>
          <w:rFonts w:ascii="Times New Roman" w:hAnsi="Times New Roman" w:cs="Times New Roman"/>
          <w:b/>
          <w:bCs/>
          <w:sz w:val="24"/>
          <w:szCs w:val="24"/>
        </w:rPr>
        <w:t>2.2. Етапи на изследването</w:t>
      </w:r>
    </w:p>
    <w:p w14:paraId="0A6BC3E8" w14:textId="77777777" w:rsidR="00EF7B75" w:rsidRPr="0084251F" w:rsidRDefault="00EF7B75" w:rsidP="00EF7B75">
      <w:pPr>
        <w:spacing w:line="360" w:lineRule="auto"/>
        <w:ind w:firstLine="360"/>
        <w:jc w:val="both"/>
        <w:rPr>
          <w:rFonts w:ascii="Times New Roman" w:hAnsi="Times New Roman" w:cs="Times New Roman"/>
          <w:sz w:val="24"/>
          <w:szCs w:val="24"/>
        </w:rPr>
      </w:pPr>
      <w:r w:rsidRPr="0084251F">
        <w:rPr>
          <w:rFonts w:ascii="Times New Roman" w:hAnsi="Times New Roman" w:cs="Times New Roman"/>
          <w:sz w:val="24"/>
          <w:szCs w:val="24"/>
        </w:rPr>
        <w:t>Изследването се състои от няколко основни етапа. Първият етап включва събиране на необходимите данни за анализа, като се използват официални доклади, финансови отчети и други релевантни публикации.</w:t>
      </w:r>
    </w:p>
    <w:p w14:paraId="63476289" w14:textId="77777777" w:rsidR="00EF7B75" w:rsidRPr="0084251F" w:rsidRDefault="00EF7B75" w:rsidP="00EF7B75">
      <w:pPr>
        <w:spacing w:line="360" w:lineRule="auto"/>
        <w:ind w:firstLine="360"/>
        <w:jc w:val="both"/>
        <w:rPr>
          <w:rFonts w:ascii="Times New Roman" w:hAnsi="Times New Roman" w:cs="Times New Roman"/>
          <w:sz w:val="24"/>
          <w:szCs w:val="24"/>
        </w:rPr>
      </w:pPr>
      <w:r w:rsidRPr="0084251F">
        <w:rPr>
          <w:rFonts w:ascii="Times New Roman" w:hAnsi="Times New Roman" w:cs="Times New Roman"/>
          <w:sz w:val="24"/>
          <w:szCs w:val="24"/>
        </w:rPr>
        <w:t xml:space="preserve">На следващия етап данните са анализирани чрез прилагане на различни статистически и финансови методи. </w:t>
      </w:r>
    </w:p>
    <w:p w14:paraId="449C1802" w14:textId="77777777" w:rsidR="00EF7B75" w:rsidRPr="0084251F" w:rsidRDefault="00EF7B75" w:rsidP="00EF7B75">
      <w:pPr>
        <w:spacing w:line="360" w:lineRule="auto"/>
        <w:ind w:firstLine="360"/>
        <w:jc w:val="both"/>
        <w:rPr>
          <w:rFonts w:ascii="Times New Roman" w:hAnsi="Times New Roman" w:cs="Times New Roman"/>
          <w:sz w:val="24"/>
          <w:szCs w:val="24"/>
        </w:rPr>
      </w:pPr>
      <w:r w:rsidRPr="0084251F">
        <w:rPr>
          <w:rFonts w:ascii="Times New Roman" w:hAnsi="Times New Roman" w:cs="Times New Roman"/>
          <w:sz w:val="24"/>
          <w:szCs w:val="24"/>
        </w:rPr>
        <w:t>Финансовият анализ, проведен в рамките на това изследване, обхваща няколко ключови метода, които са от съществено значение за оценка на икономическата ефективност на инвестиционния проект. Един от основните компоненти на този анализ е оценката на паричните потоци, които представляват входящите и изходящите финансови потоци, генерирани от проекта през неговия жизнен цикъл. Анализът на паричните потоци позволява да се разбере финансовото състояние на проекта във всяка фаза от неговото изпълнение и да се оцени способността му да генерира положителен паричен поток.</w:t>
      </w:r>
    </w:p>
    <w:p w14:paraId="3351D055" w14:textId="77777777" w:rsidR="00EF7B75" w:rsidRPr="0084251F" w:rsidRDefault="00EF7B75" w:rsidP="00EF7B75">
      <w:pPr>
        <w:spacing w:line="360" w:lineRule="auto"/>
        <w:ind w:firstLine="360"/>
        <w:jc w:val="both"/>
        <w:rPr>
          <w:rFonts w:ascii="Times New Roman" w:hAnsi="Times New Roman" w:cs="Times New Roman"/>
          <w:sz w:val="24"/>
          <w:szCs w:val="24"/>
        </w:rPr>
      </w:pPr>
      <w:r w:rsidRPr="0084251F">
        <w:rPr>
          <w:rFonts w:ascii="Times New Roman" w:hAnsi="Times New Roman" w:cs="Times New Roman"/>
          <w:sz w:val="24"/>
          <w:szCs w:val="24"/>
        </w:rPr>
        <w:t>Изчисляването на нетната настояща стойност (NPV) е друг важен аспект на финансовия анализ. NPV представлява сумата от всички бъдещи парични потоци, дисконтирани до тяхната настояща стойност. Този метод позволява да се определи дали проектът ще генерира достатъчна възвръщаемост, която да оправдае направените инвестиции. Положителната стойност на NPV означава, че проектът е икономически изгоден, докато отрицателната стойност показва потенциални финансови рискове и неефективност.</w:t>
      </w:r>
    </w:p>
    <w:p w14:paraId="64B20AEB" w14:textId="77777777" w:rsidR="00EF7B75" w:rsidRPr="0084251F" w:rsidRDefault="00EF7B75" w:rsidP="00EF7B75">
      <w:pPr>
        <w:spacing w:line="360" w:lineRule="auto"/>
        <w:ind w:firstLine="360"/>
        <w:jc w:val="both"/>
        <w:rPr>
          <w:rFonts w:ascii="Times New Roman" w:hAnsi="Times New Roman" w:cs="Times New Roman"/>
          <w:sz w:val="24"/>
          <w:szCs w:val="24"/>
        </w:rPr>
      </w:pPr>
      <w:r w:rsidRPr="0084251F">
        <w:rPr>
          <w:rFonts w:ascii="Times New Roman" w:hAnsi="Times New Roman" w:cs="Times New Roman"/>
          <w:sz w:val="24"/>
          <w:szCs w:val="24"/>
        </w:rPr>
        <w:t>Вътрешната норма на възвръщаемост (IRR) е друг ключов метод, използван в анализа. IRR представлява процентът на възвръщаемост, при който настоящата стойност на бъдещите парични потоци се изравнява с първоначалната инвестиция. Този показател помага да се сравнят различни инвестиционни проекти и да се избере този, който предлага най-висока възвръщаемост при определено ниво на риск. Високата стойност на IRR предполага по-голяма икономическа ефективност на проекта.</w:t>
      </w:r>
    </w:p>
    <w:p w14:paraId="1D59C27F" w14:textId="77777777" w:rsidR="00EF7B75" w:rsidRPr="0084251F" w:rsidRDefault="00EF7B75" w:rsidP="00EF7B75">
      <w:pPr>
        <w:spacing w:line="360" w:lineRule="auto"/>
        <w:ind w:firstLine="360"/>
        <w:jc w:val="both"/>
        <w:rPr>
          <w:rFonts w:ascii="Times New Roman" w:hAnsi="Times New Roman" w:cs="Times New Roman"/>
          <w:sz w:val="24"/>
          <w:szCs w:val="24"/>
        </w:rPr>
      </w:pPr>
      <w:r w:rsidRPr="0084251F">
        <w:rPr>
          <w:rFonts w:ascii="Times New Roman" w:hAnsi="Times New Roman" w:cs="Times New Roman"/>
          <w:sz w:val="24"/>
          <w:szCs w:val="24"/>
        </w:rPr>
        <w:t xml:space="preserve">Периодът на изплащане е също важен критерий, използван в анализа, който измерва времето, необходимо за възстановяване на първоначалната инвестиция чрез </w:t>
      </w:r>
      <w:r w:rsidRPr="0084251F">
        <w:rPr>
          <w:rFonts w:ascii="Times New Roman" w:hAnsi="Times New Roman" w:cs="Times New Roman"/>
          <w:sz w:val="24"/>
          <w:szCs w:val="24"/>
        </w:rPr>
        <w:lastRenderedPageBreak/>
        <w:t>генерираните парични потоци. Този показател е особено важен за инвеститорите, които търсят бързо възвръщане на вложените средства. По-краткият период на изплащане обикновено се разглежда като по-благоприятен, тъй като намалява времето, през което капиталът е изложен на риск.</w:t>
      </w:r>
    </w:p>
    <w:p w14:paraId="178755E9" w14:textId="77777777" w:rsidR="00EF7B75" w:rsidRPr="0084251F" w:rsidRDefault="00EF7B75" w:rsidP="00EF7B75">
      <w:pPr>
        <w:spacing w:line="360" w:lineRule="auto"/>
        <w:ind w:firstLine="360"/>
        <w:jc w:val="both"/>
        <w:rPr>
          <w:rFonts w:ascii="Times New Roman" w:hAnsi="Times New Roman" w:cs="Times New Roman"/>
          <w:sz w:val="24"/>
          <w:szCs w:val="24"/>
        </w:rPr>
      </w:pPr>
      <w:r w:rsidRPr="0084251F">
        <w:rPr>
          <w:rFonts w:ascii="Times New Roman" w:hAnsi="Times New Roman" w:cs="Times New Roman"/>
          <w:sz w:val="24"/>
          <w:szCs w:val="24"/>
        </w:rPr>
        <w:t>Освен финансовия анализ, в изследването е проведен и задълбочен анализ на риска, за който е разгледан само оптимистичният сценарий за развитието на проекта. Този сценарий представлява най-благоприятната възможност за успех на проекта, при която всички ключови фактори като продажби, разходи и пазарни условия се развиват в полза на проекта. Чрез този подход се осигурява разбиране на възможностите за постигане на най-добрите резултати при най-благоприятни обстоятелства, като се оценяват потенциалните положителни ефекти и се предоставя основа за оптимистични прогнози.</w:t>
      </w:r>
    </w:p>
    <w:p w14:paraId="3DF781F8" w14:textId="77777777" w:rsidR="00EF7B75" w:rsidRPr="0084251F" w:rsidRDefault="00EF7B75" w:rsidP="00EF7B75">
      <w:pPr>
        <w:spacing w:line="360" w:lineRule="auto"/>
        <w:ind w:firstLine="360"/>
        <w:jc w:val="both"/>
        <w:rPr>
          <w:rFonts w:ascii="Times New Roman" w:hAnsi="Times New Roman" w:cs="Times New Roman"/>
          <w:sz w:val="24"/>
          <w:szCs w:val="24"/>
        </w:rPr>
      </w:pPr>
      <w:r w:rsidRPr="0084251F">
        <w:rPr>
          <w:rFonts w:ascii="Times New Roman" w:hAnsi="Times New Roman" w:cs="Times New Roman"/>
          <w:sz w:val="24"/>
          <w:szCs w:val="24"/>
        </w:rPr>
        <w:t>Тези методи и подходи са съществена част от методологията на изследването, тъй като осигуряват необходимата информация за вземане на информирани инвестиционни решения и за оценка на потенциала на проекта при най-добрите възможни условия.</w:t>
      </w:r>
    </w:p>
    <w:p w14:paraId="5B41D505" w14:textId="77777777" w:rsidR="00EF7B75" w:rsidRPr="0084251F" w:rsidRDefault="00EF7B75" w:rsidP="00EF7B75">
      <w:pPr>
        <w:spacing w:line="360" w:lineRule="auto"/>
        <w:ind w:firstLine="360"/>
        <w:jc w:val="both"/>
        <w:rPr>
          <w:rFonts w:ascii="Times New Roman" w:hAnsi="Times New Roman" w:cs="Times New Roman"/>
          <w:sz w:val="24"/>
          <w:szCs w:val="24"/>
        </w:rPr>
      </w:pPr>
      <w:r w:rsidRPr="0084251F">
        <w:rPr>
          <w:rFonts w:ascii="Times New Roman" w:hAnsi="Times New Roman" w:cs="Times New Roman"/>
          <w:sz w:val="24"/>
          <w:szCs w:val="24"/>
        </w:rPr>
        <w:t>Всички резултати от анализа са систематизирани и представени в заключителната част на изследването, като са направени изводи и препоръки за подобряване на инвестиционния процес и минимизиране на рисковете.</w:t>
      </w:r>
    </w:p>
    <w:p w14:paraId="0795F710" w14:textId="77777777" w:rsidR="00EF7B75" w:rsidRPr="005800E4" w:rsidRDefault="00EF7B75" w:rsidP="00EF7B75">
      <w:pPr>
        <w:spacing w:line="360" w:lineRule="auto"/>
        <w:ind w:firstLine="360"/>
        <w:jc w:val="both"/>
        <w:rPr>
          <w:rFonts w:ascii="Times New Roman" w:hAnsi="Times New Roman" w:cs="Times New Roman"/>
          <w:b/>
          <w:bCs/>
          <w:sz w:val="24"/>
          <w:szCs w:val="24"/>
        </w:rPr>
      </w:pPr>
      <w:r w:rsidRPr="005800E4">
        <w:rPr>
          <w:rFonts w:ascii="Times New Roman" w:hAnsi="Times New Roman" w:cs="Times New Roman"/>
          <w:b/>
          <w:bCs/>
          <w:sz w:val="24"/>
          <w:szCs w:val="24"/>
        </w:rPr>
        <w:t>3. Критерии за оценка</w:t>
      </w:r>
    </w:p>
    <w:p w14:paraId="1F33D6EA" w14:textId="77777777" w:rsidR="00EF7B75" w:rsidRDefault="00EF7B75" w:rsidP="00EF7B75">
      <w:pPr>
        <w:spacing w:line="360" w:lineRule="auto"/>
        <w:ind w:firstLine="360"/>
        <w:jc w:val="both"/>
        <w:rPr>
          <w:rFonts w:ascii="Times New Roman" w:hAnsi="Times New Roman" w:cs="Times New Roman"/>
          <w:sz w:val="24"/>
          <w:szCs w:val="24"/>
          <w:lang w:val="en-GB"/>
        </w:rPr>
      </w:pPr>
      <w:r w:rsidRPr="005800E4">
        <w:rPr>
          <w:rFonts w:ascii="Times New Roman" w:hAnsi="Times New Roman" w:cs="Times New Roman"/>
          <w:sz w:val="24"/>
          <w:szCs w:val="24"/>
          <w:lang w:val="en-GB"/>
        </w:rPr>
        <w:t xml:space="preserve">В </w:t>
      </w:r>
      <w:proofErr w:type="spellStart"/>
      <w:r w:rsidRPr="005800E4">
        <w:rPr>
          <w:rFonts w:ascii="Times New Roman" w:hAnsi="Times New Roman" w:cs="Times New Roman"/>
          <w:sz w:val="24"/>
          <w:szCs w:val="24"/>
          <w:lang w:val="en-GB"/>
        </w:rPr>
        <w:t>изследването</w:t>
      </w:r>
      <w:proofErr w:type="spellEnd"/>
      <w:r w:rsidRPr="005800E4">
        <w:rPr>
          <w:rFonts w:ascii="Times New Roman" w:hAnsi="Times New Roman" w:cs="Times New Roman"/>
          <w:sz w:val="24"/>
          <w:szCs w:val="24"/>
          <w:lang w:val="en-GB"/>
        </w:rPr>
        <w:t xml:space="preserve"> </w:t>
      </w:r>
      <w:proofErr w:type="spellStart"/>
      <w:r w:rsidRPr="005800E4">
        <w:rPr>
          <w:rFonts w:ascii="Times New Roman" w:hAnsi="Times New Roman" w:cs="Times New Roman"/>
          <w:sz w:val="24"/>
          <w:szCs w:val="24"/>
          <w:lang w:val="en-GB"/>
        </w:rPr>
        <w:t>ще</w:t>
      </w:r>
      <w:proofErr w:type="spellEnd"/>
      <w:r w:rsidRPr="005800E4">
        <w:rPr>
          <w:rFonts w:ascii="Times New Roman" w:hAnsi="Times New Roman" w:cs="Times New Roman"/>
          <w:sz w:val="24"/>
          <w:szCs w:val="24"/>
          <w:lang w:val="en-GB"/>
        </w:rPr>
        <w:t xml:space="preserve"> </w:t>
      </w:r>
      <w:proofErr w:type="spellStart"/>
      <w:r w:rsidRPr="005800E4">
        <w:rPr>
          <w:rFonts w:ascii="Times New Roman" w:hAnsi="Times New Roman" w:cs="Times New Roman"/>
          <w:sz w:val="24"/>
          <w:szCs w:val="24"/>
          <w:lang w:val="en-GB"/>
        </w:rPr>
        <w:t>бъдат</w:t>
      </w:r>
      <w:proofErr w:type="spellEnd"/>
      <w:r w:rsidRPr="005800E4">
        <w:rPr>
          <w:rFonts w:ascii="Times New Roman" w:hAnsi="Times New Roman" w:cs="Times New Roman"/>
          <w:sz w:val="24"/>
          <w:szCs w:val="24"/>
          <w:lang w:val="en-GB"/>
        </w:rPr>
        <w:t xml:space="preserve"> </w:t>
      </w:r>
      <w:proofErr w:type="spellStart"/>
      <w:r w:rsidRPr="005800E4">
        <w:rPr>
          <w:rFonts w:ascii="Times New Roman" w:hAnsi="Times New Roman" w:cs="Times New Roman"/>
          <w:sz w:val="24"/>
          <w:szCs w:val="24"/>
          <w:lang w:val="en-GB"/>
        </w:rPr>
        <w:t>използвани</w:t>
      </w:r>
      <w:proofErr w:type="spellEnd"/>
      <w:r w:rsidRPr="005800E4">
        <w:rPr>
          <w:rFonts w:ascii="Times New Roman" w:hAnsi="Times New Roman" w:cs="Times New Roman"/>
          <w:sz w:val="24"/>
          <w:szCs w:val="24"/>
          <w:lang w:val="en-GB"/>
        </w:rPr>
        <w:t xml:space="preserve"> </w:t>
      </w:r>
      <w:proofErr w:type="spellStart"/>
      <w:r w:rsidRPr="005800E4">
        <w:rPr>
          <w:rFonts w:ascii="Times New Roman" w:hAnsi="Times New Roman" w:cs="Times New Roman"/>
          <w:sz w:val="24"/>
          <w:szCs w:val="24"/>
          <w:lang w:val="en-GB"/>
        </w:rPr>
        <w:t>няколко</w:t>
      </w:r>
      <w:proofErr w:type="spellEnd"/>
      <w:r w:rsidRPr="005800E4">
        <w:rPr>
          <w:rFonts w:ascii="Times New Roman" w:hAnsi="Times New Roman" w:cs="Times New Roman"/>
          <w:sz w:val="24"/>
          <w:szCs w:val="24"/>
          <w:lang w:val="en-GB"/>
        </w:rPr>
        <w:t xml:space="preserve"> </w:t>
      </w:r>
      <w:proofErr w:type="spellStart"/>
      <w:r w:rsidRPr="005800E4">
        <w:rPr>
          <w:rFonts w:ascii="Times New Roman" w:hAnsi="Times New Roman" w:cs="Times New Roman"/>
          <w:sz w:val="24"/>
          <w:szCs w:val="24"/>
          <w:lang w:val="en-GB"/>
        </w:rPr>
        <w:t>основни</w:t>
      </w:r>
      <w:proofErr w:type="spellEnd"/>
      <w:r w:rsidRPr="005800E4">
        <w:rPr>
          <w:rFonts w:ascii="Times New Roman" w:hAnsi="Times New Roman" w:cs="Times New Roman"/>
          <w:sz w:val="24"/>
          <w:szCs w:val="24"/>
          <w:lang w:val="en-GB"/>
        </w:rPr>
        <w:t xml:space="preserve"> </w:t>
      </w:r>
      <w:proofErr w:type="spellStart"/>
      <w:r w:rsidRPr="005800E4">
        <w:rPr>
          <w:rFonts w:ascii="Times New Roman" w:hAnsi="Times New Roman" w:cs="Times New Roman"/>
          <w:sz w:val="24"/>
          <w:szCs w:val="24"/>
          <w:lang w:val="en-GB"/>
        </w:rPr>
        <w:t>критерия</w:t>
      </w:r>
      <w:proofErr w:type="spellEnd"/>
      <w:r w:rsidRPr="005800E4">
        <w:rPr>
          <w:rFonts w:ascii="Times New Roman" w:hAnsi="Times New Roman" w:cs="Times New Roman"/>
          <w:sz w:val="24"/>
          <w:szCs w:val="24"/>
          <w:lang w:val="en-GB"/>
        </w:rPr>
        <w:t xml:space="preserve"> </w:t>
      </w:r>
      <w:proofErr w:type="spellStart"/>
      <w:r w:rsidRPr="005800E4">
        <w:rPr>
          <w:rFonts w:ascii="Times New Roman" w:hAnsi="Times New Roman" w:cs="Times New Roman"/>
          <w:sz w:val="24"/>
          <w:szCs w:val="24"/>
          <w:lang w:val="en-GB"/>
        </w:rPr>
        <w:t>за</w:t>
      </w:r>
      <w:proofErr w:type="spellEnd"/>
      <w:r w:rsidRPr="005800E4">
        <w:rPr>
          <w:rFonts w:ascii="Times New Roman" w:hAnsi="Times New Roman" w:cs="Times New Roman"/>
          <w:sz w:val="24"/>
          <w:szCs w:val="24"/>
          <w:lang w:val="en-GB"/>
        </w:rPr>
        <w:t xml:space="preserve"> </w:t>
      </w:r>
      <w:proofErr w:type="spellStart"/>
      <w:r w:rsidRPr="005800E4">
        <w:rPr>
          <w:rFonts w:ascii="Times New Roman" w:hAnsi="Times New Roman" w:cs="Times New Roman"/>
          <w:sz w:val="24"/>
          <w:szCs w:val="24"/>
          <w:lang w:val="en-GB"/>
        </w:rPr>
        <w:t>оценка</w:t>
      </w:r>
      <w:proofErr w:type="spellEnd"/>
      <w:r w:rsidRPr="005800E4">
        <w:rPr>
          <w:rFonts w:ascii="Times New Roman" w:hAnsi="Times New Roman" w:cs="Times New Roman"/>
          <w:sz w:val="24"/>
          <w:szCs w:val="24"/>
          <w:lang w:val="en-GB"/>
        </w:rPr>
        <w:t xml:space="preserve"> </w:t>
      </w:r>
      <w:proofErr w:type="spellStart"/>
      <w:r w:rsidRPr="005800E4">
        <w:rPr>
          <w:rFonts w:ascii="Times New Roman" w:hAnsi="Times New Roman" w:cs="Times New Roman"/>
          <w:sz w:val="24"/>
          <w:szCs w:val="24"/>
          <w:lang w:val="en-GB"/>
        </w:rPr>
        <w:t>на</w:t>
      </w:r>
      <w:proofErr w:type="spellEnd"/>
      <w:r w:rsidRPr="005800E4">
        <w:rPr>
          <w:rFonts w:ascii="Times New Roman" w:hAnsi="Times New Roman" w:cs="Times New Roman"/>
          <w:sz w:val="24"/>
          <w:szCs w:val="24"/>
          <w:lang w:val="en-GB"/>
        </w:rPr>
        <w:t xml:space="preserve"> </w:t>
      </w:r>
      <w:proofErr w:type="spellStart"/>
      <w:r w:rsidRPr="005800E4">
        <w:rPr>
          <w:rFonts w:ascii="Times New Roman" w:hAnsi="Times New Roman" w:cs="Times New Roman"/>
          <w:sz w:val="24"/>
          <w:szCs w:val="24"/>
          <w:lang w:val="en-GB"/>
        </w:rPr>
        <w:t>инвестиционния</w:t>
      </w:r>
      <w:proofErr w:type="spellEnd"/>
      <w:r w:rsidRPr="005800E4">
        <w:rPr>
          <w:rFonts w:ascii="Times New Roman" w:hAnsi="Times New Roman" w:cs="Times New Roman"/>
          <w:sz w:val="24"/>
          <w:szCs w:val="24"/>
          <w:lang w:val="en-GB"/>
        </w:rPr>
        <w:t xml:space="preserve"> </w:t>
      </w:r>
      <w:proofErr w:type="spellStart"/>
      <w:r w:rsidRPr="005800E4">
        <w:rPr>
          <w:rFonts w:ascii="Times New Roman" w:hAnsi="Times New Roman" w:cs="Times New Roman"/>
          <w:sz w:val="24"/>
          <w:szCs w:val="24"/>
          <w:lang w:val="en-GB"/>
        </w:rPr>
        <w:t>проект</w:t>
      </w:r>
      <w:proofErr w:type="spellEnd"/>
      <w:r w:rsidRPr="005800E4">
        <w:rPr>
          <w:rFonts w:ascii="Times New Roman" w:hAnsi="Times New Roman" w:cs="Times New Roman"/>
          <w:sz w:val="24"/>
          <w:szCs w:val="24"/>
          <w:lang w:val="en-GB"/>
        </w:rPr>
        <w:t xml:space="preserve">, </w:t>
      </w:r>
      <w:proofErr w:type="spellStart"/>
      <w:r w:rsidRPr="005800E4">
        <w:rPr>
          <w:rFonts w:ascii="Times New Roman" w:hAnsi="Times New Roman" w:cs="Times New Roman"/>
          <w:sz w:val="24"/>
          <w:szCs w:val="24"/>
          <w:lang w:val="en-GB"/>
        </w:rPr>
        <w:t>които</w:t>
      </w:r>
      <w:proofErr w:type="spellEnd"/>
      <w:r w:rsidRPr="005800E4">
        <w:rPr>
          <w:rFonts w:ascii="Times New Roman" w:hAnsi="Times New Roman" w:cs="Times New Roman"/>
          <w:sz w:val="24"/>
          <w:szCs w:val="24"/>
          <w:lang w:val="en-GB"/>
        </w:rPr>
        <w:t xml:space="preserve"> </w:t>
      </w:r>
      <w:proofErr w:type="spellStart"/>
      <w:r w:rsidRPr="005800E4">
        <w:rPr>
          <w:rFonts w:ascii="Times New Roman" w:hAnsi="Times New Roman" w:cs="Times New Roman"/>
          <w:sz w:val="24"/>
          <w:szCs w:val="24"/>
          <w:lang w:val="en-GB"/>
        </w:rPr>
        <w:t>ще</w:t>
      </w:r>
      <w:proofErr w:type="spellEnd"/>
      <w:r w:rsidRPr="005800E4">
        <w:rPr>
          <w:rFonts w:ascii="Times New Roman" w:hAnsi="Times New Roman" w:cs="Times New Roman"/>
          <w:sz w:val="24"/>
          <w:szCs w:val="24"/>
          <w:lang w:val="en-GB"/>
        </w:rPr>
        <w:t xml:space="preserve"> </w:t>
      </w:r>
      <w:proofErr w:type="spellStart"/>
      <w:r w:rsidRPr="005800E4">
        <w:rPr>
          <w:rFonts w:ascii="Times New Roman" w:hAnsi="Times New Roman" w:cs="Times New Roman"/>
          <w:sz w:val="24"/>
          <w:szCs w:val="24"/>
          <w:lang w:val="en-GB"/>
        </w:rPr>
        <w:t>позволят</w:t>
      </w:r>
      <w:proofErr w:type="spellEnd"/>
      <w:r w:rsidRPr="005800E4">
        <w:rPr>
          <w:rFonts w:ascii="Times New Roman" w:hAnsi="Times New Roman" w:cs="Times New Roman"/>
          <w:sz w:val="24"/>
          <w:szCs w:val="24"/>
          <w:lang w:val="en-GB"/>
        </w:rPr>
        <w:t xml:space="preserve"> </w:t>
      </w:r>
      <w:proofErr w:type="spellStart"/>
      <w:r w:rsidRPr="005800E4">
        <w:rPr>
          <w:rFonts w:ascii="Times New Roman" w:hAnsi="Times New Roman" w:cs="Times New Roman"/>
          <w:sz w:val="24"/>
          <w:szCs w:val="24"/>
          <w:lang w:val="en-GB"/>
        </w:rPr>
        <w:t>цялостна</w:t>
      </w:r>
      <w:proofErr w:type="spellEnd"/>
      <w:r w:rsidRPr="005800E4">
        <w:rPr>
          <w:rFonts w:ascii="Times New Roman" w:hAnsi="Times New Roman" w:cs="Times New Roman"/>
          <w:sz w:val="24"/>
          <w:szCs w:val="24"/>
          <w:lang w:val="en-GB"/>
        </w:rPr>
        <w:t xml:space="preserve"> и </w:t>
      </w:r>
      <w:proofErr w:type="spellStart"/>
      <w:r w:rsidRPr="005800E4">
        <w:rPr>
          <w:rFonts w:ascii="Times New Roman" w:hAnsi="Times New Roman" w:cs="Times New Roman"/>
          <w:sz w:val="24"/>
          <w:szCs w:val="24"/>
          <w:lang w:val="en-GB"/>
        </w:rPr>
        <w:t>обективна</w:t>
      </w:r>
      <w:proofErr w:type="spellEnd"/>
      <w:r w:rsidRPr="005800E4">
        <w:rPr>
          <w:rFonts w:ascii="Times New Roman" w:hAnsi="Times New Roman" w:cs="Times New Roman"/>
          <w:sz w:val="24"/>
          <w:szCs w:val="24"/>
          <w:lang w:val="en-GB"/>
        </w:rPr>
        <w:t xml:space="preserve"> </w:t>
      </w:r>
      <w:proofErr w:type="spellStart"/>
      <w:r w:rsidRPr="005800E4">
        <w:rPr>
          <w:rFonts w:ascii="Times New Roman" w:hAnsi="Times New Roman" w:cs="Times New Roman"/>
          <w:sz w:val="24"/>
          <w:szCs w:val="24"/>
          <w:lang w:val="en-GB"/>
        </w:rPr>
        <w:t>оценка</w:t>
      </w:r>
      <w:proofErr w:type="spellEnd"/>
      <w:r w:rsidRPr="005800E4">
        <w:rPr>
          <w:rFonts w:ascii="Times New Roman" w:hAnsi="Times New Roman" w:cs="Times New Roman"/>
          <w:sz w:val="24"/>
          <w:szCs w:val="24"/>
          <w:lang w:val="en-GB"/>
        </w:rPr>
        <w:t xml:space="preserve"> </w:t>
      </w:r>
      <w:proofErr w:type="spellStart"/>
      <w:r w:rsidRPr="005800E4">
        <w:rPr>
          <w:rFonts w:ascii="Times New Roman" w:hAnsi="Times New Roman" w:cs="Times New Roman"/>
          <w:sz w:val="24"/>
          <w:szCs w:val="24"/>
          <w:lang w:val="en-GB"/>
        </w:rPr>
        <w:t>на</w:t>
      </w:r>
      <w:proofErr w:type="spellEnd"/>
      <w:r w:rsidRPr="005800E4">
        <w:rPr>
          <w:rFonts w:ascii="Times New Roman" w:hAnsi="Times New Roman" w:cs="Times New Roman"/>
          <w:sz w:val="24"/>
          <w:szCs w:val="24"/>
          <w:lang w:val="en-GB"/>
        </w:rPr>
        <w:t xml:space="preserve"> </w:t>
      </w:r>
      <w:proofErr w:type="spellStart"/>
      <w:r w:rsidRPr="005800E4">
        <w:rPr>
          <w:rFonts w:ascii="Times New Roman" w:hAnsi="Times New Roman" w:cs="Times New Roman"/>
          <w:sz w:val="24"/>
          <w:szCs w:val="24"/>
          <w:lang w:val="en-GB"/>
        </w:rPr>
        <w:t>неговата</w:t>
      </w:r>
      <w:proofErr w:type="spellEnd"/>
      <w:r w:rsidRPr="005800E4">
        <w:rPr>
          <w:rFonts w:ascii="Times New Roman" w:hAnsi="Times New Roman" w:cs="Times New Roman"/>
          <w:sz w:val="24"/>
          <w:szCs w:val="24"/>
          <w:lang w:val="en-GB"/>
        </w:rPr>
        <w:t xml:space="preserve"> </w:t>
      </w:r>
      <w:proofErr w:type="spellStart"/>
      <w:r w:rsidRPr="005800E4">
        <w:rPr>
          <w:rFonts w:ascii="Times New Roman" w:hAnsi="Times New Roman" w:cs="Times New Roman"/>
          <w:sz w:val="24"/>
          <w:szCs w:val="24"/>
          <w:lang w:val="en-GB"/>
        </w:rPr>
        <w:t>възвръщаемост</w:t>
      </w:r>
      <w:proofErr w:type="spellEnd"/>
      <w:r w:rsidRPr="005800E4">
        <w:rPr>
          <w:rFonts w:ascii="Times New Roman" w:hAnsi="Times New Roman" w:cs="Times New Roman"/>
          <w:sz w:val="24"/>
          <w:szCs w:val="24"/>
          <w:lang w:val="en-GB"/>
        </w:rPr>
        <w:t xml:space="preserve">, </w:t>
      </w:r>
      <w:proofErr w:type="spellStart"/>
      <w:r w:rsidRPr="005800E4">
        <w:rPr>
          <w:rFonts w:ascii="Times New Roman" w:hAnsi="Times New Roman" w:cs="Times New Roman"/>
          <w:sz w:val="24"/>
          <w:szCs w:val="24"/>
          <w:lang w:val="en-GB"/>
        </w:rPr>
        <w:t>риск</w:t>
      </w:r>
      <w:proofErr w:type="spellEnd"/>
      <w:r w:rsidRPr="005800E4">
        <w:rPr>
          <w:rFonts w:ascii="Times New Roman" w:hAnsi="Times New Roman" w:cs="Times New Roman"/>
          <w:sz w:val="24"/>
          <w:szCs w:val="24"/>
          <w:lang w:val="en-GB"/>
        </w:rPr>
        <w:t xml:space="preserve"> и </w:t>
      </w:r>
      <w:proofErr w:type="spellStart"/>
      <w:r w:rsidRPr="005800E4">
        <w:rPr>
          <w:rFonts w:ascii="Times New Roman" w:hAnsi="Times New Roman" w:cs="Times New Roman"/>
          <w:sz w:val="24"/>
          <w:szCs w:val="24"/>
          <w:lang w:val="en-GB"/>
        </w:rPr>
        <w:t>устойчивост</w:t>
      </w:r>
      <w:proofErr w:type="spellEnd"/>
      <w:r w:rsidRPr="005800E4">
        <w:rPr>
          <w:rFonts w:ascii="Times New Roman" w:hAnsi="Times New Roman" w:cs="Times New Roman"/>
          <w:sz w:val="24"/>
          <w:szCs w:val="24"/>
          <w:lang w:val="en-GB"/>
        </w:rPr>
        <w:t xml:space="preserve">. </w:t>
      </w:r>
      <w:proofErr w:type="spellStart"/>
      <w:r w:rsidRPr="005800E4">
        <w:rPr>
          <w:rFonts w:ascii="Times New Roman" w:hAnsi="Times New Roman" w:cs="Times New Roman"/>
          <w:sz w:val="24"/>
          <w:szCs w:val="24"/>
          <w:lang w:val="en-GB"/>
        </w:rPr>
        <w:t>Един</w:t>
      </w:r>
      <w:proofErr w:type="spellEnd"/>
      <w:r w:rsidRPr="005800E4">
        <w:rPr>
          <w:rFonts w:ascii="Times New Roman" w:hAnsi="Times New Roman" w:cs="Times New Roman"/>
          <w:sz w:val="24"/>
          <w:szCs w:val="24"/>
          <w:lang w:val="en-GB"/>
        </w:rPr>
        <w:t xml:space="preserve"> </w:t>
      </w:r>
      <w:proofErr w:type="spellStart"/>
      <w:r w:rsidRPr="005800E4">
        <w:rPr>
          <w:rFonts w:ascii="Times New Roman" w:hAnsi="Times New Roman" w:cs="Times New Roman"/>
          <w:sz w:val="24"/>
          <w:szCs w:val="24"/>
          <w:lang w:val="en-GB"/>
        </w:rPr>
        <w:t>от</w:t>
      </w:r>
      <w:proofErr w:type="spellEnd"/>
      <w:r w:rsidRPr="005800E4">
        <w:rPr>
          <w:rFonts w:ascii="Times New Roman" w:hAnsi="Times New Roman" w:cs="Times New Roman"/>
          <w:sz w:val="24"/>
          <w:szCs w:val="24"/>
          <w:lang w:val="en-GB"/>
        </w:rPr>
        <w:t xml:space="preserve"> </w:t>
      </w:r>
      <w:proofErr w:type="spellStart"/>
      <w:r w:rsidRPr="005800E4">
        <w:rPr>
          <w:rFonts w:ascii="Times New Roman" w:hAnsi="Times New Roman" w:cs="Times New Roman"/>
          <w:sz w:val="24"/>
          <w:szCs w:val="24"/>
          <w:lang w:val="en-GB"/>
        </w:rPr>
        <w:t>ключовите</w:t>
      </w:r>
      <w:proofErr w:type="spellEnd"/>
      <w:r w:rsidRPr="005800E4">
        <w:rPr>
          <w:rFonts w:ascii="Times New Roman" w:hAnsi="Times New Roman" w:cs="Times New Roman"/>
          <w:sz w:val="24"/>
          <w:szCs w:val="24"/>
          <w:lang w:val="en-GB"/>
        </w:rPr>
        <w:t xml:space="preserve"> </w:t>
      </w:r>
      <w:proofErr w:type="spellStart"/>
      <w:r w:rsidRPr="005800E4">
        <w:rPr>
          <w:rFonts w:ascii="Times New Roman" w:hAnsi="Times New Roman" w:cs="Times New Roman"/>
          <w:sz w:val="24"/>
          <w:szCs w:val="24"/>
          <w:lang w:val="en-GB"/>
        </w:rPr>
        <w:t>критерии</w:t>
      </w:r>
      <w:proofErr w:type="spellEnd"/>
      <w:r w:rsidRPr="005800E4">
        <w:rPr>
          <w:rFonts w:ascii="Times New Roman" w:hAnsi="Times New Roman" w:cs="Times New Roman"/>
          <w:sz w:val="24"/>
          <w:szCs w:val="24"/>
          <w:lang w:val="en-GB"/>
        </w:rPr>
        <w:t xml:space="preserve"> </w:t>
      </w:r>
      <w:proofErr w:type="spellStart"/>
      <w:r w:rsidRPr="005800E4">
        <w:rPr>
          <w:rFonts w:ascii="Times New Roman" w:hAnsi="Times New Roman" w:cs="Times New Roman"/>
          <w:sz w:val="24"/>
          <w:szCs w:val="24"/>
          <w:lang w:val="en-GB"/>
        </w:rPr>
        <w:t>са</w:t>
      </w:r>
      <w:proofErr w:type="spellEnd"/>
      <w:r w:rsidRPr="005800E4">
        <w:rPr>
          <w:rFonts w:ascii="Times New Roman" w:hAnsi="Times New Roman" w:cs="Times New Roman"/>
          <w:sz w:val="24"/>
          <w:szCs w:val="24"/>
          <w:lang w:val="en-GB"/>
        </w:rPr>
        <w:t xml:space="preserve"> </w:t>
      </w:r>
      <w:proofErr w:type="spellStart"/>
      <w:r w:rsidRPr="005800E4">
        <w:rPr>
          <w:rFonts w:ascii="Times New Roman" w:hAnsi="Times New Roman" w:cs="Times New Roman"/>
          <w:b/>
          <w:bCs/>
          <w:sz w:val="24"/>
          <w:szCs w:val="24"/>
          <w:lang w:val="en-GB"/>
        </w:rPr>
        <w:t>финансовите</w:t>
      </w:r>
      <w:proofErr w:type="spellEnd"/>
      <w:r w:rsidRPr="005800E4">
        <w:rPr>
          <w:rFonts w:ascii="Times New Roman" w:hAnsi="Times New Roman" w:cs="Times New Roman"/>
          <w:b/>
          <w:bCs/>
          <w:sz w:val="24"/>
          <w:szCs w:val="24"/>
          <w:lang w:val="en-GB"/>
        </w:rPr>
        <w:t xml:space="preserve"> </w:t>
      </w:r>
      <w:proofErr w:type="spellStart"/>
      <w:r w:rsidRPr="005800E4">
        <w:rPr>
          <w:rFonts w:ascii="Times New Roman" w:hAnsi="Times New Roman" w:cs="Times New Roman"/>
          <w:b/>
          <w:bCs/>
          <w:sz w:val="24"/>
          <w:szCs w:val="24"/>
          <w:lang w:val="en-GB"/>
        </w:rPr>
        <w:t>показатели</w:t>
      </w:r>
      <w:proofErr w:type="spellEnd"/>
      <w:r w:rsidRPr="005800E4">
        <w:rPr>
          <w:rFonts w:ascii="Times New Roman" w:hAnsi="Times New Roman" w:cs="Times New Roman"/>
          <w:sz w:val="24"/>
          <w:szCs w:val="24"/>
          <w:lang w:val="en-GB"/>
        </w:rPr>
        <w:t xml:space="preserve"> </w:t>
      </w:r>
      <w:proofErr w:type="spellStart"/>
      <w:r w:rsidRPr="005800E4">
        <w:rPr>
          <w:rFonts w:ascii="Times New Roman" w:hAnsi="Times New Roman" w:cs="Times New Roman"/>
          <w:sz w:val="24"/>
          <w:szCs w:val="24"/>
          <w:lang w:val="en-GB"/>
        </w:rPr>
        <w:t>като</w:t>
      </w:r>
      <w:proofErr w:type="spellEnd"/>
      <w:r w:rsidRPr="005800E4">
        <w:rPr>
          <w:rFonts w:ascii="Times New Roman" w:hAnsi="Times New Roman" w:cs="Times New Roman"/>
          <w:sz w:val="24"/>
          <w:szCs w:val="24"/>
          <w:lang w:val="en-GB"/>
        </w:rPr>
        <w:t xml:space="preserve"> </w:t>
      </w:r>
      <w:proofErr w:type="spellStart"/>
      <w:r w:rsidRPr="005800E4">
        <w:rPr>
          <w:rFonts w:ascii="Times New Roman" w:hAnsi="Times New Roman" w:cs="Times New Roman"/>
          <w:sz w:val="24"/>
          <w:szCs w:val="24"/>
          <w:lang w:val="en-GB"/>
        </w:rPr>
        <w:t>нетна</w:t>
      </w:r>
      <w:proofErr w:type="spellEnd"/>
      <w:r w:rsidRPr="005800E4">
        <w:rPr>
          <w:rFonts w:ascii="Times New Roman" w:hAnsi="Times New Roman" w:cs="Times New Roman"/>
          <w:sz w:val="24"/>
          <w:szCs w:val="24"/>
          <w:lang w:val="en-GB"/>
        </w:rPr>
        <w:t xml:space="preserve"> </w:t>
      </w:r>
      <w:proofErr w:type="spellStart"/>
      <w:r w:rsidRPr="005800E4">
        <w:rPr>
          <w:rFonts w:ascii="Times New Roman" w:hAnsi="Times New Roman" w:cs="Times New Roman"/>
          <w:sz w:val="24"/>
          <w:szCs w:val="24"/>
          <w:lang w:val="en-GB"/>
        </w:rPr>
        <w:t>настояща</w:t>
      </w:r>
      <w:proofErr w:type="spellEnd"/>
      <w:r w:rsidRPr="005800E4">
        <w:rPr>
          <w:rFonts w:ascii="Times New Roman" w:hAnsi="Times New Roman" w:cs="Times New Roman"/>
          <w:sz w:val="24"/>
          <w:szCs w:val="24"/>
          <w:lang w:val="en-GB"/>
        </w:rPr>
        <w:t xml:space="preserve"> </w:t>
      </w:r>
      <w:proofErr w:type="spellStart"/>
      <w:r w:rsidRPr="005800E4">
        <w:rPr>
          <w:rFonts w:ascii="Times New Roman" w:hAnsi="Times New Roman" w:cs="Times New Roman"/>
          <w:sz w:val="24"/>
          <w:szCs w:val="24"/>
          <w:lang w:val="en-GB"/>
        </w:rPr>
        <w:t>стойност</w:t>
      </w:r>
      <w:proofErr w:type="spellEnd"/>
      <w:r w:rsidRPr="005800E4">
        <w:rPr>
          <w:rFonts w:ascii="Times New Roman" w:hAnsi="Times New Roman" w:cs="Times New Roman"/>
          <w:sz w:val="24"/>
          <w:szCs w:val="24"/>
          <w:lang w:val="en-GB"/>
        </w:rPr>
        <w:t xml:space="preserve"> (NPV), </w:t>
      </w:r>
      <w:proofErr w:type="spellStart"/>
      <w:r w:rsidRPr="005800E4">
        <w:rPr>
          <w:rFonts w:ascii="Times New Roman" w:hAnsi="Times New Roman" w:cs="Times New Roman"/>
          <w:sz w:val="24"/>
          <w:szCs w:val="24"/>
          <w:lang w:val="en-GB"/>
        </w:rPr>
        <w:t>вътрешна</w:t>
      </w:r>
      <w:proofErr w:type="spellEnd"/>
      <w:r w:rsidRPr="005800E4">
        <w:rPr>
          <w:rFonts w:ascii="Times New Roman" w:hAnsi="Times New Roman" w:cs="Times New Roman"/>
          <w:sz w:val="24"/>
          <w:szCs w:val="24"/>
          <w:lang w:val="en-GB"/>
        </w:rPr>
        <w:t xml:space="preserve"> </w:t>
      </w:r>
      <w:proofErr w:type="spellStart"/>
      <w:r w:rsidRPr="005800E4">
        <w:rPr>
          <w:rFonts w:ascii="Times New Roman" w:hAnsi="Times New Roman" w:cs="Times New Roman"/>
          <w:sz w:val="24"/>
          <w:szCs w:val="24"/>
          <w:lang w:val="en-GB"/>
        </w:rPr>
        <w:t>норма</w:t>
      </w:r>
      <w:proofErr w:type="spellEnd"/>
      <w:r w:rsidRPr="005800E4">
        <w:rPr>
          <w:rFonts w:ascii="Times New Roman" w:hAnsi="Times New Roman" w:cs="Times New Roman"/>
          <w:sz w:val="24"/>
          <w:szCs w:val="24"/>
          <w:lang w:val="en-GB"/>
        </w:rPr>
        <w:t xml:space="preserve"> </w:t>
      </w:r>
      <w:proofErr w:type="spellStart"/>
      <w:r w:rsidRPr="005800E4">
        <w:rPr>
          <w:rFonts w:ascii="Times New Roman" w:hAnsi="Times New Roman" w:cs="Times New Roman"/>
          <w:sz w:val="24"/>
          <w:szCs w:val="24"/>
          <w:lang w:val="en-GB"/>
        </w:rPr>
        <w:t>на</w:t>
      </w:r>
      <w:proofErr w:type="spellEnd"/>
      <w:r w:rsidRPr="005800E4">
        <w:rPr>
          <w:rFonts w:ascii="Times New Roman" w:hAnsi="Times New Roman" w:cs="Times New Roman"/>
          <w:sz w:val="24"/>
          <w:szCs w:val="24"/>
          <w:lang w:val="en-GB"/>
        </w:rPr>
        <w:t xml:space="preserve"> </w:t>
      </w:r>
      <w:proofErr w:type="spellStart"/>
      <w:r w:rsidRPr="005800E4">
        <w:rPr>
          <w:rFonts w:ascii="Times New Roman" w:hAnsi="Times New Roman" w:cs="Times New Roman"/>
          <w:sz w:val="24"/>
          <w:szCs w:val="24"/>
          <w:lang w:val="en-GB"/>
        </w:rPr>
        <w:t>възвръщаемост</w:t>
      </w:r>
      <w:proofErr w:type="spellEnd"/>
      <w:r w:rsidRPr="005800E4">
        <w:rPr>
          <w:rFonts w:ascii="Times New Roman" w:hAnsi="Times New Roman" w:cs="Times New Roman"/>
          <w:sz w:val="24"/>
          <w:szCs w:val="24"/>
          <w:lang w:val="en-GB"/>
        </w:rPr>
        <w:t xml:space="preserve"> (IRR) и </w:t>
      </w:r>
      <w:proofErr w:type="spellStart"/>
      <w:r w:rsidRPr="005800E4">
        <w:rPr>
          <w:rFonts w:ascii="Times New Roman" w:hAnsi="Times New Roman" w:cs="Times New Roman"/>
          <w:sz w:val="24"/>
          <w:szCs w:val="24"/>
          <w:lang w:val="en-GB"/>
        </w:rPr>
        <w:t>срок</w:t>
      </w:r>
      <w:proofErr w:type="spellEnd"/>
      <w:r w:rsidRPr="005800E4">
        <w:rPr>
          <w:rFonts w:ascii="Times New Roman" w:hAnsi="Times New Roman" w:cs="Times New Roman"/>
          <w:sz w:val="24"/>
          <w:szCs w:val="24"/>
          <w:lang w:val="en-GB"/>
        </w:rPr>
        <w:t xml:space="preserve"> </w:t>
      </w:r>
      <w:proofErr w:type="spellStart"/>
      <w:r w:rsidRPr="005800E4">
        <w:rPr>
          <w:rFonts w:ascii="Times New Roman" w:hAnsi="Times New Roman" w:cs="Times New Roman"/>
          <w:sz w:val="24"/>
          <w:szCs w:val="24"/>
          <w:lang w:val="en-GB"/>
        </w:rPr>
        <w:t>на</w:t>
      </w:r>
      <w:proofErr w:type="spellEnd"/>
      <w:r w:rsidRPr="005800E4">
        <w:rPr>
          <w:rFonts w:ascii="Times New Roman" w:hAnsi="Times New Roman" w:cs="Times New Roman"/>
          <w:sz w:val="24"/>
          <w:szCs w:val="24"/>
          <w:lang w:val="en-GB"/>
        </w:rPr>
        <w:t xml:space="preserve"> </w:t>
      </w:r>
      <w:proofErr w:type="spellStart"/>
      <w:r w:rsidRPr="005800E4">
        <w:rPr>
          <w:rFonts w:ascii="Times New Roman" w:hAnsi="Times New Roman" w:cs="Times New Roman"/>
          <w:sz w:val="24"/>
          <w:szCs w:val="24"/>
          <w:lang w:val="en-GB"/>
        </w:rPr>
        <w:t>откупуване</w:t>
      </w:r>
      <w:proofErr w:type="spellEnd"/>
      <w:r w:rsidRPr="005800E4">
        <w:rPr>
          <w:rFonts w:ascii="Times New Roman" w:hAnsi="Times New Roman" w:cs="Times New Roman"/>
          <w:sz w:val="24"/>
          <w:szCs w:val="24"/>
          <w:lang w:val="en-GB"/>
        </w:rPr>
        <w:t xml:space="preserve">. NPV </w:t>
      </w:r>
      <w:proofErr w:type="spellStart"/>
      <w:r w:rsidRPr="005800E4">
        <w:rPr>
          <w:rFonts w:ascii="Times New Roman" w:hAnsi="Times New Roman" w:cs="Times New Roman"/>
          <w:sz w:val="24"/>
          <w:szCs w:val="24"/>
          <w:lang w:val="en-GB"/>
        </w:rPr>
        <w:t>ще</w:t>
      </w:r>
      <w:proofErr w:type="spellEnd"/>
      <w:r w:rsidRPr="005800E4">
        <w:rPr>
          <w:rFonts w:ascii="Times New Roman" w:hAnsi="Times New Roman" w:cs="Times New Roman"/>
          <w:sz w:val="24"/>
          <w:szCs w:val="24"/>
          <w:lang w:val="en-GB"/>
        </w:rPr>
        <w:t xml:space="preserve"> </w:t>
      </w:r>
      <w:proofErr w:type="spellStart"/>
      <w:r w:rsidRPr="005800E4">
        <w:rPr>
          <w:rFonts w:ascii="Times New Roman" w:hAnsi="Times New Roman" w:cs="Times New Roman"/>
          <w:sz w:val="24"/>
          <w:szCs w:val="24"/>
          <w:lang w:val="en-GB"/>
        </w:rPr>
        <w:t>се</w:t>
      </w:r>
      <w:proofErr w:type="spellEnd"/>
      <w:r w:rsidRPr="005800E4">
        <w:rPr>
          <w:rFonts w:ascii="Times New Roman" w:hAnsi="Times New Roman" w:cs="Times New Roman"/>
          <w:sz w:val="24"/>
          <w:szCs w:val="24"/>
          <w:lang w:val="en-GB"/>
        </w:rPr>
        <w:t xml:space="preserve"> </w:t>
      </w:r>
      <w:proofErr w:type="spellStart"/>
      <w:r w:rsidRPr="005800E4">
        <w:rPr>
          <w:rFonts w:ascii="Times New Roman" w:hAnsi="Times New Roman" w:cs="Times New Roman"/>
          <w:sz w:val="24"/>
          <w:szCs w:val="24"/>
          <w:lang w:val="en-GB"/>
        </w:rPr>
        <w:t>използва</w:t>
      </w:r>
      <w:proofErr w:type="spellEnd"/>
      <w:r w:rsidRPr="005800E4">
        <w:rPr>
          <w:rFonts w:ascii="Times New Roman" w:hAnsi="Times New Roman" w:cs="Times New Roman"/>
          <w:sz w:val="24"/>
          <w:szCs w:val="24"/>
          <w:lang w:val="en-GB"/>
        </w:rPr>
        <w:t xml:space="preserve"> </w:t>
      </w:r>
      <w:proofErr w:type="spellStart"/>
      <w:r w:rsidRPr="005800E4">
        <w:rPr>
          <w:rFonts w:ascii="Times New Roman" w:hAnsi="Times New Roman" w:cs="Times New Roman"/>
          <w:sz w:val="24"/>
          <w:szCs w:val="24"/>
          <w:lang w:val="en-GB"/>
        </w:rPr>
        <w:t>за</w:t>
      </w:r>
      <w:proofErr w:type="spellEnd"/>
      <w:r w:rsidRPr="005800E4">
        <w:rPr>
          <w:rFonts w:ascii="Times New Roman" w:hAnsi="Times New Roman" w:cs="Times New Roman"/>
          <w:sz w:val="24"/>
          <w:szCs w:val="24"/>
          <w:lang w:val="en-GB"/>
        </w:rPr>
        <w:t xml:space="preserve"> </w:t>
      </w:r>
      <w:proofErr w:type="spellStart"/>
      <w:r w:rsidRPr="005800E4">
        <w:rPr>
          <w:rFonts w:ascii="Times New Roman" w:hAnsi="Times New Roman" w:cs="Times New Roman"/>
          <w:sz w:val="24"/>
          <w:szCs w:val="24"/>
          <w:lang w:val="en-GB"/>
        </w:rPr>
        <w:t>оценка</w:t>
      </w:r>
      <w:proofErr w:type="spellEnd"/>
      <w:r w:rsidRPr="005800E4">
        <w:rPr>
          <w:rFonts w:ascii="Times New Roman" w:hAnsi="Times New Roman" w:cs="Times New Roman"/>
          <w:sz w:val="24"/>
          <w:szCs w:val="24"/>
          <w:lang w:val="en-GB"/>
        </w:rPr>
        <w:t xml:space="preserve"> </w:t>
      </w:r>
      <w:proofErr w:type="spellStart"/>
      <w:r w:rsidRPr="005800E4">
        <w:rPr>
          <w:rFonts w:ascii="Times New Roman" w:hAnsi="Times New Roman" w:cs="Times New Roman"/>
          <w:sz w:val="24"/>
          <w:szCs w:val="24"/>
          <w:lang w:val="en-GB"/>
        </w:rPr>
        <w:t>на</w:t>
      </w:r>
      <w:proofErr w:type="spellEnd"/>
      <w:r w:rsidRPr="005800E4">
        <w:rPr>
          <w:rFonts w:ascii="Times New Roman" w:hAnsi="Times New Roman" w:cs="Times New Roman"/>
          <w:sz w:val="24"/>
          <w:szCs w:val="24"/>
          <w:lang w:val="en-GB"/>
        </w:rPr>
        <w:t xml:space="preserve"> </w:t>
      </w:r>
      <w:proofErr w:type="spellStart"/>
      <w:r w:rsidRPr="005800E4">
        <w:rPr>
          <w:rFonts w:ascii="Times New Roman" w:hAnsi="Times New Roman" w:cs="Times New Roman"/>
          <w:sz w:val="24"/>
          <w:szCs w:val="24"/>
          <w:lang w:val="en-GB"/>
        </w:rPr>
        <w:t>разликата</w:t>
      </w:r>
      <w:proofErr w:type="spellEnd"/>
      <w:r w:rsidRPr="005800E4">
        <w:rPr>
          <w:rFonts w:ascii="Times New Roman" w:hAnsi="Times New Roman" w:cs="Times New Roman"/>
          <w:sz w:val="24"/>
          <w:szCs w:val="24"/>
          <w:lang w:val="en-GB"/>
        </w:rPr>
        <w:t xml:space="preserve"> </w:t>
      </w:r>
      <w:proofErr w:type="spellStart"/>
      <w:r w:rsidRPr="005800E4">
        <w:rPr>
          <w:rFonts w:ascii="Times New Roman" w:hAnsi="Times New Roman" w:cs="Times New Roman"/>
          <w:sz w:val="24"/>
          <w:szCs w:val="24"/>
          <w:lang w:val="en-GB"/>
        </w:rPr>
        <w:t>между</w:t>
      </w:r>
      <w:proofErr w:type="spellEnd"/>
      <w:r w:rsidRPr="005800E4">
        <w:rPr>
          <w:rFonts w:ascii="Times New Roman" w:hAnsi="Times New Roman" w:cs="Times New Roman"/>
          <w:sz w:val="24"/>
          <w:szCs w:val="24"/>
          <w:lang w:val="en-GB"/>
        </w:rPr>
        <w:t xml:space="preserve"> </w:t>
      </w:r>
      <w:proofErr w:type="spellStart"/>
      <w:r w:rsidRPr="005800E4">
        <w:rPr>
          <w:rFonts w:ascii="Times New Roman" w:hAnsi="Times New Roman" w:cs="Times New Roman"/>
          <w:sz w:val="24"/>
          <w:szCs w:val="24"/>
          <w:lang w:val="en-GB"/>
        </w:rPr>
        <w:t>настоящата</w:t>
      </w:r>
      <w:proofErr w:type="spellEnd"/>
      <w:r w:rsidRPr="005800E4">
        <w:rPr>
          <w:rFonts w:ascii="Times New Roman" w:hAnsi="Times New Roman" w:cs="Times New Roman"/>
          <w:sz w:val="24"/>
          <w:szCs w:val="24"/>
          <w:lang w:val="en-GB"/>
        </w:rPr>
        <w:t xml:space="preserve"> </w:t>
      </w:r>
      <w:proofErr w:type="spellStart"/>
      <w:r w:rsidRPr="005800E4">
        <w:rPr>
          <w:rFonts w:ascii="Times New Roman" w:hAnsi="Times New Roman" w:cs="Times New Roman"/>
          <w:sz w:val="24"/>
          <w:szCs w:val="24"/>
          <w:lang w:val="en-GB"/>
        </w:rPr>
        <w:t>стойност</w:t>
      </w:r>
      <w:proofErr w:type="spellEnd"/>
      <w:r w:rsidRPr="005800E4">
        <w:rPr>
          <w:rFonts w:ascii="Times New Roman" w:hAnsi="Times New Roman" w:cs="Times New Roman"/>
          <w:sz w:val="24"/>
          <w:szCs w:val="24"/>
          <w:lang w:val="en-GB"/>
        </w:rPr>
        <w:t xml:space="preserve"> </w:t>
      </w:r>
      <w:proofErr w:type="spellStart"/>
      <w:r w:rsidRPr="005800E4">
        <w:rPr>
          <w:rFonts w:ascii="Times New Roman" w:hAnsi="Times New Roman" w:cs="Times New Roman"/>
          <w:sz w:val="24"/>
          <w:szCs w:val="24"/>
          <w:lang w:val="en-GB"/>
        </w:rPr>
        <w:t>на</w:t>
      </w:r>
      <w:proofErr w:type="spellEnd"/>
      <w:r w:rsidRPr="005800E4">
        <w:rPr>
          <w:rFonts w:ascii="Times New Roman" w:hAnsi="Times New Roman" w:cs="Times New Roman"/>
          <w:sz w:val="24"/>
          <w:szCs w:val="24"/>
          <w:lang w:val="en-GB"/>
        </w:rPr>
        <w:t xml:space="preserve"> </w:t>
      </w:r>
      <w:proofErr w:type="spellStart"/>
      <w:r w:rsidRPr="005800E4">
        <w:rPr>
          <w:rFonts w:ascii="Times New Roman" w:hAnsi="Times New Roman" w:cs="Times New Roman"/>
          <w:sz w:val="24"/>
          <w:szCs w:val="24"/>
          <w:lang w:val="en-GB"/>
        </w:rPr>
        <w:t>бъдещите</w:t>
      </w:r>
      <w:proofErr w:type="spellEnd"/>
      <w:r w:rsidRPr="005800E4">
        <w:rPr>
          <w:rFonts w:ascii="Times New Roman" w:hAnsi="Times New Roman" w:cs="Times New Roman"/>
          <w:sz w:val="24"/>
          <w:szCs w:val="24"/>
          <w:lang w:val="en-GB"/>
        </w:rPr>
        <w:t xml:space="preserve"> </w:t>
      </w:r>
      <w:proofErr w:type="spellStart"/>
      <w:r w:rsidRPr="005800E4">
        <w:rPr>
          <w:rFonts w:ascii="Times New Roman" w:hAnsi="Times New Roman" w:cs="Times New Roman"/>
          <w:sz w:val="24"/>
          <w:szCs w:val="24"/>
          <w:lang w:val="en-GB"/>
        </w:rPr>
        <w:t>парични</w:t>
      </w:r>
      <w:proofErr w:type="spellEnd"/>
      <w:r w:rsidRPr="005800E4">
        <w:rPr>
          <w:rFonts w:ascii="Times New Roman" w:hAnsi="Times New Roman" w:cs="Times New Roman"/>
          <w:sz w:val="24"/>
          <w:szCs w:val="24"/>
          <w:lang w:val="en-GB"/>
        </w:rPr>
        <w:t xml:space="preserve"> </w:t>
      </w:r>
      <w:proofErr w:type="spellStart"/>
      <w:r w:rsidRPr="005800E4">
        <w:rPr>
          <w:rFonts w:ascii="Times New Roman" w:hAnsi="Times New Roman" w:cs="Times New Roman"/>
          <w:sz w:val="24"/>
          <w:szCs w:val="24"/>
          <w:lang w:val="en-GB"/>
        </w:rPr>
        <w:t>потоци</w:t>
      </w:r>
      <w:proofErr w:type="spellEnd"/>
      <w:r w:rsidRPr="005800E4">
        <w:rPr>
          <w:rFonts w:ascii="Times New Roman" w:hAnsi="Times New Roman" w:cs="Times New Roman"/>
          <w:sz w:val="24"/>
          <w:szCs w:val="24"/>
          <w:lang w:val="en-GB"/>
        </w:rPr>
        <w:t xml:space="preserve">, </w:t>
      </w:r>
      <w:proofErr w:type="spellStart"/>
      <w:r w:rsidRPr="005800E4">
        <w:rPr>
          <w:rFonts w:ascii="Times New Roman" w:hAnsi="Times New Roman" w:cs="Times New Roman"/>
          <w:sz w:val="24"/>
          <w:szCs w:val="24"/>
          <w:lang w:val="en-GB"/>
        </w:rPr>
        <w:t>генерирани</w:t>
      </w:r>
      <w:proofErr w:type="spellEnd"/>
      <w:r w:rsidRPr="005800E4">
        <w:rPr>
          <w:rFonts w:ascii="Times New Roman" w:hAnsi="Times New Roman" w:cs="Times New Roman"/>
          <w:sz w:val="24"/>
          <w:szCs w:val="24"/>
          <w:lang w:val="en-GB"/>
        </w:rPr>
        <w:t xml:space="preserve"> </w:t>
      </w:r>
      <w:proofErr w:type="spellStart"/>
      <w:r w:rsidRPr="005800E4">
        <w:rPr>
          <w:rFonts w:ascii="Times New Roman" w:hAnsi="Times New Roman" w:cs="Times New Roman"/>
          <w:sz w:val="24"/>
          <w:szCs w:val="24"/>
          <w:lang w:val="en-GB"/>
        </w:rPr>
        <w:t>от</w:t>
      </w:r>
      <w:proofErr w:type="spellEnd"/>
      <w:r w:rsidRPr="005800E4">
        <w:rPr>
          <w:rFonts w:ascii="Times New Roman" w:hAnsi="Times New Roman" w:cs="Times New Roman"/>
          <w:sz w:val="24"/>
          <w:szCs w:val="24"/>
          <w:lang w:val="en-GB"/>
        </w:rPr>
        <w:t xml:space="preserve"> </w:t>
      </w:r>
      <w:proofErr w:type="spellStart"/>
      <w:r w:rsidRPr="005800E4">
        <w:rPr>
          <w:rFonts w:ascii="Times New Roman" w:hAnsi="Times New Roman" w:cs="Times New Roman"/>
          <w:sz w:val="24"/>
          <w:szCs w:val="24"/>
          <w:lang w:val="en-GB"/>
        </w:rPr>
        <w:t>проекта</w:t>
      </w:r>
      <w:proofErr w:type="spellEnd"/>
      <w:r w:rsidRPr="005800E4">
        <w:rPr>
          <w:rFonts w:ascii="Times New Roman" w:hAnsi="Times New Roman" w:cs="Times New Roman"/>
          <w:sz w:val="24"/>
          <w:szCs w:val="24"/>
          <w:lang w:val="en-GB"/>
        </w:rPr>
        <w:t xml:space="preserve">, и </w:t>
      </w:r>
      <w:proofErr w:type="spellStart"/>
      <w:r w:rsidRPr="005800E4">
        <w:rPr>
          <w:rFonts w:ascii="Times New Roman" w:hAnsi="Times New Roman" w:cs="Times New Roman"/>
          <w:sz w:val="24"/>
          <w:szCs w:val="24"/>
          <w:lang w:val="en-GB"/>
        </w:rPr>
        <w:t>първоначалните</w:t>
      </w:r>
      <w:proofErr w:type="spellEnd"/>
      <w:r w:rsidRPr="005800E4">
        <w:rPr>
          <w:rFonts w:ascii="Times New Roman" w:hAnsi="Times New Roman" w:cs="Times New Roman"/>
          <w:sz w:val="24"/>
          <w:szCs w:val="24"/>
          <w:lang w:val="en-GB"/>
        </w:rPr>
        <w:t xml:space="preserve"> </w:t>
      </w:r>
      <w:proofErr w:type="spellStart"/>
      <w:r w:rsidRPr="005800E4">
        <w:rPr>
          <w:rFonts w:ascii="Times New Roman" w:hAnsi="Times New Roman" w:cs="Times New Roman"/>
          <w:sz w:val="24"/>
          <w:szCs w:val="24"/>
          <w:lang w:val="en-GB"/>
        </w:rPr>
        <w:t>капиталови</w:t>
      </w:r>
      <w:proofErr w:type="spellEnd"/>
      <w:r w:rsidRPr="005800E4">
        <w:rPr>
          <w:rFonts w:ascii="Times New Roman" w:hAnsi="Times New Roman" w:cs="Times New Roman"/>
          <w:sz w:val="24"/>
          <w:szCs w:val="24"/>
          <w:lang w:val="en-GB"/>
        </w:rPr>
        <w:t xml:space="preserve"> </w:t>
      </w:r>
      <w:proofErr w:type="spellStart"/>
      <w:r w:rsidRPr="005800E4">
        <w:rPr>
          <w:rFonts w:ascii="Times New Roman" w:hAnsi="Times New Roman" w:cs="Times New Roman"/>
          <w:sz w:val="24"/>
          <w:szCs w:val="24"/>
          <w:lang w:val="en-GB"/>
        </w:rPr>
        <w:t>разходи</w:t>
      </w:r>
      <w:proofErr w:type="spellEnd"/>
      <w:r w:rsidRPr="005800E4">
        <w:rPr>
          <w:rFonts w:ascii="Times New Roman" w:hAnsi="Times New Roman" w:cs="Times New Roman"/>
          <w:sz w:val="24"/>
          <w:szCs w:val="24"/>
          <w:lang w:val="en-GB"/>
        </w:rPr>
        <w:t xml:space="preserve">. </w:t>
      </w:r>
      <w:proofErr w:type="spellStart"/>
      <w:r w:rsidRPr="005800E4">
        <w:rPr>
          <w:rFonts w:ascii="Times New Roman" w:hAnsi="Times New Roman" w:cs="Times New Roman"/>
          <w:sz w:val="24"/>
          <w:szCs w:val="24"/>
          <w:lang w:val="en-GB"/>
        </w:rPr>
        <w:t>Положителната</w:t>
      </w:r>
      <w:proofErr w:type="spellEnd"/>
      <w:r w:rsidRPr="005800E4">
        <w:rPr>
          <w:rFonts w:ascii="Times New Roman" w:hAnsi="Times New Roman" w:cs="Times New Roman"/>
          <w:sz w:val="24"/>
          <w:szCs w:val="24"/>
          <w:lang w:val="en-GB"/>
        </w:rPr>
        <w:t xml:space="preserve"> </w:t>
      </w:r>
      <w:proofErr w:type="spellStart"/>
      <w:r w:rsidRPr="005800E4">
        <w:rPr>
          <w:rFonts w:ascii="Times New Roman" w:hAnsi="Times New Roman" w:cs="Times New Roman"/>
          <w:sz w:val="24"/>
          <w:szCs w:val="24"/>
          <w:lang w:val="en-GB"/>
        </w:rPr>
        <w:t>стойност</w:t>
      </w:r>
      <w:proofErr w:type="spellEnd"/>
      <w:r w:rsidRPr="005800E4">
        <w:rPr>
          <w:rFonts w:ascii="Times New Roman" w:hAnsi="Times New Roman" w:cs="Times New Roman"/>
          <w:sz w:val="24"/>
          <w:szCs w:val="24"/>
          <w:lang w:val="en-GB"/>
        </w:rPr>
        <w:t xml:space="preserve"> </w:t>
      </w:r>
      <w:proofErr w:type="spellStart"/>
      <w:r w:rsidRPr="005800E4">
        <w:rPr>
          <w:rFonts w:ascii="Times New Roman" w:hAnsi="Times New Roman" w:cs="Times New Roman"/>
          <w:sz w:val="24"/>
          <w:szCs w:val="24"/>
          <w:lang w:val="en-GB"/>
        </w:rPr>
        <w:t>на</w:t>
      </w:r>
      <w:proofErr w:type="spellEnd"/>
      <w:r w:rsidRPr="005800E4">
        <w:rPr>
          <w:rFonts w:ascii="Times New Roman" w:hAnsi="Times New Roman" w:cs="Times New Roman"/>
          <w:sz w:val="24"/>
          <w:szCs w:val="24"/>
          <w:lang w:val="en-GB"/>
        </w:rPr>
        <w:t xml:space="preserve"> NPV </w:t>
      </w:r>
      <w:proofErr w:type="spellStart"/>
      <w:r w:rsidRPr="005800E4">
        <w:rPr>
          <w:rFonts w:ascii="Times New Roman" w:hAnsi="Times New Roman" w:cs="Times New Roman"/>
          <w:sz w:val="24"/>
          <w:szCs w:val="24"/>
          <w:lang w:val="en-GB"/>
        </w:rPr>
        <w:t>ще</w:t>
      </w:r>
      <w:proofErr w:type="spellEnd"/>
      <w:r w:rsidRPr="005800E4">
        <w:rPr>
          <w:rFonts w:ascii="Times New Roman" w:hAnsi="Times New Roman" w:cs="Times New Roman"/>
          <w:sz w:val="24"/>
          <w:szCs w:val="24"/>
          <w:lang w:val="en-GB"/>
        </w:rPr>
        <w:t xml:space="preserve"> </w:t>
      </w:r>
      <w:proofErr w:type="spellStart"/>
      <w:r w:rsidRPr="005800E4">
        <w:rPr>
          <w:rFonts w:ascii="Times New Roman" w:hAnsi="Times New Roman" w:cs="Times New Roman"/>
          <w:sz w:val="24"/>
          <w:szCs w:val="24"/>
          <w:lang w:val="en-GB"/>
        </w:rPr>
        <w:t>покаже</w:t>
      </w:r>
      <w:proofErr w:type="spellEnd"/>
      <w:r w:rsidRPr="005800E4">
        <w:rPr>
          <w:rFonts w:ascii="Times New Roman" w:hAnsi="Times New Roman" w:cs="Times New Roman"/>
          <w:sz w:val="24"/>
          <w:szCs w:val="24"/>
          <w:lang w:val="en-GB"/>
        </w:rPr>
        <w:t xml:space="preserve">, </w:t>
      </w:r>
      <w:proofErr w:type="spellStart"/>
      <w:r w:rsidRPr="005800E4">
        <w:rPr>
          <w:rFonts w:ascii="Times New Roman" w:hAnsi="Times New Roman" w:cs="Times New Roman"/>
          <w:sz w:val="24"/>
          <w:szCs w:val="24"/>
          <w:lang w:val="en-GB"/>
        </w:rPr>
        <w:t>че</w:t>
      </w:r>
      <w:proofErr w:type="spellEnd"/>
      <w:r w:rsidRPr="005800E4">
        <w:rPr>
          <w:rFonts w:ascii="Times New Roman" w:hAnsi="Times New Roman" w:cs="Times New Roman"/>
          <w:sz w:val="24"/>
          <w:szCs w:val="24"/>
          <w:lang w:val="en-GB"/>
        </w:rPr>
        <w:t xml:space="preserve"> </w:t>
      </w:r>
      <w:proofErr w:type="spellStart"/>
      <w:r w:rsidRPr="005800E4">
        <w:rPr>
          <w:rFonts w:ascii="Times New Roman" w:hAnsi="Times New Roman" w:cs="Times New Roman"/>
          <w:sz w:val="24"/>
          <w:szCs w:val="24"/>
          <w:lang w:val="en-GB"/>
        </w:rPr>
        <w:t>проектът</w:t>
      </w:r>
      <w:proofErr w:type="spellEnd"/>
      <w:r w:rsidRPr="005800E4">
        <w:rPr>
          <w:rFonts w:ascii="Times New Roman" w:hAnsi="Times New Roman" w:cs="Times New Roman"/>
          <w:sz w:val="24"/>
          <w:szCs w:val="24"/>
          <w:lang w:val="en-GB"/>
        </w:rPr>
        <w:t xml:space="preserve"> </w:t>
      </w:r>
      <w:proofErr w:type="spellStart"/>
      <w:r w:rsidRPr="005800E4">
        <w:rPr>
          <w:rFonts w:ascii="Times New Roman" w:hAnsi="Times New Roman" w:cs="Times New Roman"/>
          <w:sz w:val="24"/>
          <w:szCs w:val="24"/>
          <w:lang w:val="en-GB"/>
        </w:rPr>
        <w:t>ще</w:t>
      </w:r>
      <w:proofErr w:type="spellEnd"/>
      <w:r w:rsidRPr="005800E4">
        <w:rPr>
          <w:rFonts w:ascii="Times New Roman" w:hAnsi="Times New Roman" w:cs="Times New Roman"/>
          <w:sz w:val="24"/>
          <w:szCs w:val="24"/>
          <w:lang w:val="en-GB"/>
        </w:rPr>
        <w:t xml:space="preserve"> </w:t>
      </w:r>
      <w:proofErr w:type="spellStart"/>
      <w:r w:rsidRPr="005800E4">
        <w:rPr>
          <w:rFonts w:ascii="Times New Roman" w:hAnsi="Times New Roman" w:cs="Times New Roman"/>
          <w:sz w:val="24"/>
          <w:szCs w:val="24"/>
          <w:lang w:val="en-GB"/>
        </w:rPr>
        <w:t>генерира</w:t>
      </w:r>
      <w:proofErr w:type="spellEnd"/>
      <w:r w:rsidRPr="005800E4">
        <w:rPr>
          <w:rFonts w:ascii="Times New Roman" w:hAnsi="Times New Roman" w:cs="Times New Roman"/>
          <w:sz w:val="24"/>
          <w:szCs w:val="24"/>
          <w:lang w:val="en-GB"/>
        </w:rPr>
        <w:t xml:space="preserve"> </w:t>
      </w:r>
      <w:proofErr w:type="spellStart"/>
      <w:r w:rsidRPr="005800E4">
        <w:rPr>
          <w:rFonts w:ascii="Times New Roman" w:hAnsi="Times New Roman" w:cs="Times New Roman"/>
          <w:sz w:val="24"/>
          <w:szCs w:val="24"/>
          <w:lang w:val="en-GB"/>
        </w:rPr>
        <w:t>добавена</w:t>
      </w:r>
      <w:proofErr w:type="spellEnd"/>
      <w:r w:rsidRPr="005800E4">
        <w:rPr>
          <w:rFonts w:ascii="Times New Roman" w:hAnsi="Times New Roman" w:cs="Times New Roman"/>
          <w:sz w:val="24"/>
          <w:szCs w:val="24"/>
          <w:lang w:val="en-GB"/>
        </w:rPr>
        <w:t xml:space="preserve"> </w:t>
      </w:r>
      <w:proofErr w:type="spellStart"/>
      <w:r w:rsidRPr="005800E4">
        <w:rPr>
          <w:rFonts w:ascii="Times New Roman" w:hAnsi="Times New Roman" w:cs="Times New Roman"/>
          <w:sz w:val="24"/>
          <w:szCs w:val="24"/>
          <w:lang w:val="en-GB"/>
        </w:rPr>
        <w:t>стойност</w:t>
      </w:r>
      <w:proofErr w:type="spellEnd"/>
      <w:r w:rsidRPr="005800E4">
        <w:rPr>
          <w:rFonts w:ascii="Times New Roman" w:hAnsi="Times New Roman" w:cs="Times New Roman"/>
          <w:sz w:val="24"/>
          <w:szCs w:val="24"/>
          <w:lang w:val="en-GB"/>
        </w:rPr>
        <w:t xml:space="preserve"> </w:t>
      </w:r>
      <w:proofErr w:type="spellStart"/>
      <w:r w:rsidRPr="005800E4">
        <w:rPr>
          <w:rFonts w:ascii="Times New Roman" w:hAnsi="Times New Roman" w:cs="Times New Roman"/>
          <w:sz w:val="24"/>
          <w:szCs w:val="24"/>
          <w:lang w:val="en-GB"/>
        </w:rPr>
        <w:t>за</w:t>
      </w:r>
      <w:proofErr w:type="spellEnd"/>
      <w:r w:rsidRPr="005800E4">
        <w:rPr>
          <w:rFonts w:ascii="Times New Roman" w:hAnsi="Times New Roman" w:cs="Times New Roman"/>
          <w:sz w:val="24"/>
          <w:szCs w:val="24"/>
          <w:lang w:val="en-GB"/>
        </w:rPr>
        <w:t xml:space="preserve"> </w:t>
      </w:r>
      <w:proofErr w:type="spellStart"/>
      <w:r w:rsidRPr="005800E4">
        <w:rPr>
          <w:rFonts w:ascii="Times New Roman" w:hAnsi="Times New Roman" w:cs="Times New Roman"/>
          <w:sz w:val="24"/>
          <w:szCs w:val="24"/>
          <w:lang w:val="en-GB"/>
        </w:rPr>
        <w:t>инвеститорите</w:t>
      </w:r>
      <w:proofErr w:type="spellEnd"/>
      <w:r w:rsidRPr="005800E4">
        <w:rPr>
          <w:rFonts w:ascii="Times New Roman" w:hAnsi="Times New Roman" w:cs="Times New Roman"/>
          <w:sz w:val="24"/>
          <w:szCs w:val="24"/>
          <w:lang w:val="en-GB"/>
        </w:rPr>
        <w:t xml:space="preserve">, </w:t>
      </w:r>
      <w:proofErr w:type="spellStart"/>
      <w:r w:rsidRPr="005800E4">
        <w:rPr>
          <w:rFonts w:ascii="Times New Roman" w:hAnsi="Times New Roman" w:cs="Times New Roman"/>
          <w:sz w:val="24"/>
          <w:szCs w:val="24"/>
          <w:lang w:val="en-GB"/>
        </w:rPr>
        <w:t>докато</w:t>
      </w:r>
      <w:proofErr w:type="spellEnd"/>
      <w:r w:rsidRPr="005800E4">
        <w:rPr>
          <w:rFonts w:ascii="Times New Roman" w:hAnsi="Times New Roman" w:cs="Times New Roman"/>
          <w:sz w:val="24"/>
          <w:szCs w:val="24"/>
          <w:lang w:val="en-GB"/>
        </w:rPr>
        <w:t xml:space="preserve"> </w:t>
      </w:r>
      <w:proofErr w:type="spellStart"/>
      <w:r w:rsidRPr="005800E4">
        <w:rPr>
          <w:rFonts w:ascii="Times New Roman" w:hAnsi="Times New Roman" w:cs="Times New Roman"/>
          <w:sz w:val="24"/>
          <w:szCs w:val="24"/>
          <w:lang w:val="en-GB"/>
        </w:rPr>
        <w:t>отрицателната</w:t>
      </w:r>
      <w:proofErr w:type="spellEnd"/>
      <w:r w:rsidRPr="005800E4">
        <w:rPr>
          <w:rFonts w:ascii="Times New Roman" w:hAnsi="Times New Roman" w:cs="Times New Roman"/>
          <w:sz w:val="24"/>
          <w:szCs w:val="24"/>
          <w:lang w:val="en-GB"/>
        </w:rPr>
        <w:t xml:space="preserve"> </w:t>
      </w:r>
      <w:proofErr w:type="spellStart"/>
      <w:r w:rsidRPr="005800E4">
        <w:rPr>
          <w:rFonts w:ascii="Times New Roman" w:hAnsi="Times New Roman" w:cs="Times New Roman"/>
          <w:sz w:val="24"/>
          <w:szCs w:val="24"/>
          <w:lang w:val="en-GB"/>
        </w:rPr>
        <w:t>ще</w:t>
      </w:r>
      <w:proofErr w:type="spellEnd"/>
      <w:r w:rsidRPr="005800E4">
        <w:rPr>
          <w:rFonts w:ascii="Times New Roman" w:hAnsi="Times New Roman" w:cs="Times New Roman"/>
          <w:sz w:val="24"/>
          <w:szCs w:val="24"/>
          <w:lang w:val="en-GB"/>
        </w:rPr>
        <w:t xml:space="preserve"> </w:t>
      </w:r>
      <w:proofErr w:type="spellStart"/>
      <w:r w:rsidRPr="005800E4">
        <w:rPr>
          <w:rFonts w:ascii="Times New Roman" w:hAnsi="Times New Roman" w:cs="Times New Roman"/>
          <w:sz w:val="24"/>
          <w:szCs w:val="24"/>
          <w:lang w:val="en-GB"/>
        </w:rPr>
        <w:t>насочи</w:t>
      </w:r>
      <w:proofErr w:type="spellEnd"/>
      <w:r w:rsidRPr="005800E4">
        <w:rPr>
          <w:rFonts w:ascii="Times New Roman" w:hAnsi="Times New Roman" w:cs="Times New Roman"/>
          <w:sz w:val="24"/>
          <w:szCs w:val="24"/>
          <w:lang w:val="en-GB"/>
        </w:rPr>
        <w:t xml:space="preserve"> </w:t>
      </w:r>
      <w:proofErr w:type="spellStart"/>
      <w:r w:rsidRPr="005800E4">
        <w:rPr>
          <w:rFonts w:ascii="Times New Roman" w:hAnsi="Times New Roman" w:cs="Times New Roman"/>
          <w:sz w:val="24"/>
          <w:szCs w:val="24"/>
          <w:lang w:val="en-GB"/>
        </w:rPr>
        <w:t>към</w:t>
      </w:r>
      <w:proofErr w:type="spellEnd"/>
      <w:r w:rsidRPr="005800E4">
        <w:rPr>
          <w:rFonts w:ascii="Times New Roman" w:hAnsi="Times New Roman" w:cs="Times New Roman"/>
          <w:sz w:val="24"/>
          <w:szCs w:val="24"/>
          <w:lang w:val="en-GB"/>
        </w:rPr>
        <w:t xml:space="preserve"> </w:t>
      </w:r>
      <w:proofErr w:type="spellStart"/>
      <w:r w:rsidRPr="005800E4">
        <w:rPr>
          <w:rFonts w:ascii="Times New Roman" w:hAnsi="Times New Roman" w:cs="Times New Roman"/>
          <w:sz w:val="24"/>
          <w:szCs w:val="24"/>
          <w:lang w:val="en-GB"/>
        </w:rPr>
        <w:t>потенциални</w:t>
      </w:r>
      <w:proofErr w:type="spellEnd"/>
      <w:r w:rsidRPr="005800E4">
        <w:rPr>
          <w:rFonts w:ascii="Times New Roman" w:hAnsi="Times New Roman" w:cs="Times New Roman"/>
          <w:sz w:val="24"/>
          <w:szCs w:val="24"/>
          <w:lang w:val="en-GB"/>
        </w:rPr>
        <w:t xml:space="preserve"> </w:t>
      </w:r>
      <w:proofErr w:type="spellStart"/>
      <w:r w:rsidRPr="005800E4">
        <w:rPr>
          <w:rFonts w:ascii="Times New Roman" w:hAnsi="Times New Roman" w:cs="Times New Roman"/>
          <w:sz w:val="24"/>
          <w:szCs w:val="24"/>
          <w:lang w:val="en-GB"/>
        </w:rPr>
        <w:t>загуби</w:t>
      </w:r>
      <w:proofErr w:type="spellEnd"/>
      <w:r w:rsidRPr="005800E4">
        <w:rPr>
          <w:rFonts w:ascii="Times New Roman" w:hAnsi="Times New Roman" w:cs="Times New Roman"/>
          <w:sz w:val="24"/>
          <w:szCs w:val="24"/>
          <w:lang w:val="en-GB"/>
        </w:rPr>
        <w:t xml:space="preserve">. </w:t>
      </w:r>
    </w:p>
    <w:p w14:paraId="22C88808" w14:textId="77777777" w:rsidR="00EF7B75" w:rsidRDefault="00EF7B75" w:rsidP="00EF7B75">
      <w:pPr>
        <w:spacing w:line="360" w:lineRule="auto"/>
        <w:ind w:firstLine="360"/>
        <w:jc w:val="both"/>
        <w:rPr>
          <w:rFonts w:ascii="Times New Roman" w:hAnsi="Times New Roman" w:cs="Times New Roman"/>
          <w:sz w:val="24"/>
          <w:szCs w:val="24"/>
          <w:lang w:val="en-GB"/>
        </w:rPr>
      </w:pPr>
      <w:r w:rsidRPr="005800E4">
        <w:rPr>
          <w:rFonts w:ascii="Times New Roman" w:hAnsi="Times New Roman" w:cs="Times New Roman"/>
          <w:b/>
          <w:bCs/>
          <w:sz w:val="24"/>
          <w:szCs w:val="24"/>
          <w:lang w:val="en-GB"/>
        </w:rPr>
        <w:t>IRR</w:t>
      </w:r>
      <w:r w:rsidRPr="005800E4">
        <w:rPr>
          <w:rFonts w:ascii="Times New Roman" w:hAnsi="Times New Roman" w:cs="Times New Roman"/>
          <w:sz w:val="24"/>
          <w:szCs w:val="24"/>
          <w:lang w:val="en-GB"/>
        </w:rPr>
        <w:t xml:space="preserve"> </w:t>
      </w:r>
      <w:proofErr w:type="spellStart"/>
      <w:r w:rsidRPr="005800E4">
        <w:rPr>
          <w:rFonts w:ascii="Times New Roman" w:hAnsi="Times New Roman" w:cs="Times New Roman"/>
          <w:sz w:val="24"/>
          <w:szCs w:val="24"/>
          <w:lang w:val="en-GB"/>
        </w:rPr>
        <w:t>ще</w:t>
      </w:r>
      <w:proofErr w:type="spellEnd"/>
      <w:r w:rsidRPr="005800E4">
        <w:rPr>
          <w:rFonts w:ascii="Times New Roman" w:hAnsi="Times New Roman" w:cs="Times New Roman"/>
          <w:sz w:val="24"/>
          <w:szCs w:val="24"/>
          <w:lang w:val="en-GB"/>
        </w:rPr>
        <w:t xml:space="preserve"> </w:t>
      </w:r>
      <w:proofErr w:type="spellStart"/>
      <w:r w:rsidRPr="005800E4">
        <w:rPr>
          <w:rFonts w:ascii="Times New Roman" w:hAnsi="Times New Roman" w:cs="Times New Roman"/>
          <w:sz w:val="24"/>
          <w:szCs w:val="24"/>
          <w:lang w:val="en-GB"/>
        </w:rPr>
        <w:t>позволи</w:t>
      </w:r>
      <w:proofErr w:type="spellEnd"/>
      <w:r w:rsidRPr="005800E4">
        <w:rPr>
          <w:rFonts w:ascii="Times New Roman" w:hAnsi="Times New Roman" w:cs="Times New Roman"/>
          <w:sz w:val="24"/>
          <w:szCs w:val="24"/>
          <w:lang w:val="en-GB"/>
        </w:rPr>
        <w:t xml:space="preserve"> </w:t>
      </w:r>
      <w:proofErr w:type="spellStart"/>
      <w:r w:rsidRPr="005800E4">
        <w:rPr>
          <w:rFonts w:ascii="Times New Roman" w:hAnsi="Times New Roman" w:cs="Times New Roman"/>
          <w:sz w:val="24"/>
          <w:szCs w:val="24"/>
          <w:lang w:val="en-GB"/>
        </w:rPr>
        <w:t>изследване</w:t>
      </w:r>
      <w:proofErr w:type="spellEnd"/>
      <w:r w:rsidRPr="005800E4">
        <w:rPr>
          <w:rFonts w:ascii="Times New Roman" w:hAnsi="Times New Roman" w:cs="Times New Roman"/>
          <w:sz w:val="24"/>
          <w:szCs w:val="24"/>
          <w:lang w:val="en-GB"/>
        </w:rPr>
        <w:t xml:space="preserve"> </w:t>
      </w:r>
      <w:proofErr w:type="spellStart"/>
      <w:r w:rsidRPr="005800E4">
        <w:rPr>
          <w:rFonts w:ascii="Times New Roman" w:hAnsi="Times New Roman" w:cs="Times New Roman"/>
          <w:sz w:val="24"/>
          <w:szCs w:val="24"/>
          <w:lang w:val="en-GB"/>
        </w:rPr>
        <w:t>на</w:t>
      </w:r>
      <w:proofErr w:type="spellEnd"/>
      <w:r w:rsidRPr="005800E4">
        <w:rPr>
          <w:rFonts w:ascii="Times New Roman" w:hAnsi="Times New Roman" w:cs="Times New Roman"/>
          <w:sz w:val="24"/>
          <w:szCs w:val="24"/>
          <w:lang w:val="en-GB"/>
        </w:rPr>
        <w:t xml:space="preserve"> </w:t>
      </w:r>
      <w:proofErr w:type="spellStart"/>
      <w:r w:rsidRPr="005800E4">
        <w:rPr>
          <w:rFonts w:ascii="Times New Roman" w:hAnsi="Times New Roman" w:cs="Times New Roman"/>
          <w:sz w:val="24"/>
          <w:szCs w:val="24"/>
          <w:lang w:val="en-GB"/>
        </w:rPr>
        <w:t>процентната</w:t>
      </w:r>
      <w:proofErr w:type="spellEnd"/>
      <w:r w:rsidRPr="005800E4">
        <w:rPr>
          <w:rFonts w:ascii="Times New Roman" w:hAnsi="Times New Roman" w:cs="Times New Roman"/>
          <w:sz w:val="24"/>
          <w:szCs w:val="24"/>
          <w:lang w:val="en-GB"/>
        </w:rPr>
        <w:t xml:space="preserve"> </w:t>
      </w:r>
      <w:proofErr w:type="spellStart"/>
      <w:r w:rsidRPr="005800E4">
        <w:rPr>
          <w:rFonts w:ascii="Times New Roman" w:hAnsi="Times New Roman" w:cs="Times New Roman"/>
          <w:sz w:val="24"/>
          <w:szCs w:val="24"/>
          <w:lang w:val="en-GB"/>
        </w:rPr>
        <w:t>възвръщаемост</w:t>
      </w:r>
      <w:proofErr w:type="spellEnd"/>
      <w:r w:rsidRPr="005800E4">
        <w:rPr>
          <w:rFonts w:ascii="Times New Roman" w:hAnsi="Times New Roman" w:cs="Times New Roman"/>
          <w:sz w:val="24"/>
          <w:szCs w:val="24"/>
          <w:lang w:val="en-GB"/>
        </w:rPr>
        <w:t xml:space="preserve"> </w:t>
      </w:r>
      <w:proofErr w:type="spellStart"/>
      <w:r w:rsidRPr="005800E4">
        <w:rPr>
          <w:rFonts w:ascii="Times New Roman" w:hAnsi="Times New Roman" w:cs="Times New Roman"/>
          <w:sz w:val="24"/>
          <w:szCs w:val="24"/>
          <w:lang w:val="en-GB"/>
        </w:rPr>
        <w:t>на</w:t>
      </w:r>
      <w:proofErr w:type="spellEnd"/>
      <w:r w:rsidRPr="005800E4">
        <w:rPr>
          <w:rFonts w:ascii="Times New Roman" w:hAnsi="Times New Roman" w:cs="Times New Roman"/>
          <w:sz w:val="24"/>
          <w:szCs w:val="24"/>
          <w:lang w:val="en-GB"/>
        </w:rPr>
        <w:t xml:space="preserve"> </w:t>
      </w:r>
      <w:proofErr w:type="spellStart"/>
      <w:r w:rsidRPr="005800E4">
        <w:rPr>
          <w:rFonts w:ascii="Times New Roman" w:hAnsi="Times New Roman" w:cs="Times New Roman"/>
          <w:sz w:val="24"/>
          <w:szCs w:val="24"/>
          <w:lang w:val="en-GB"/>
        </w:rPr>
        <w:t>проекта</w:t>
      </w:r>
      <w:proofErr w:type="spellEnd"/>
      <w:r w:rsidRPr="005800E4">
        <w:rPr>
          <w:rFonts w:ascii="Times New Roman" w:hAnsi="Times New Roman" w:cs="Times New Roman"/>
          <w:sz w:val="24"/>
          <w:szCs w:val="24"/>
          <w:lang w:val="en-GB"/>
        </w:rPr>
        <w:t xml:space="preserve">, </w:t>
      </w:r>
      <w:proofErr w:type="spellStart"/>
      <w:r w:rsidRPr="005800E4">
        <w:rPr>
          <w:rFonts w:ascii="Times New Roman" w:hAnsi="Times New Roman" w:cs="Times New Roman"/>
          <w:sz w:val="24"/>
          <w:szCs w:val="24"/>
          <w:lang w:val="en-GB"/>
        </w:rPr>
        <w:t>като</w:t>
      </w:r>
      <w:proofErr w:type="spellEnd"/>
      <w:r w:rsidRPr="005800E4">
        <w:rPr>
          <w:rFonts w:ascii="Times New Roman" w:hAnsi="Times New Roman" w:cs="Times New Roman"/>
          <w:sz w:val="24"/>
          <w:szCs w:val="24"/>
          <w:lang w:val="en-GB"/>
        </w:rPr>
        <w:t xml:space="preserve"> </w:t>
      </w:r>
      <w:proofErr w:type="spellStart"/>
      <w:r w:rsidRPr="005800E4">
        <w:rPr>
          <w:rFonts w:ascii="Times New Roman" w:hAnsi="Times New Roman" w:cs="Times New Roman"/>
          <w:sz w:val="24"/>
          <w:szCs w:val="24"/>
          <w:lang w:val="en-GB"/>
        </w:rPr>
        <w:t>този</w:t>
      </w:r>
      <w:proofErr w:type="spellEnd"/>
      <w:r w:rsidRPr="005800E4">
        <w:rPr>
          <w:rFonts w:ascii="Times New Roman" w:hAnsi="Times New Roman" w:cs="Times New Roman"/>
          <w:sz w:val="24"/>
          <w:szCs w:val="24"/>
          <w:lang w:val="en-GB"/>
        </w:rPr>
        <w:t xml:space="preserve"> </w:t>
      </w:r>
      <w:proofErr w:type="spellStart"/>
      <w:r w:rsidRPr="005800E4">
        <w:rPr>
          <w:rFonts w:ascii="Times New Roman" w:hAnsi="Times New Roman" w:cs="Times New Roman"/>
          <w:sz w:val="24"/>
          <w:szCs w:val="24"/>
          <w:lang w:val="en-GB"/>
        </w:rPr>
        <w:t>показател</w:t>
      </w:r>
      <w:proofErr w:type="spellEnd"/>
      <w:r w:rsidRPr="005800E4">
        <w:rPr>
          <w:rFonts w:ascii="Times New Roman" w:hAnsi="Times New Roman" w:cs="Times New Roman"/>
          <w:sz w:val="24"/>
          <w:szCs w:val="24"/>
          <w:lang w:val="en-GB"/>
        </w:rPr>
        <w:t xml:space="preserve"> </w:t>
      </w:r>
      <w:proofErr w:type="spellStart"/>
      <w:r w:rsidRPr="005800E4">
        <w:rPr>
          <w:rFonts w:ascii="Times New Roman" w:hAnsi="Times New Roman" w:cs="Times New Roman"/>
          <w:sz w:val="24"/>
          <w:szCs w:val="24"/>
          <w:lang w:val="en-GB"/>
        </w:rPr>
        <w:t>ще</w:t>
      </w:r>
      <w:proofErr w:type="spellEnd"/>
      <w:r w:rsidRPr="005800E4">
        <w:rPr>
          <w:rFonts w:ascii="Times New Roman" w:hAnsi="Times New Roman" w:cs="Times New Roman"/>
          <w:sz w:val="24"/>
          <w:szCs w:val="24"/>
          <w:lang w:val="en-GB"/>
        </w:rPr>
        <w:t xml:space="preserve"> </w:t>
      </w:r>
      <w:proofErr w:type="spellStart"/>
      <w:r w:rsidRPr="005800E4">
        <w:rPr>
          <w:rFonts w:ascii="Times New Roman" w:hAnsi="Times New Roman" w:cs="Times New Roman"/>
          <w:sz w:val="24"/>
          <w:szCs w:val="24"/>
          <w:lang w:val="en-GB"/>
        </w:rPr>
        <w:t>бъде</w:t>
      </w:r>
      <w:proofErr w:type="spellEnd"/>
      <w:r w:rsidRPr="005800E4">
        <w:rPr>
          <w:rFonts w:ascii="Times New Roman" w:hAnsi="Times New Roman" w:cs="Times New Roman"/>
          <w:sz w:val="24"/>
          <w:szCs w:val="24"/>
          <w:lang w:val="en-GB"/>
        </w:rPr>
        <w:t xml:space="preserve"> </w:t>
      </w:r>
      <w:proofErr w:type="spellStart"/>
      <w:r w:rsidRPr="005800E4">
        <w:rPr>
          <w:rFonts w:ascii="Times New Roman" w:hAnsi="Times New Roman" w:cs="Times New Roman"/>
          <w:sz w:val="24"/>
          <w:szCs w:val="24"/>
          <w:lang w:val="en-GB"/>
        </w:rPr>
        <w:t>използван</w:t>
      </w:r>
      <w:proofErr w:type="spellEnd"/>
      <w:r w:rsidRPr="005800E4">
        <w:rPr>
          <w:rFonts w:ascii="Times New Roman" w:hAnsi="Times New Roman" w:cs="Times New Roman"/>
          <w:sz w:val="24"/>
          <w:szCs w:val="24"/>
          <w:lang w:val="en-GB"/>
        </w:rPr>
        <w:t xml:space="preserve"> </w:t>
      </w:r>
      <w:proofErr w:type="spellStart"/>
      <w:r w:rsidRPr="005800E4">
        <w:rPr>
          <w:rFonts w:ascii="Times New Roman" w:hAnsi="Times New Roman" w:cs="Times New Roman"/>
          <w:sz w:val="24"/>
          <w:szCs w:val="24"/>
          <w:lang w:val="en-GB"/>
        </w:rPr>
        <w:t>за</w:t>
      </w:r>
      <w:proofErr w:type="spellEnd"/>
      <w:r w:rsidRPr="005800E4">
        <w:rPr>
          <w:rFonts w:ascii="Times New Roman" w:hAnsi="Times New Roman" w:cs="Times New Roman"/>
          <w:sz w:val="24"/>
          <w:szCs w:val="24"/>
          <w:lang w:val="en-GB"/>
        </w:rPr>
        <w:t xml:space="preserve"> </w:t>
      </w:r>
      <w:proofErr w:type="spellStart"/>
      <w:r w:rsidRPr="005800E4">
        <w:rPr>
          <w:rFonts w:ascii="Times New Roman" w:hAnsi="Times New Roman" w:cs="Times New Roman"/>
          <w:sz w:val="24"/>
          <w:szCs w:val="24"/>
          <w:lang w:val="en-GB"/>
        </w:rPr>
        <w:t>сравнение</w:t>
      </w:r>
      <w:proofErr w:type="spellEnd"/>
      <w:r w:rsidRPr="005800E4">
        <w:rPr>
          <w:rFonts w:ascii="Times New Roman" w:hAnsi="Times New Roman" w:cs="Times New Roman"/>
          <w:sz w:val="24"/>
          <w:szCs w:val="24"/>
          <w:lang w:val="en-GB"/>
        </w:rPr>
        <w:t xml:space="preserve"> с </w:t>
      </w:r>
      <w:proofErr w:type="spellStart"/>
      <w:r w:rsidRPr="005800E4">
        <w:rPr>
          <w:rFonts w:ascii="Times New Roman" w:hAnsi="Times New Roman" w:cs="Times New Roman"/>
          <w:sz w:val="24"/>
          <w:szCs w:val="24"/>
          <w:lang w:val="en-GB"/>
        </w:rPr>
        <w:t>алтернативни</w:t>
      </w:r>
      <w:proofErr w:type="spellEnd"/>
      <w:r w:rsidRPr="005800E4">
        <w:rPr>
          <w:rFonts w:ascii="Times New Roman" w:hAnsi="Times New Roman" w:cs="Times New Roman"/>
          <w:sz w:val="24"/>
          <w:szCs w:val="24"/>
          <w:lang w:val="en-GB"/>
        </w:rPr>
        <w:t xml:space="preserve"> </w:t>
      </w:r>
      <w:proofErr w:type="spellStart"/>
      <w:r w:rsidRPr="005800E4">
        <w:rPr>
          <w:rFonts w:ascii="Times New Roman" w:hAnsi="Times New Roman" w:cs="Times New Roman"/>
          <w:sz w:val="24"/>
          <w:szCs w:val="24"/>
          <w:lang w:val="en-GB"/>
        </w:rPr>
        <w:t>инвестиционни</w:t>
      </w:r>
      <w:proofErr w:type="spellEnd"/>
      <w:r w:rsidRPr="005800E4">
        <w:rPr>
          <w:rFonts w:ascii="Times New Roman" w:hAnsi="Times New Roman" w:cs="Times New Roman"/>
          <w:sz w:val="24"/>
          <w:szCs w:val="24"/>
          <w:lang w:val="en-GB"/>
        </w:rPr>
        <w:t xml:space="preserve"> </w:t>
      </w:r>
      <w:proofErr w:type="spellStart"/>
      <w:r w:rsidRPr="005800E4">
        <w:rPr>
          <w:rFonts w:ascii="Times New Roman" w:hAnsi="Times New Roman" w:cs="Times New Roman"/>
          <w:sz w:val="24"/>
          <w:szCs w:val="24"/>
          <w:lang w:val="en-GB"/>
        </w:rPr>
        <w:t>възможности</w:t>
      </w:r>
      <w:proofErr w:type="spellEnd"/>
      <w:r w:rsidRPr="005800E4">
        <w:rPr>
          <w:rFonts w:ascii="Times New Roman" w:hAnsi="Times New Roman" w:cs="Times New Roman"/>
          <w:sz w:val="24"/>
          <w:szCs w:val="24"/>
          <w:lang w:val="en-GB"/>
        </w:rPr>
        <w:t xml:space="preserve">. </w:t>
      </w:r>
      <w:proofErr w:type="spellStart"/>
      <w:r w:rsidRPr="005800E4">
        <w:rPr>
          <w:rFonts w:ascii="Times New Roman" w:hAnsi="Times New Roman" w:cs="Times New Roman"/>
          <w:sz w:val="24"/>
          <w:szCs w:val="24"/>
          <w:lang w:val="en-GB"/>
        </w:rPr>
        <w:t>По-високият</w:t>
      </w:r>
      <w:proofErr w:type="spellEnd"/>
      <w:r w:rsidRPr="005800E4">
        <w:rPr>
          <w:rFonts w:ascii="Times New Roman" w:hAnsi="Times New Roman" w:cs="Times New Roman"/>
          <w:sz w:val="24"/>
          <w:szCs w:val="24"/>
          <w:lang w:val="en-GB"/>
        </w:rPr>
        <w:t xml:space="preserve"> IRR </w:t>
      </w:r>
      <w:proofErr w:type="spellStart"/>
      <w:r w:rsidRPr="005800E4">
        <w:rPr>
          <w:rFonts w:ascii="Times New Roman" w:hAnsi="Times New Roman" w:cs="Times New Roman"/>
          <w:sz w:val="24"/>
          <w:szCs w:val="24"/>
          <w:lang w:val="en-GB"/>
        </w:rPr>
        <w:t>ще</w:t>
      </w:r>
      <w:proofErr w:type="spellEnd"/>
      <w:r w:rsidRPr="005800E4">
        <w:rPr>
          <w:rFonts w:ascii="Times New Roman" w:hAnsi="Times New Roman" w:cs="Times New Roman"/>
          <w:sz w:val="24"/>
          <w:szCs w:val="24"/>
          <w:lang w:val="en-GB"/>
        </w:rPr>
        <w:t xml:space="preserve"> </w:t>
      </w:r>
      <w:proofErr w:type="spellStart"/>
      <w:r w:rsidRPr="005800E4">
        <w:rPr>
          <w:rFonts w:ascii="Times New Roman" w:hAnsi="Times New Roman" w:cs="Times New Roman"/>
          <w:sz w:val="24"/>
          <w:szCs w:val="24"/>
          <w:lang w:val="en-GB"/>
        </w:rPr>
        <w:t>означава</w:t>
      </w:r>
      <w:proofErr w:type="spellEnd"/>
      <w:r w:rsidRPr="005800E4">
        <w:rPr>
          <w:rFonts w:ascii="Times New Roman" w:hAnsi="Times New Roman" w:cs="Times New Roman"/>
          <w:sz w:val="24"/>
          <w:szCs w:val="24"/>
          <w:lang w:val="en-GB"/>
        </w:rPr>
        <w:t xml:space="preserve"> </w:t>
      </w:r>
      <w:proofErr w:type="spellStart"/>
      <w:r w:rsidRPr="005800E4">
        <w:rPr>
          <w:rFonts w:ascii="Times New Roman" w:hAnsi="Times New Roman" w:cs="Times New Roman"/>
          <w:sz w:val="24"/>
          <w:szCs w:val="24"/>
          <w:lang w:val="en-GB"/>
        </w:rPr>
        <w:t>по-добра</w:t>
      </w:r>
      <w:proofErr w:type="spellEnd"/>
      <w:r w:rsidRPr="005800E4">
        <w:rPr>
          <w:rFonts w:ascii="Times New Roman" w:hAnsi="Times New Roman" w:cs="Times New Roman"/>
          <w:sz w:val="24"/>
          <w:szCs w:val="24"/>
          <w:lang w:val="en-GB"/>
        </w:rPr>
        <w:t xml:space="preserve"> </w:t>
      </w:r>
      <w:proofErr w:type="spellStart"/>
      <w:r w:rsidRPr="005800E4">
        <w:rPr>
          <w:rFonts w:ascii="Times New Roman" w:hAnsi="Times New Roman" w:cs="Times New Roman"/>
          <w:sz w:val="24"/>
          <w:szCs w:val="24"/>
          <w:lang w:val="en-GB"/>
        </w:rPr>
        <w:t>възвръщаемост</w:t>
      </w:r>
      <w:proofErr w:type="spellEnd"/>
      <w:r w:rsidRPr="005800E4">
        <w:rPr>
          <w:rFonts w:ascii="Times New Roman" w:hAnsi="Times New Roman" w:cs="Times New Roman"/>
          <w:sz w:val="24"/>
          <w:szCs w:val="24"/>
          <w:lang w:val="en-GB"/>
        </w:rPr>
        <w:t xml:space="preserve">, </w:t>
      </w:r>
      <w:proofErr w:type="spellStart"/>
      <w:r w:rsidRPr="005800E4">
        <w:rPr>
          <w:rFonts w:ascii="Times New Roman" w:hAnsi="Times New Roman" w:cs="Times New Roman"/>
          <w:sz w:val="24"/>
          <w:szCs w:val="24"/>
          <w:lang w:val="en-GB"/>
        </w:rPr>
        <w:t>което</w:t>
      </w:r>
      <w:proofErr w:type="spellEnd"/>
      <w:r w:rsidRPr="005800E4">
        <w:rPr>
          <w:rFonts w:ascii="Times New Roman" w:hAnsi="Times New Roman" w:cs="Times New Roman"/>
          <w:sz w:val="24"/>
          <w:szCs w:val="24"/>
          <w:lang w:val="en-GB"/>
        </w:rPr>
        <w:t xml:space="preserve"> </w:t>
      </w:r>
      <w:proofErr w:type="spellStart"/>
      <w:r w:rsidRPr="005800E4">
        <w:rPr>
          <w:rFonts w:ascii="Times New Roman" w:hAnsi="Times New Roman" w:cs="Times New Roman"/>
          <w:sz w:val="24"/>
          <w:szCs w:val="24"/>
          <w:lang w:val="en-GB"/>
        </w:rPr>
        <w:t>ще</w:t>
      </w:r>
      <w:proofErr w:type="spellEnd"/>
      <w:r w:rsidRPr="005800E4">
        <w:rPr>
          <w:rFonts w:ascii="Times New Roman" w:hAnsi="Times New Roman" w:cs="Times New Roman"/>
          <w:sz w:val="24"/>
          <w:szCs w:val="24"/>
          <w:lang w:val="en-GB"/>
        </w:rPr>
        <w:t xml:space="preserve"> </w:t>
      </w:r>
      <w:proofErr w:type="spellStart"/>
      <w:r w:rsidRPr="005800E4">
        <w:rPr>
          <w:rFonts w:ascii="Times New Roman" w:hAnsi="Times New Roman" w:cs="Times New Roman"/>
          <w:sz w:val="24"/>
          <w:szCs w:val="24"/>
          <w:lang w:val="en-GB"/>
        </w:rPr>
        <w:t>направи</w:t>
      </w:r>
      <w:proofErr w:type="spellEnd"/>
      <w:r w:rsidRPr="005800E4">
        <w:rPr>
          <w:rFonts w:ascii="Times New Roman" w:hAnsi="Times New Roman" w:cs="Times New Roman"/>
          <w:sz w:val="24"/>
          <w:szCs w:val="24"/>
          <w:lang w:val="en-GB"/>
        </w:rPr>
        <w:t xml:space="preserve"> </w:t>
      </w:r>
      <w:proofErr w:type="spellStart"/>
      <w:r w:rsidRPr="005800E4">
        <w:rPr>
          <w:rFonts w:ascii="Times New Roman" w:hAnsi="Times New Roman" w:cs="Times New Roman"/>
          <w:sz w:val="24"/>
          <w:szCs w:val="24"/>
          <w:lang w:val="en-GB"/>
        </w:rPr>
        <w:t>проекта</w:t>
      </w:r>
      <w:proofErr w:type="spellEnd"/>
      <w:r w:rsidRPr="005800E4">
        <w:rPr>
          <w:rFonts w:ascii="Times New Roman" w:hAnsi="Times New Roman" w:cs="Times New Roman"/>
          <w:sz w:val="24"/>
          <w:szCs w:val="24"/>
          <w:lang w:val="en-GB"/>
        </w:rPr>
        <w:t xml:space="preserve"> </w:t>
      </w:r>
      <w:proofErr w:type="spellStart"/>
      <w:r w:rsidRPr="005800E4">
        <w:rPr>
          <w:rFonts w:ascii="Times New Roman" w:hAnsi="Times New Roman" w:cs="Times New Roman"/>
          <w:sz w:val="24"/>
          <w:szCs w:val="24"/>
          <w:lang w:val="en-GB"/>
        </w:rPr>
        <w:t>по-привлекателен</w:t>
      </w:r>
      <w:proofErr w:type="spellEnd"/>
      <w:r w:rsidRPr="005800E4">
        <w:rPr>
          <w:rFonts w:ascii="Times New Roman" w:hAnsi="Times New Roman" w:cs="Times New Roman"/>
          <w:sz w:val="24"/>
          <w:szCs w:val="24"/>
          <w:lang w:val="en-GB"/>
        </w:rPr>
        <w:t xml:space="preserve">. </w:t>
      </w:r>
    </w:p>
    <w:p w14:paraId="02175727" w14:textId="77777777" w:rsidR="00EF7B75" w:rsidRPr="005800E4" w:rsidRDefault="00EF7B75" w:rsidP="00EF7B75">
      <w:pPr>
        <w:spacing w:line="360" w:lineRule="auto"/>
        <w:ind w:firstLine="360"/>
        <w:jc w:val="both"/>
        <w:rPr>
          <w:rFonts w:ascii="Times New Roman" w:hAnsi="Times New Roman" w:cs="Times New Roman"/>
          <w:sz w:val="24"/>
          <w:szCs w:val="24"/>
          <w:lang w:val="en-GB"/>
        </w:rPr>
      </w:pPr>
      <w:proofErr w:type="spellStart"/>
      <w:r w:rsidRPr="005800E4">
        <w:rPr>
          <w:rFonts w:ascii="Times New Roman" w:hAnsi="Times New Roman" w:cs="Times New Roman"/>
          <w:b/>
          <w:bCs/>
          <w:sz w:val="24"/>
          <w:szCs w:val="24"/>
          <w:lang w:val="en-GB"/>
        </w:rPr>
        <w:lastRenderedPageBreak/>
        <w:t>Срокът</w:t>
      </w:r>
      <w:proofErr w:type="spellEnd"/>
      <w:r w:rsidRPr="005800E4">
        <w:rPr>
          <w:rFonts w:ascii="Times New Roman" w:hAnsi="Times New Roman" w:cs="Times New Roman"/>
          <w:b/>
          <w:bCs/>
          <w:sz w:val="24"/>
          <w:szCs w:val="24"/>
          <w:lang w:val="en-GB"/>
        </w:rPr>
        <w:t xml:space="preserve"> </w:t>
      </w:r>
      <w:proofErr w:type="spellStart"/>
      <w:r w:rsidRPr="005800E4">
        <w:rPr>
          <w:rFonts w:ascii="Times New Roman" w:hAnsi="Times New Roman" w:cs="Times New Roman"/>
          <w:b/>
          <w:bCs/>
          <w:sz w:val="24"/>
          <w:szCs w:val="24"/>
          <w:lang w:val="en-GB"/>
        </w:rPr>
        <w:t>на</w:t>
      </w:r>
      <w:proofErr w:type="spellEnd"/>
      <w:r w:rsidRPr="005800E4">
        <w:rPr>
          <w:rFonts w:ascii="Times New Roman" w:hAnsi="Times New Roman" w:cs="Times New Roman"/>
          <w:b/>
          <w:bCs/>
          <w:sz w:val="24"/>
          <w:szCs w:val="24"/>
          <w:lang w:val="en-GB"/>
        </w:rPr>
        <w:t xml:space="preserve"> </w:t>
      </w:r>
      <w:proofErr w:type="spellStart"/>
      <w:r w:rsidRPr="005800E4">
        <w:rPr>
          <w:rFonts w:ascii="Times New Roman" w:hAnsi="Times New Roman" w:cs="Times New Roman"/>
          <w:b/>
          <w:bCs/>
          <w:sz w:val="24"/>
          <w:szCs w:val="24"/>
          <w:lang w:val="en-GB"/>
        </w:rPr>
        <w:t>откупуване</w:t>
      </w:r>
      <w:proofErr w:type="spellEnd"/>
      <w:r w:rsidRPr="005800E4">
        <w:rPr>
          <w:rFonts w:ascii="Times New Roman" w:hAnsi="Times New Roman" w:cs="Times New Roman"/>
          <w:sz w:val="24"/>
          <w:szCs w:val="24"/>
          <w:lang w:val="en-GB"/>
        </w:rPr>
        <w:t xml:space="preserve"> </w:t>
      </w:r>
      <w:proofErr w:type="spellStart"/>
      <w:r w:rsidRPr="005800E4">
        <w:rPr>
          <w:rFonts w:ascii="Times New Roman" w:hAnsi="Times New Roman" w:cs="Times New Roman"/>
          <w:sz w:val="24"/>
          <w:szCs w:val="24"/>
          <w:lang w:val="en-GB"/>
        </w:rPr>
        <w:t>ще</w:t>
      </w:r>
      <w:proofErr w:type="spellEnd"/>
      <w:r w:rsidRPr="005800E4">
        <w:rPr>
          <w:rFonts w:ascii="Times New Roman" w:hAnsi="Times New Roman" w:cs="Times New Roman"/>
          <w:sz w:val="24"/>
          <w:szCs w:val="24"/>
          <w:lang w:val="en-GB"/>
        </w:rPr>
        <w:t xml:space="preserve"> </w:t>
      </w:r>
      <w:proofErr w:type="spellStart"/>
      <w:r w:rsidRPr="005800E4">
        <w:rPr>
          <w:rFonts w:ascii="Times New Roman" w:hAnsi="Times New Roman" w:cs="Times New Roman"/>
          <w:sz w:val="24"/>
          <w:szCs w:val="24"/>
          <w:lang w:val="en-GB"/>
        </w:rPr>
        <w:t>се</w:t>
      </w:r>
      <w:proofErr w:type="spellEnd"/>
      <w:r w:rsidRPr="005800E4">
        <w:rPr>
          <w:rFonts w:ascii="Times New Roman" w:hAnsi="Times New Roman" w:cs="Times New Roman"/>
          <w:sz w:val="24"/>
          <w:szCs w:val="24"/>
          <w:lang w:val="en-GB"/>
        </w:rPr>
        <w:t xml:space="preserve"> </w:t>
      </w:r>
      <w:proofErr w:type="spellStart"/>
      <w:r w:rsidRPr="005800E4">
        <w:rPr>
          <w:rFonts w:ascii="Times New Roman" w:hAnsi="Times New Roman" w:cs="Times New Roman"/>
          <w:sz w:val="24"/>
          <w:szCs w:val="24"/>
          <w:lang w:val="en-GB"/>
        </w:rPr>
        <w:t>използва</w:t>
      </w:r>
      <w:proofErr w:type="spellEnd"/>
      <w:r w:rsidRPr="005800E4">
        <w:rPr>
          <w:rFonts w:ascii="Times New Roman" w:hAnsi="Times New Roman" w:cs="Times New Roman"/>
          <w:sz w:val="24"/>
          <w:szCs w:val="24"/>
          <w:lang w:val="en-GB"/>
        </w:rPr>
        <w:t xml:space="preserve"> </w:t>
      </w:r>
      <w:proofErr w:type="spellStart"/>
      <w:r w:rsidRPr="005800E4">
        <w:rPr>
          <w:rFonts w:ascii="Times New Roman" w:hAnsi="Times New Roman" w:cs="Times New Roman"/>
          <w:sz w:val="24"/>
          <w:szCs w:val="24"/>
          <w:lang w:val="en-GB"/>
        </w:rPr>
        <w:t>за</w:t>
      </w:r>
      <w:proofErr w:type="spellEnd"/>
      <w:r w:rsidRPr="005800E4">
        <w:rPr>
          <w:rFonts w:ascii="Times New Roman" w:hAnsi="Times New Roman" w:cs="Times New Roman"/>
          <w:sz w:val="24"/>
          <w:szCs w:val="24"/>
          <w:lang w:val="en-GB"/>
        </w:rPr>
        <w:t xml:space="preserve"> </w:t>
      </w:r>
      <w:proofErr w:type="spellStart"/>
      <w:r w:rsidRPr="005800E4">
        <w:rPr>
          <w:rFonts w:ascii="Times New Roman" w:hAnsi="Times New Roman" w:cs="Times New Roman"/>
          <w:sz w:val="24"/>
          <w:szCs w:val="24"/>
          <w:lang w:val="en-GB"/>
        </w:rPr>
        <w:t>определяне</w:t>
      </w:r>
      <w:proofErr w:type="spellEnd"/>
      <w:r w:rsidRPr="005800E4">
        <w:rPr>
          <w:rFonts w:ascii="Times New Roman" w:hAnsi="Times New Roman" w:cs="Times New Roman"/>
          <w:sz w:val="24"/>
          <w:szCs w:val="24"/>
          <w:lang w:val="en-GB"/>
        </w:rPr>
        <w:t xml:space="preserve"> </w:t>
      </w:r>
      <w:proofErr w:type="spellStart"/>
      <w:r w:rsidRPr="005800E4">
        <w:rPr>
          <w:rFonts w:ascii="Times New Roman" w:hAnsi="Times New Roman" w:cs="Times New Roman"/>
          <w:sz w:val="24"/>
          <w:szCs w:val="24"/>
          <w:lang w:val="en-GB"/>
        </w:rPr>
        <w:t>на</w:t>
      </w:r>
      <w:proofErr w:type="spellEnd"/>
      <w:r w:rsidRPr="005800E4">
        <w:rPr>
          <w:rFonts w:ascii="Times New Roman" w:hAnsi="Times New Roman" w:cs="Times New Roman"/>
          <w:sz w:val="24"/>
          <w:szCs w:val="24"/>
          <w:lang w:val="en-GB"/>
        </w:rPr>
        <w:t xml:space="preserve"> </w:t>
      </w:r>
      <w:proofErr w:type="spellStart"/>
      <w:r w:rsidRPr="005800E4">
        <w:rPr>
          <w:rFonts w:ascii="Times New Roman" w:hAnsi="Times New Roman" w:cs="Times New Roman"/>
          <w:sz w:val="24"/>
          <w:szCs w:val="24"/>
          <w:lang w:val="en-GB"/>
        </w:rPr>
        <w:t>периода</w:t>
      </w:r>
      <w:proofErr w:type="spellEnd"/>
      <w:r w:rsidRPr="005800E4">
        <w:rPr>
          <w:rFonts w:ascii="Times New Roman" w:hAnsi="Times New Roman" w:cs="Times New Roman"/>
          <w:sz w:val="24"/>
          <w:szCs w:val="24"/>
          <w:lang w:val="en-GB"/>
        </w:rPr>
        <w:t xml:space="preserve">, в </w:t>
      </w:r>
      <w:proofErr w:type="spellStart"/>
      <w:r w:rsidRPr="005800E4">
        <w:rPr>
          <w:rFonts w:ascii="Times New Roman" w:hAnsi="Times New Roman" w:cs="Times New Roman"/>
          <w:sz w:val="24"/>
          <w:szCs w:val="24"/>
          <w:lang w:val="en-GB"/>
        </w:rPr>
        <w:t>който</w:t>
      </w:r>
      <w:proofErr w:type="spellEnd"/>
      <w:r w:rsidRPr="005800E4">
        <w:rPr>
          <w:rFonts w:ascii="Times New Roman" w:hAnsi="Times New Roman" w:cs="Times New Roman"/>
          <w:sz w:val="24"/>
          <w:szCs w:val="24"/>
          <w:lang w:val="en-GB"/>
        </w:rPr>
        <w:t xml:space="preserve"> </w:t>
      </w:r>
      <w:proofErr w:type="spellStart"/>
      <w:r w:rsidRPr="005800E4">
        <w:rPr>
          <w:rFonts w:ascii="Times New Roman" w:hAnsi="Times New Roman" w:cs="Times New Roman"/>
          <w:sz w:val="24"/>
          <w:szCs w:val="24"/>
          <w:lang w:val="en-GB"/>
        </w:rPr>
        <w:t>първоначалните</w:t>
      </w:r>
      <w:proofErr w:type="spellEnd"/>
      <w:r w:rsidRPr="005800E4">
        <w:rPr>
          <w:rFonts w:ascii="Times New Roman" w:hAnsi="Times New Roman" w:cs="Times New Roman"/>
          <w:sz w:val="24"/>
          <w:szCs w:val="24"/>
          <w:lang w:val="en-GB"/>
        </w:rPr>
        <w:t xml:space="preserve"> </w:t>
      </w:r>
      <w:proofErr w:type="spellStart"/>
      <w:r w:rsidRPr="005800E4">
        <w:rPr>
          <w:rFonts w:ascii="Times New Roman" w:hAnsi="Times New Roman" w:cs="Times New Roman"/>
          <w:sz w:val="24"/>
          <w:szCs w:val="24"/>
          <w:lang w:val="en-GB"/>
        </w:rPr>
        <w:t>инвестиции</w:t>
      </w:r>
      <w:proofErr w:type="spellEnd"/>
      <w:r w:rsidRPr="005800E4">
        <w:rPr>
          <w:rFonts w:ascii="Times New Roman" w:hAnsi="Times New Roman" w:cs="Times New Roman"/>
          <w:sz w:val="24"/>
          <w:szCs w:val="24"/>
          <w:lang w:val="en-GB"/>
        </w:rPr>
        <w:t xml:space="preserve"> </w:t>
      </w:r>
      <w:proofErr w:type="spellStart"/>
      <w:r w:rsidRPr="005800E4">
        <w:rPr>
          <w:rFonts w:ascii="Times New Roman" w:hAnsi="Times New Roman" w:cs="Times New Roman"/>
          <w:sz w:val="24"/>
          <w:szCs w:val="24"/>
          <w:lang w:val="en-GB"/>
        </w:rPr>
        <w:t>ще</w:t>
      </w:r>
      <w:proofErr w:type="spellEnd"/>
      <w:r w:rsidRPr="005800E4">
        <w:rPr>
          <w:rFonts w:ascii="Times New Roman" w:hAnsi="Times New Roman" w:cs="Times New Roman"/>
          <w:sz w:val="24"/>
          <w:szCs w:val="24"/>
          <w:lang w:val="en-GB"/>
        </w:rPr>
        <w:t xml:space="preserve"> </w:t>
      </w:r>
      <w:proofErr w:type="spellStart"/>
      <w:r w:rsidRPr="005800E4">
        <w:rPr>
          <w:rFonts w:ascii="Times New Roman" w:hAnsi="Times New Roman" w:cs="Times New Roman"/>
          <w:sz w:val="24"/>
          <w:szCs w:val="24"/>
          <w:lang w:val="en-GB"/>
        </w:rPr>
        <w:t>бъдат</w:t>
      </w:r>
      <w:proofErr w:type="spellEnd"/>
      <w:r w:rsidRPr="005800E4">
        <w:rPr>
          <w:rFonts w:ascii="Times New Roman" w:hAnsi="Times New Roman" w:cs="Times New Roman"/>
          <w:sz w:val="24"/>
          <w:szCs w:val="24"/>
          <w:lang w:val="en-GB"/>
        </w:rPr>
        <w:t xml:space="preserve"> </w:t>
      </w:r>
      <w:proofErr w:type="spellStart"/>
      <w:r w:rsidRPr="005800E4">
        <w:rPr>
          <w:rFonts w:ascii="Times New Roman" w:hAnsi="Times New Roman" w:cs="Times New Roman"/>
          <w:sz w:val="24"/>
          <w:szCs w:val="24"/>
          <w:lang w:val="en-GB"/>
        </w:rPr>
        <w:t>възстановени</w:t>
      </w:r>
      <w:proofErr w:type="spellEnd"/>
      <w:r w:rsidRPr="005800E4">
        <w:rPr>
          <w:rFonts w:ascii="Times New Roman" w:hAnsi="Times New Roman" w:cs="Times New Roman"/>
          <w:sz w:val="24"/>
          <w:szCs w:val="24"/>
          <w:lang w:val="en-GB"/>
        </w:rPr>
        <w:t xml:space="preserve"> </w:t>
      </w:r>
      <w:proofErr w:type="spellStart"/>
      <w:r w:rsidRPr="005800E4">
        <w:rPr>
          <w:rFonts w:ascii="Times New Roman" w:hAnsi="Times New Roman" w:cs="Times New Roman"/>
          <w:sz w:val="24"/>
          <w:szCs w:val="24"/>
          <w:lang w:val="en-GB"/>
        </w:rPr>
        <w:t>чрез</w:t>
      </w:r>
      <w:proofErr w:type="spellEnd"/>
      <w:r w:rsidRPr="005800E4">
        <w:rPr>
          <w:rFonts w:ascii="Times New Roman" w:hAnsi="Times New Roman" w:cs="Times New Roman"/>
          <w:sz w:val="24"/>
          <w:szCs w:val="24"/>
          <w:lang w:val="en-GB"/>
        </w:rPr>
        <w:t xml:space="preserve"> </w:t>
      </w:r>
      <w:proofErr w:type="spellStart"/>
      <w:r w:rsidRPr="005800E4">
        <w:rPr>
          <w:rFonts w:ascii="Times New Roman" w:hAnsi="Times New Roman" w:cs="Times New Roman"/>
          <w:sz w:val="24"/>
          <w:szCs w:val="24"/>
          <w:lang w:val="en-GB"/>
        </w:rPr>
        <w:t>генерираните</w:t>
      </w:r>
      <w:proofErr w:type="spellEnd"/>
      <w:r w:rsidRPr="005800E4">
        <w:rPr>
          <w:rFonts w:ascii="Times New Roman" w:hAnsi="Times New Roman" w:cs="Times New Roman"/>
          <w:sz w:val="24"/>
          <w:szCs w:val="24"/>
          <w:lang w:val="en-GB"/>
        </w:rPr>
        <w:t xml:space="preserve"> </w:t>
      </w:r>
      <w:proofErr w:type="spellStart"/>
      <w:r w:rsidRPr="005800E4">
        <w:rPr>
          <w:rFonts w:ascii="Times New Roman" w:hAnsi="Times New Roman" w:cs="Times New Roman"/>
          <w:sz w:val="24"/>
          <w:szCs w:val="24"/>
          <w:lang w:val="en-GB"/>
        </w:rPr>
        <w:t>парични</w:t>
      </w:r>
      <w:proofErr w:type="spellEnd"/>
      <w:r w:rsidRPr="005800E4">
        <w:rPr>
          <w:rFonts w:ascii="Times New Roman" w:hAnsi="Times New Roman" w:cs="Times New Roman"/>
          <w:sz w:val="24"/>
          <w:szCs w:val="24"/>
          <w:lang w:val="en-GB"/>
        </w:rPr>
        <w:t xml:space="preserve"> </w:t>
      </w:r>
      <w:proofErr w:type="spellStart"/>
      <w:r w:rsidRPr="005800E4">
        <w:rPr>
          <w:rFonts w:ascii="Times New Roman" w:hAnsi="Times New Roman" w:cs="Times New Roman"/>
          <w:sz w:val="24"/>
          <w:szCs w:val="24"/>
          <w:lang w:val="en-GB"/>
        </w:rPr>
        <w:t>потоци</w:t>
      </w:r>
      <w:proofErr w:type="spellEnd"/>
      <w:r w:rsidRPr="005800E4">
        <w:rPr>
          <w:rFonts w:ascii="Times New Roman" w:hAnsi="Times New Roman" w:cs="Times New Roman"/>
          <w:sz w:val="24"/>
          <w:szCs w:val="24"/>
          <w:lang w:val="en-GB"/>
        </w:rPr>
        <w:t xml:space="preserve">, </w:t>
      </w:r>
      <w:proofErr w:type="spellStart"/>
      <w:r w:rsidRPr="005800E4">
        <w:rPr>
          <w:rFonts w:ascii="Times New Roman" w:hAnsi="Times New Roman" w:cs="Times New Roman"/>
          <w:sz w:val="24"/>
          <w:szCs w:val="24"/>
          <w:lang w:val="en-GB"/>
        </w:rPr>
        <w:t>като</w:t>
      </w:r>
      <w:proofErr w:type="spellEnd"/>
      <w:r w:rsidRPr="005800E4">
        <w:rPr>
          <w:rFonts w:ascii="Times New Roman" w:hAnsi="Times New Roman" w:cs="Times New Roman"/>
          <w:sz w:val="24"/>
          <w:szCs w:val="24"/>
          <w:lang w:val="en-GB"/>
        </w:rPr>
        <w:t xml:space="preserve"> </w:t>
      </w:r>
      <w:proofErr w:type="spellStart"/>
      <w:r w:rsidRPr="005800E4">
        <w:rPr>
          <w:rFonts w:ascii="Times New Roman" w:hAnsi="Times New Roman" w:cs="Times New Roman"/>
          <w:sz w:val="24"/>
          <w:szCs w:val="24"/>
          <w:lang w:val="en-GB"/>
        </w:rPr>
        <w:t>по-кратък</w:t>
      </w:r>
      <w:proofErr w:type="spellEnd"/>
      <w:r w:rsidRPr="005800E4">
        <w:rPr>
          <w:rFonts w:ascii="Times New Roman" w:hAnsi="Times New Roman" w:cs="Times New Roman"/>
          <w:sz w:val="24"/>
          <w:szCs w:val="24"/>
          <w:lang w:val="en-GB"/>
        </w:rPr>
        <w:t xml:space="preserve"> </w:t>
      </w:r>
      <w:proofErr w:type="spellStart"/>
      <w:r w:rsidRPr="005800E4">
        <w:rPr>
          <w:rFonts w:ascii="Times New Roman" w:hAnsi="Times New Roman" w:cs="Times New Roman"/>
          <w:sz w:val="24"/>
          <w:szCs w:val="24"/>
          <w:lang w:val="en-GB"/>
        </w:rPr>
        <w:t>срок</w:t>
      </w:r>
      <w:proofErr w:type="spellEnd"/>
      <w:r w:rsidRPr="005800E4">
        <w:rPr>
          <w:rFonts w:ascii="Times New Roman" w:hAnsi="Times New Roman" w:cs="Times New Roman"/>
          <w:sz w:val="24"/>
          <w:szCs w:val="24"/>
          <w:lang w:val="en-GB"/>
        </w:rPr>
        <w:t xml:space="preserve"> </w:t>
      </w:r>
      <w:proofErr w:type="spellStart"/>
      <w:r w:rsidRPr="005800E4">
        <w:rPr>
          <w:rFonts w:ascii="Times New Roman" w:hAnsi="Times New Roman" w:cs="Times New Roman"/>
          <w:sz w:val="24"/>
          <w:szCs w:val="24"/>
          <w:lang w:val="en-GB"/>
        </w:rPr>
        <w:t>ще</w:t>
      </w:r>
      <w:proofErr w:type="spellEnd"/>
      <w:r w:rsidRPr="005800E4">
        <w:rPr>
          <w:rFonts w:ascii="Times New Roman" w:hAnsi="Times New Roman" w:cs="Times New Roman"/>
          <w:sz w:val="24"/>
          <w:szCs w:val="24"/>
          <w:lang w:val="en-GB"/>
        </w:rPr>
        <w:t xml:space="preserve"> </w:t>
      </w:r>
      <w:proofErr w:type="spellStart"/>
      <w:r w:rsidRPr="005800E4">
        <w:rPr>
          <w:rFonts w:ascii="Times New Roman" w:hAnsi="Times New Roman" w:cs="Times New Roman"/>
          <w:sz w:val="24"/>
          <w:szCs w:val="24"/>
          <w:lang w:val="en-GB"/>
        </w:rPr>
        <w:t>индикира</w:t>
      </w:r>
      <w:proofErr w:type="spellEnd"/>
      <w:r w:rsidRPr="005800E4">
        <w:rPr>
          <w:rFonts w:ascii="Times New Roman" w:hAnsi="Times New Roman" w:cs="Times New Roman"/>
          <w:sz w:val="24"/>
          <w:szCs w:val="24"/>
          <w:lang w:val="en-GB"/>
        </w:rPr>
        <w:t xml:space="preserve"> </w:t>
      </w:r>
      <w:proofErr w:type="spellStart"/>
      <w:r w:rsidRPr="005800E4">
        <w:rPr>
          <w:rFonts w:ascii="Times New Roman" w:hAnsi="Times New Roman" w:cs="Times New Roman"/>
          <w:sz w:val="24"/>
          <w:szCs w:val="24"/>
          <w:lang w:val="en-GB"/>
        </w:rPr>
        <w:t>по-нисък</w:t>
      </w:r>
      <w:proofErr w:type="spellEnd"/>
      <w:r w:rsidRPr="005800E4">
        <w:rPr>
          <w:rFonts w:ascii="Times New Roman" w:hAnsi="Times New Roman" w:cs="Times New Roman"/>
          <w:sz w:val="24"/>
          <w:szCs w:val="24"/>
          <w:lang w:val="en-GB"/>
        </w:rPr>
        <w:t xml:space="preserve"> </w:t>
      </w:r>
      <w:proofErr w:type="spellStart"/>
      <w:r w:rsidRPr="005800E4">
        <w:rPr>
          <w:rFonts w:ascii="Times New Roman" w:hAnsi="Times New Roman" w:cs="Times New Roman"/>
          <w:sz w:val="24"/>
          <w:szCs w:val="24"/>
          <w:lang w:val="en-GB"/>
        </w:rPr>
        <w:t>риск</w:t>
      </w:r>
      <w:proofErr w:type="spellEnd"/>
      <w:r w:rsidRPr="005800E4">
        <w:rPr>
          <w:rFonts w:ascii="Times New Roman" w:hAnsi="Times New Roman" w:cs="Times New Roman"/>
          <w:sz w:val="24"/>
          <w:szCs w:val="24"/>
          <w:lang w:val="en-GB"/>
        </w:rPr>
        <w:t xml:space="preserve"> и </w:t>
      </w:r>
      <w:proofErr w:type="spellStart"/>
      <w:r w:rsidRPr="005800E4">
        <w:rPr>
          <w:rFonts w:ascii="Times New Roman" w:hAnsi="Times New Roman" w:cs="Times New Roman"/>
          <w:sz w:val="24"/>
          <w:szCs w:val="24"/>
          <w:lang w:val="en-GB"/>
        </w:rPr>
        <w:t>по-бърза</w:t>
      </w:r>
      <w:proofErr w:type="spellEnd"/>
      <w:r w:rsidRPr="005800E4">
        <w:rPr>
          <w:rFonts w:ascii="Times New Roman" w:hAnsi="Times New Roman" w:cs="Times New Roman"/>
          <w:sz w:val="24"/>
          <w:szCs w:val="24"/>
          <w:lang w:val="en-GB"/>
        </w:rPr>
        <w:t xml:space="preserve"> </w:t>
      </w:r>
      <w:proofErr w:type="spellStart"/>
      <w:r w:rsidRPr="005800E4">
        <w:rPr>
          <w:rFonts w:ascii="Times New Roman" w:hAnsi="Times New Roman" w:cs="Times New Roman"/>
          <w:sz w:val="24"/>
          <w:szCs w:val="24"/>
          <w:lang w:val="en-GB"/>
        </w:rPr>
        <w:t>възвръщаемост</w:t>
      </w:r>
      <w:proofErr w:type="spellEnd"/>
      <w:r w:rsidRPr="005800E4">
        <w:rPr>
          <w:rFonts w:ascii="Times New Roman" w:hAnsi="Times New Roman" w:cs="Times New Roman"/>
          <w:sz w:val="24"/>
          <w:szCs w:val="24"/>
          <w:lang w:val="en-GB"/>
        </w:rPr>
        <w:t xml:space="preserve"> </w:t>
      </w:r>
      <w:proofErr w:type="spellStart"/>
      <w:r w:rsidRPr="005800E4">
        <w:rPr>
          <w:rFonts w:ascii="Times New Roman" w:hAnsi="Times New Roman" w:cs="Times New Roman"/>
          <w:sz w:val="24"/>
          <w:szCs w:val="24"/>
          <w:lang w:val="en-GB"/>
        </w:rPr>
        <w:t>на</w:t>
      </w:r>
      <w:proofErr w:type="spellEnd"/>
      <w:r w:rsidRPr="005800E4">
        <w:rPr>
          <w:rFonts w:ascii="Times New Roman" w:hAnsi="Times New Roman" w:cs="Times New Roman"/>
          <w:sz w:val="24"/>
          <w:szCs w:val="24"/>
          <w:lang w:val="en-GB"/>
        </w:rPr>
        <w:t xml:space="preserve"> </w:t>
      </w:r>
      <w:proofErr w:type="spellStart"/>
      <w:r w:rsidRPr="005800E4">
        <w:rPr>
          <w:rFonts w:ascii="Times New Roman" w:hAnsi="Times New Roman" w:cs="Times New Roman"/>
          <w:sz w:val="24"/>
          <w:szCs w:val="24"/>
          <w:lang w:val="en-GB"/>
        </w:rPr>
        <w:t>средствата</w:t>
      </w:r>
      <w:proofErr w:type="spellEnd"/>
      <w:r w:rsidRPr="005800E4">
        <w:rPr>
          <w:rFonts w:ascii="Times New Roman" w:hAnsi="Times New Roman" w:cs="Times New Roman"/>
          <w:sz w:val="24"/>
          <w:szCs w:val="24"/>
          <w:lang w:val="en-GB"/>
        </w:rPr>
        <w:t>.</w:t>
      </w:r>
    </w:p>
    <w:p w14:paraId="54772824" w14:textId="77777777" w:rsidR="00EF7B75" w:rsidRDefault="00EF7B75" w:rsidP="00EF7B75">
      <w:pPr>
        <w:spacing w:line="360" w:lineRule="auto"/>
        <w:ind w:firstLine="360"/>
        <w:jc w:val="both"/>
        <w:rPr>
          <w:rFonts w:ascii="Times New Roman" w:hAnsi="Times New Roman" w:cs="Times New Roman"/>
          <w:sz w:val="24"/>
          <w:szCs w:val="24"/>
          <w:lang w:val="en-GB"/>
        </w:rPr>
      </w:pPr>
      <w:proofErr w:type="spellStart"/>
      <w:r w:rsidRPr="005800E4">
        <w:rPr>
          <w:rFonts w:ascii="Times New Roman" w:hAnsi="Times New Roman" w:cs="Times New Roman"/>
          <w:sz w:val="24"/>
          <w:szCs w:val="24"/>
          <w:lang w:val="en-GB"/>
        </w:rPr>
        <w:t>Друг</w:t>
      </w:r>
      <w:proofErr w:type="spellEnd"/>
      <w:r w:rsidRPr="005800E4">
        <w:rPr>
          <w:rFonts w:ascii="Times New Roman" w:hAnsi="Times New Roman" w:cs="Times New Roman"/>
          <w:sz w:val="24"/>
          <w:szCs w:val="24"/>
          <w:lang w:val="en-GB"/>
        </w:rPr>
        <w:t xml:space="preserve"> </w:t>
      </w:r>
      <w:proofErr w:type="spellStart"/>
      <w:r w:rsidRPr="005800E4">
        <w:rPr>
          <w:rFonts w:ascii="Times New Roman" w:hAnsi="Times New Roman" w:cs="Times New Roman"/>
          <w:sz w:val="24"/>
          <w:szCs w:val="24"/>
          <w:lang w:val="en-GB"/>
        </w:rPr>
        <w:t>важен</w:t>
      </w:r>
      <w:proofErr w:type="spellEnd"/>
      <w:r w:rsidRPr="005800E4">
        <w:rPr>
          <w:rFonts w:ascii="Times New Roman" w:hAnsi="Times New Roman" w:cs="Times New Roman"/>
          <w:sz w:val="24"/>
          <w:szCs w:val="24"/>
          <w:lang w:val="en-GB"/>
        </w:rPr>
        <w:t xml:space="preserve"> </w:t>
      </w:r>
      <w:proofErr w:type="spellStart"/>
      <w:r w:rsidRPr="005800E4">
        <w:rPr>
          <w:rFonts w:ascii="Times New Roman" w:hAnsi="Times New Roman" w:cs="Times New Roman"/>
          <w:sz w:val="24"/>
          <w:szCs w:val="24"/>
          <w:lang w:val="en-GB"/>
        </w:rPr>
        <w:t>критерий</w:t>
      </w:r>
      <w:proofErr w:type="spellEnd"/>
      <w:r w:rsidRPr="005800E4">
        <w:rPr>
          <w:rFonts w:ascii="Times New Roman" w:hAnsi="Times New Roman" w:cs="Times New Roman"/>
          <w:sz w:val="24"/>
          <w:szCs w:val="24"/>
          <w:lang w:val="en-GB"/>
        </w:rPr>
        <w:t xml:space="preserve"> в </w:t>
      </w:r>
      <w:proofErr w:type="spellStart"/>
      <w:r w:rsidRPr="005800E4">
        <w:rPr>
          <w:rFonts w:ascii="Times New Roman" w:hAnsi="Times New Roman" w:cs="Times New Roman"/>
          <w:sz w:val="24"/>
          <w:szCs w:val="24"/>
          <w:lang w:val="en-GB"/>
        </w:rPr>
        <w:t>изследването</w:t>
      </w:r>
      <w:proofErr w:type="spellEnd"/>
      <w:r w:rsidRPr="005800E4">
        <w:rPr>
          <w:rFonts w:ascii="Times New Roman" w:hAnsi="Times New Roman" w:cs="Times New Roman"/>
          <w:sz w:val="24"/>
          <w:szCs w:val="24"/>
          <w:lang w:val="en-GB"/>
        </w:rPr>
        <w:t xml:space="preserve"> е </w:t>
      </w:r>
      <w:proofErr w:type="spellStart"/>
      <w:r w:rsidRPr="005800E4">
        <w:rPr>
          <w:rFonts w:ascii="Times New Roman" w:hAnsi="Times New Roman" w:cs="Times New Roman"/>
          <w:b/>
          <w:bCs/>
          <w:sz w:val="24"/>
          <w:szCs w:val="24"/>
          <w:lang w:val="en-GB"/>
        </w:rPr>
        <w:t>оценката</w:t>
      </w:r>
      <w:proofErr w:type="spellEnd"/>
      <w:r w:rsidRPr="005800E4">
        <w:rPr>
          <w:rFonts w:ascii="Times New Roman" w:hAnsi="Times New Roman" w:cs="Times New Roman"/>
          <w:b/>
          <w:bCs/>
          <w:sz w:val="24"/>
          <w:szCs w:val="24"/>
          <w:lang w:val="en-GB"/>
        </w:rPr>
        <w:t xml:space="preserve"> </w:t>
      </w:r>
      <w:proofErr w:type="spellStart"/>
      <w:r w:rsidRPr="005800E4">
        <w:rPr>
          <w:rFonts w:ascii="Times New Roman" w:hAnsi="Times New Roman" w:cs="Times New Roman"/>
          <w:b/>
          <w:bCs/>
          <w:sz w:val="24"/>
          <w:szCs w:val="24"/>
          <w:lang w:val="en-GB"/>
        </w:rPr>
        <w:t>на</w:t>
      </w:r>
      <w:proofErr w:type="spellEnd"/>
      <w:r w:rsidRPr="005800E4">
        <w:rPr>
          <w:rFonts w:ascii="Times New Roman" w:hAnsi="Times New Roman" w:cs="Times New Roman"/>
          <w:b/>
          <w:bCs/>
          <w:sz w:val="24"/>
          <w:szCs w:val="24"/>
          <w:lang w:val="en-GB"/>
        </w:rPr>
        <w:t xml:space="preserve"> </w:t>
      </w:r>
      <w:proofErr w:type="spellStart"/>
      <w:r w:rsidRPr="005800E4">
        <w:rPr>
          <w:rFonts w:ascii="Times New Roman" w:hAnsi="Times New Roman" w:cs="Times New Roman"/>
          <w:b/>
          <w:bCs/>
          <w:sz w:val="24"/>
          <w:szCs w:val="24"/>
          <w:lang w:val="en-GB"/>
        </w:rPr>
        <w:t>риска</w:t>
      </w:r>
      <w:proofErr w:type="spellEnd"/>
      <w:r w:rsidRPr="005800E4">
        <w:rPr>
          <w:rFonts w:ascii="Times New Roman" w:hAnsi="Times New Roman" w:cs="Times New Roman"/>
          <w:sz w:val="24"/>
          <w:szCs w:val="24"/>
          <w:lang w:val="en-GB"/>
        </w:rPr>
        <w:t xml:space="preserve">, </w:t>
      </w:r>
      <w:proofErr w:type="spellStart"/>
      <w:r w:rsidRPr="005800E4">
        <w:rPr>
          <w:rFonts w:ascii="Times New Roman" w:hAnsi="Times New Roman" w:cs="Times New Roman"/>
          <w:sz w:val="24"/>
          <w:szCs w:val="24"/>
          <w:lang w:val="en-GB"/>
        </w:rPr>
        <w:t>която</w:t>
      </w:r>
      <w:proofErr w:type="spellEnd"/>
      <w:r w:rsidRPr="005800E4">
        <w:rPr>
          <w:rFonts w:ascii="Times New Roman" w:hAnsi="Times New Roman" w:cs="Times New Roman"/>
          <w:sz w:val="24"/>
          <w:szCs w:val="24"/>
          <w:lang w:val="en-GB"/>
        </w:rPr>
        <w:t xml:space="preserve"> </w:t>
      </w:r>
      <w:proofErr w:type="spellStart"/>
      <w:r w:rsidRPr="005800E4">
        <w:rPr>
          <w:rFonts w:ascii="Times New Roman" w:hAnsi="Times New Roman" w:cs="Times New Roman"/>
          <w:sz w:val="24"/>
          <w:szCs w:val="24"/>
          <w:lang w:val="en-GB"/>
        </w:rPr>
        <w:t>ще</w:t>
      </w:r>
      <w:proofErr w:type="spellEnd"/>
      <w:r w:rsidRPr="005800E4">
        <w:rPr>
          <w:rFonts w:ascii="Times New Roman" w:hAnsi="Times New Roman" w:cs="Times New Roman"/>
          <w:sz w:val="24"/>
          <w:szCs w:val="24"/>
          <w:lang w:val="en-GB"/>
        </w:rPr>
        <w:t xml:space="preserve"> </w:t>
      </w:r>
      <w:proofErr w:type="spellStart"/>
      <w:r w:rsidRPr="005800E4">
        <w:rPr>
          <w:rFonts w:ascii="Times New Roman" w:hAnsi="Times New Roman" w:cs="Times New Roman"/>
          <w:sz w:val="24"/>
          <w:szCs w:val="24"/>
          <w:lang w:val="en-GB"/>
        </w:rPr>
        <w:t>включва</w:t>
      </w:r>
      <w:proofErr w:type="spellEnd"/>
      <w:r w:rsidRPr="005800E4">
        <w:rPr>
          <w:rFonts w:ascii="Times New Roman" w:hAnsi="Times New Roman" w:cs="Times New Roman"/>
          <w:sz w:val="24"/>
          <w:szCs w:val="24"/>
          <w:lang w:val="en-GB"/>
        </w:rPr>
        <w:t xml:space="preserve"> </w:t>
      </w:r>
      <w:proofErr w:type="spellStart"/>
      <w:r w:rsidRPr="005800E4">
        <w:rPr>
          <w:rFonts w:ascii="Times New Roman" w:hAnsi="Times New Roman" w:cs="Times New Roman"/>
          <w:sz w:val="24"/>
          <w:szCs w:val="24"/>
          <w:lang w:val="en-GB"/>
        </w:rPr>
        <w:t>анализ</w:t>
      </w:r>
      <w:proofErr w:type="spellEnd"/>
      <w:r w:rsidRPr="005800E4">
        <w:rPr>
          <w:rFonts w:ascii="Times New Roman" w:hAnsi="Times New Roman" w:cs="Times New Roman"/>
          <w:sz w:val="24"/>
          <w:szCs w:val="24"/>
          <w:lang w:val="en-GB"/>
        </w:rPr>
        <w:t xml:space="preserve"> </w:t>
      </w:r>
      <w:proofErr w:type="spellStart"/>
      <w:r w:rsidRPr="005800E4">
        <w:rPr>
          <w:rFonts w:ascii="Times New Roman" w:hAnsi="Times New Roman" w:cs="Times New Roman"/>
          <w:sz w:val="24"/>
          <w:szCs w:val="24"/>
          <w:lang w:val="en-GB"/>
        </w:rPr>
        <w:t>на</w:t>
      </w:r>
      <w:proofErr w:type="spellEnd"/>
      <w:r w:rsidRPr="005800E4">
        <w:rPr>
          <w:rFonts w:ascii="Times New Roman" w:hAnsi="Times New Roman" w:cs="Times New Roman"/>
          <w:sz w:val="24"/>
          <w:szCs w:val="24"/>
          <w:lang w:val="en-GB"/>
        </w:rPr>
        <w:t xml:space="preserve"> </w:t>
      </w:r>
      <w:proofErr w:type="spellStart"/>
      <w:r w:rsidRPr="005800E4">
        <w:rPr>
          <w:rFonts w:ascii="Times New Roman" w:hAnsi="Times New Roman" w:cs="Times New Roman"/>
          <w:sz w:val="24"/>
          <w:szCs w:val="24"/>
          <w:lang w:val="en-GB"/>
        </w:rPr>
        <w:t>различни</w:t>
      </w:r>
      <w:proofErr w:type="spellEnd"/>
      <w:r w:rsidRPr="005800E4">
        <w:rPr>
          <w:rFonts w:ascii="Times New Roman" w:hAnsi="Times New Roman" w:cs="Times New Roman"/>
          <w:sz w:val="24"/>
          <w:szCs w:val="24"/>
          <w:lang w:val="en-GB"/>
        </w:rPr>
        <w:t xml:space="preserve"> </w:t>
      </w:r>
      <w:proofErr w:type="spellStart"/>
      <w:r w:rsidRPr="005800E4">
        <w:rPr>
          <w:rFonts w:ascii="Times New Roman" w:hAnsi="Times New Roman" w:cs="Times New Roman"/>
          <w:sz w:val="24"/>
          <w:szCs w:val="24"/>
          <w:lang w:val="en-GB"/>
        </w:rPr>
        <w:t>сценарии</w:t>
      </w:r>
      <w:proofErr w:type="spellEnd"/>
      <w:r w:rsidRPr="005800E4">
        <w:rPr>
          <w:rFonts w:ascii="Times New Roman" w:hAnsi="Times New Roman" w:cs="Times New Roman"/>
          <w:sz w:val="24"/>
          <w:szCs w:val="24"/>
          <w:lang w:val="en-GB"/>
        </w:rPr>
        <w:t xml:space="preserve">, </w:t>
      </w:r>
      <w:proofErr w:type="spellStart"/>
      <w:r w:rsidRPr="005800E4">
        <w:rPr>
          <w:rFonts w:ascii="Times New Roman" w:hAnsi="Times New Roman" w:cs="Times New Roman"/>
          <w:sz w:val="24"/>
          <w:szCs w:val="24"/>
          <w:lang w:val="en-GB"/>
        </w:rPr>
        <w:t>като</w:t>
      </w:r>
      <w:proofErr w:type="spellEnd"/>
      <w:r w:rsidRPr="005800E4">
        <w:rPr>
          <w:rFonts w:ascii="Times New Roman" w:hAnsi="Times New Roman" w:cs="Times New Roman"/>
          <w:sz w:val="24"/>
          <w:szCs w:val="24"/>
          <w:lang w:val="en-GB"/>
        </w:rPr>
        <w:t xml:space="preserve"> </w:t>
      </w:r>
      <w:proofErr w:type="spellStart"/>
      <w:r w:rsidRPr="005800E4">
        <w:rPr>
          <w:rFonts w:ascii="Times New Roman" w:hAnsi="Times New Roman" w:cs="Times New Roman"/>
          <w:sz w:val="24"/>
          <w:szCs w:val="24"/>
          <w:lang w:val="en-GB"/>
        </w:rPr>
        <w:t>оптимистичен</w:t>
      </w:r>
      <w:proofErr w:type="spellEnd"/>
      <w:r w:rsidRPr="005800E4">
        <w:rPr>
          <w:rFonts w:ascii="Times New Roman" w:hAnsi="Times New Roman" w:cs="Times New Roman"/>
          <w:sz w:val="24"/>
          <w:szCs w:val="24"/>
          <w:lang w:val="en-GB"/>
        </w:rPr>
        <w:t xml:space="preserve">, </w:t>
      </w:r>
      <w:proofErr w:type="spellStart"/>
      <w:r w:rsidRPr="005800E4">
        <w:rPr>
          <w:rFonts w:ascii="Times New Roman" w:hAnsi="Times New Roman" w:cs="Times New Roman"/>
          <w:sz w:val="24"/>
          <w:szCs w:val="24"/>
          <w:lang w:val="en-GB"/>
        </w:rPr>
        <w:t>реалистичен</w:t>
      </w:r>
      <w:proofErr w:type="spellEnd"/>
      <w:r w:rsidRPr="005800E4">
        <w:rPr>
          <w:rFonts w:ascii="Times New Roman" w:hAnsi="Times New Roman" w:cs="Times New Roman"/>
          <w:sz w:val="24"/>
          <w:szCs w:val="24"/>
          <w:lang w:val="en-GB"/>
        </w:rPr>
        <w:t xml:space="preserve"> и </w:t>
      </w:r>
      <w:proofErr w:type="spellStart"/>
      <w:r w:rsidRPr="005800E4">
        <w:rPr>
          <w:rFonts w:ascii="Times New Roman" w:hAnsi="Times New Roman" w:cs="Times New Roman"/>
          <w:sz w:val="24"/>
          <w:szCs w:val="24"/>
          <w:lang w:val="en-GB"/>
        </w:rPr>
        <w:t>песимистичен</w:t>
      </w:r>
      <w:proofErr w:type="spellEnd"/>
      <w:r w:rsidRPr="005800E4">
        <w:rPr>
          <w:rFonts w:ascii="Times New Roman" w:hAnsi="Times New Roman" w:cs="Times New Roman"/>
          <w:sz w:val="24"/>
          <w:szCs w:val="24"/>
          <w:lang w:val="en-GB"/>
        </w:rPr>
        <w:t xml:space="preserve">. </w:t>
      </w:r>
      <w:proofErr w:type="spellStart"/>
      <w:r w:rsidRPr="005800E4">
        <w:rPr>
          <w:rFonts w:ascii="Times New Roman" w:hAnsi="Times New Roman" w:cs="Times New Roman"/>
          <w:sz w:val="24"/>
          <w:szCs w:val="24"/>
          <w:lang w:val="en-GB"/>
        </w:rPr>
        <w:t>Тези</w:t>
      </w:r>
      <w:proofErr w:type="spellEnd"/>
      <w:r w:rsidRPr="005800E4">
        <w:rPr>
          <w:rFonts w:ascii="Times New Roman" w:hAnsi="Times New Roman" w:cs="Times New Roman"/>
          <w:sz w:val="24"/>
          <w:szCs w:val="24"/>
          <w:lang w:val="en-GB"/>
        </w:rPr>
        <w:t xml:space="preserve"> </w:t>
      </w:r>
      <w:proofErr w:type="spellStart"/>
      <w:r w:rsidRPr="005800E4">
        <w:rPr>
          <w:rFonts w:ascii="Times New Roman" w:hAnsi="Times New Roman" w:cs="Times New Roman"/>
          <w:sz w:val="24"/>
          <w:szCs w:val="24"/>
          <w:lang w:val="en-GB"/>
        </w:rPr>
        <w:t>сценарии</w:t>
      </w:r>
      <w:proofErr w:type="spellEnd"/>
      <w:r w:rsidRPr="005800E4">
        <w:rPr>
          <w:rFonts w:ascii="Times New Roman" w:hAnsi="Times New Roman" w:cs="Times New Roman"/>
          <w:sz w:val="24"/>
          <w:szCs w:val="24"/>
          <w:lang w:val="en-GB"/>
        </w:rPr>
        <w:t xml:space="preserve"> </w:t>
      </w:r>
      <w:proofErr w:type="spellStart"/>
      <w:r w:rsidRPr="005800E4">
        <w:rPr>
          <w:rFonts w:ascii="Times New Roman" w:hAnsi="Times New Roman" w:cs="Times New Roman"/>
          <w:sz w:val="24"/>
          <w:szCs w:val="24"/>
          <w:lang w:val="en-GB"/>
        </w:rPr>
        <w:t>ще</w:t>
      </w:r>
      <w:proofErr w:type="spellEnd"/>
      <w:r w:rsidRPr="005800E4">
        <w:rPr>
          <w:rFonts w:ascii="Times New Roman" w:hAnsi="Times New Roman" w:cs="Times New Roman"/>
          <w:sz w:val="24"/>
          <w:szCs w:val="24"/>
          <w:lang w:val="en-GB"/>
        </w:rPr>
        <w:t xml:space="preserve"> </w:t>
      </w:r>
      <w:proofErr w:type="spellStart"/>
      <w:r w:rsidRPr="005800E4">
        <w:rPr>
          <w:rFonts w:ascii="Times New Roman" w:hAnsi="Times New Roman" w:cs="Times New Roman"/>
          <w:sz w:val="24"/>
          <w:szCs w:val="24"/>
          <w:lang w:val="en-GB"/>
        </w:rPr>
        <w:t>покажат</w:t>
      </w:r>
      <w:proofErr w:type="spellEnd"/>
      <w:r w:rsidRPr="005800E4">
        <w:rPr>
          <w:rFonts w:ascii="Times New Roman" w:hAnsi="Times New Roman" w:cs="Times New Roman"/>
          <w:sz w:val="24"/>
          <w:szCs w:val="24"/>
          <w:lang w:val="en-GB"/>
        </w:rPr>
        <w:t xml:space="preserve"> </w:t>
      </w:r>
      <w:proofErr w:type="spellStart"/>
      <w:r w:rsidRPr="005800E4">
        <w:rPr>
          <w:rFonts w:ascii="Times New Roman" w:hAnsi="Times New Roman" w:cs="Times New Roman"/>
          <w:sz w:val="24"/>
          <w:szCs w:val="24"/>
          <w:lang w:val="en-GB"/>
        </w:rPr>
        <w:t>как</w:t>
      </w:r>
      <w:proofErr w:type="spellEnd"/>
      <w:r w:rsidRPr="005800E4">
        <w:rPr>
          <w:rFonts w:ascii="Times New Roman" w:hAnsi="Times New Roman" w:cs="Times New Roman"/>
          <w:sz w:val="24"/>
          <w:szCs w:val="24"/>
          <w:lang w:val="en-GB"/>
        </w:rPr>
        <w:t xml:space="preserve"> </w:t>
      </w:r>
      <w:proofErr w:type="spellStart"/>
      <w:r w:rsidRPr="005800E4">
        <w:rPr>
          <w:rFonts w:ascii="Times New Roman" w:hAnsi="Times New Roman" w:cs="Times New Roman"/>
          <w:sz w:val="24"/>
          <w:szCs w:val="24"/>
          <w:lang w:val="en-GB"/>
        </w:rPr>
        <w:t>промените</w:t>
      </w:r>
      <w:proofErr w:type="spellEnd"/>
      <w:r w:rsidRPr="005800E4">
        <w:rPr>
          <w:rFonts w:ascii="Times New Roman" w:hAnsi="Times New Roman" w:cs="Times New Roman"/>
          <w:sz w:val="24"/>
          <w:szCs w:val="24"/>
          <w:lang w:val="en-GB"/>
        </w:rPr>
        <w:t xml:space="preserve"> в </w:t>
      </w:r>
      <w:proofErr w:type="spellStart"/>
      <w:r w:rsidRPr="005800E4">
        <w:rPr>
          <w:rFonts w:ascii="Times New Roman" w:hAnsi="Times New Roman" w:cs="Times New Roman"/>
          <w:sz w:val="24"/>
          <w:szCs w:val="24"/>
          <w:lang w:val="en-GB"/>
        </w:rPr>
        <w:t>ключови</w:t>
      </w:r>
      <w:proofErr w:type="spellEnd"/>
      <w:r w:rsidRPr="005800E4">
        <w:rPr>
          <w:rFonts w:ascii="Times New Roman" w:hAnsi="Times New Roman" w:cs="Times New Roman"/>
          <w:sz w:val="24"/>
          <w:szCs w:val="24"/>
          <w:lang w:val="en-GB"/>
        </w:rPr>
        <w:t xml:space="preserve"> </w:t>
      </w:r>
      <w:proofErr w:type="spellStart"/>
      <w:r w:rsidRPr="005800E4">
        <w:rPr>
          <w:rFonts w:ascii="Times New Roman" w:hAnsi="Times New Roman" w:cs="Times New Roman"/>
          <w:sz w:val="24"/>
          <w:szCs w:val="24"/>
          <w:lang w:val="en-GB"/>
        </w:rPr>
        <w:t>фактори</w:t>
      </w:r>
      <w:proofErr w:type="spellEnd"/>
      <w:r w:rsidRPr="005800E4">
        <w:rPr>
          <w:rFonts w:ascii="Times New Roman" w:hAnsi="Times New Roman" w:cs="Times New Roman"/>
          <w:sz w:val="24"/>
          <w:szCs w:val="24"/>
          <w:lang w:val="en-GB"/>
        </w:rPr>
        <w:t xml:space="preserve"> </w:t>
      </w:r>
      <w:proofErr w:type="spellStart"/>
      <w:r w:rsidRPr="005800E4">
        <w:rPr>
          <w:rFonts w:ascii="Times New Roman" w:hAnsi="Times New Roman" w:cs="Times New Roman"/>
          <w:sz w:val="24"/>
          <w:szCs w:val="24"/>
          <w:lang w:val="en-GB"/>
        </w:rPr>
        <w:t>като</w:t>
      </w:r>
      <w:proofErr w:type="spellEnd"/>
      <w:r w:rsidRPr="005800E4">
        <w:rPr>
          <w:rFonts w:ascii="Times New Roman" w:hAnsi="Times New Roman" w:cs="Times New Roman"/>
          <w:sz w:val="24"/>
          <w:szCs w:val="24"/>
          <w:lang w:val="en-GB"/>
        </w:rPr>
        <w:t xml:space="preserve"> </w:t>
      </w:r>
      <w:proofErr w:type="spellStart"/>
      <w:r w:rsidRPr="005800E4">
        <w:rPr>
          <w:rFonts w:ascii="Times New Roman" w:hAnsi="Times New Roman" w:cs="Times New Roman"/>
          <w:sz w:val="24"/>
          <w:szCs w:val="24"/>
          <w:lang w:val="en-GB"/>
        </w:rPr>
        <w:t>приходи</w:t>
      </w:r>
      <w:proofErr w:type="spellEnd"/>
      <w:r w:rsidRPr="005800E4">
        <w:rPr>
          <w:rFonts w:ascii="Times New Roman" w:hAnsi="Times New Roman" w:cs="Times New Roman"/>
          <w:sz w:val="24"/>
          <w:szCs w:val="24"/>
          <w:lang w:val="en-GB"/>
        </w:rPr>
        <w:t xml:space="preserve">, </w:t>
      </w:r>
      <w:proofErr w:type="spellStart"/>
      <w:r w:rsidRPr="005800E4">
        <w:rPr>
          <w:rFonts w:ascii="Times New Roman" w:hAnsi="Times New Roman" w:cs="Times New Roman"/>
          <w:sz w:val="24"/>
          <w:szCs w:val="24"/>
          <w:lang w:val="en-GB"/>
        </w:rPr>
        <w:t>разходи</w:t>
      </w:r>
      <w:proofErr w:type="spellEnd"/>
      <w:r w:rsidRPr="005800E4">
        <w:rPr>
          <w:rFonts w:ascii="Times New Roman" w:hAnsi="Times New Roman" w:cs="Times New Roman"/>
          <w:sz w:val="24"/>
          <w:szCs w:val="24"/>
          <w:lang w:val="en-GB"/>
        </w:rPr>
        <w:t xml:space="preserve"> и </w:t>
      </w:r>
      <w:proofErr w:type="spellStart"/>
      <w:r w:rsidRPr="005800E4">
        <w:rPr>
          <w:rFonts w:ascii="Times New Roman" w:hAnsi="Times New Roman" w:cs="Times New Roman"/>
          <w:sz w:val="24"/>
          <w:szCs w:val="24"/>
          <w:lang w:val="en-GB"/>
        </w:rPr>
        <w:t>пазарни</w:t>
      </w:r>
      <w:proofErr w:type="spellEnd"/>
      <w:r w:rsidRPr="005800E4">
        <w:rPr>
          <w:rFonts w:ascii="Times New Roman" w:hAnsi="Times New Roman" w:cs="Times New Roman"/>
          <w:sz w:val="24"/>
          <w:szCs w:val="24"/>
          <w:lang w:val="en-GB"/>
        </w:rPr>
        <w:t xml:space="preserve"> </w:t>
      </w:r>
      <w:proofErr w:type="spellStart"/>
      <w:r w:rsidRPr="005800E4">
        <w:rPr>
          <w:rFonts w:ascii="Times New Roman" w:hAnsi="Times New Roman" w:cs="Times New Roman"/>
          <w:sz w:val="24"/>
          <w:szCs w:val="24"/>
          <w:lang w:val="en-GB"/>
        </w:rPr>
        <w:t>условия</w:t>
      </w:r>
      <w:proofErr w:type="spellEnd"/>
      <w:r w:rsidRPr="005800E4">
        <w:rPr>
          <w:rFonts w:ascii="Times New Roman" w:hAnsi="Times New Roman" w:cs="Times New Roman"/>
          <w:sz w:val="24"/>
          <w:szCs w:val="24"/>
          <w:lang w:val="en-GB"/>
        </w:rPr>
        <w:t xml:space="preserve"> </w:t>
      </w:r>
      <w:proofErr w:type="spellStart"/>
      <w:r w:rsidRPr="005800E4">
        <w:rPr>
          <w:rFonts w:ascii="Times New Roman" w:hAnsi="Times New Roman" w:cs="Times New Roman"/>
          <w:sz w:val="24"/>
          <w:szCs w:val="24"/>
          <w:lang w:val="en-GB"/>
        </w:rPr>
        <w:t>могат</w:t>
      </w:r>
      <w:proofErr w:type="spellEnd"/>
      <w:r w:rsidRPr="005800E4">
        <w:rPr>
          <w:rFonts w:ascii="Times New Roman" w:hAnsi="Times New Roman" w:cs="Times New Roman"/>
          <w:sz w:val="24"/>
          <w:szCs w:val="24"/>
          <w:lang w:val="en-GB"/>
        </w:rPr>
        <w:t xml:space="preserve"> </w:t>
      </w:r>
      <w:proofErr w:type="spellStart"/>
      <w:r w:rsidRPr="005800E4">
        <w:rPr>
          <w:rFonts w:ascii="Times New Roman" w:hAnsi="Times New Roman" w:cs="Times New Roman"/>
          <w:sz w:val="24"/>
          <w:szCs w:val="24"/>
          <w:lang w:val="en-GB"/>
        </w:rPr>
        <w:t>да</w:t>
      </w:r>
      <w:proofErr w:type="spellEnd"/>
      <w:r w:rsidRPr="005800E4">
        <w:rPr>
          <w:rFonts w:ascii="Times New Roman" w:hAnsi="Times New Roman" w:cs="Times New Roman"/>
          <w:sz w:val="24"/>
          <w:szCs w:val="24"/>
          <w:lang w:val="en-GB"/>
        </w:rPr>
        <w:t xml:space="preserve"> </w:t>
      </w:r>
      <w:proofErr w:type="spellStart"/>
      <w:r w:rsidRPr="005800E4">
        <w:rPr>
          <w:rFonts w:ascii="Times New Roman" w:hAnsi="Times New Roman" w:cs="Times New Roman"/>
          <w:sz w:val="24"/>
          <w:szCs w:val="24"/>
          <w:lang w:val="en-GB"/>
        </w:rPr>
        <w:t>повлияят</w:t>
      </w:r>
      <w:proofErr w:type="spellEnd"/>
      <w:r w:rsidRPr="005800E4">
        <w:rPr>
          <w:rFonts w:ascii="Times New Roman" w:hAnsi="Times New Roman" w:cs="Times New Roman"/>
          <w:sz w:val="24"/>
          <w:szCs w:val="24"/>
          <w:lang w:val="en-GB"/>
        </w:rPr>
        <w:t xml:space="preserve"> </w:t>
      </w:r>
      <w:proofErr w:type="spellStart"/>
      <w:r w:rsidRPr="005800E4">
        <w:rPr>
          <w:rFonts w:ascii="Times New Roman" w:hAnsi="Times New Roman" w:cs="Times New Roman"/>
          <w:sz w:val="24"/>
          <w:szCs w:val="24"/>
          <w:lang w:val="en-GB"/>
        </w:rPr>
        <w:t>на</w:t>
      </w:r>
      <w:proofErr w:type="spellEnd"/>
      <w:r w:rsidRPr="005800E4">
        <w:rPr>
          <w:rFonts w:ascii="Times New Roman" w:hAnsi="Times New Roman" w:cs="Times New Roman"/>
          <w:sz w:val="24"/>
          <w:szCs w:val="24"/>
          <w:lang w:val="en-GB"/>
        </w:rPr>
        <w:t xml:space="preserve"> </w:t>
      </w:r>
      <w:proofErr w:type="spellStart"/>
      <w:r w:rsidRPr="005800E4">
        <w:rPr>
          <w:rFonts w:ascii="Times New Roman" w:hAnsi="Times New Roman" w:cs="Times New Roman"/>
          <w:sz w:val="24"/>
          <w:szCs w:val="24"/>
          <w:lang w:val="en-GB"/>
        </w:rPr>
        <w:t>резултатите</w:t>
      </w:r>
      <w:proofErr w:type="spellEnd"/>
      <w:r w:rsidRPr="005800E4">
        <w:rPr>
          <w:rFonts w:ascii="Times New Roman" w:hAnsi="Times New Roman" w:cs="Times New Roman"/>
          <w:sz w:val="24"/>
          <w:szCs w:val="24"/>
          <w:lang w:val="en-GB"/>
        </w:rPr>
        <w:t xml:space="preserve"> </w:t>
      </w:r>
      <w:proofErr w:type="spellStart"/>
      <w:r w:rsidRPr="005800E4">
        <w:rPr>
          <w:rFonts w:ascii="Times New Roman" w:hAnsi="Times New Roman" w:cs="Times New Roman"/>
          <w:sz w:val="24"/>
          <w:szCs w:val="24"/>
          <w:lang w:val="en-GB"/>
        </w:rPr>
        <w:t>на</w:t>
      </w:r>
      <w:proofErr w:type="spellEnd"/>
      <w:r w:rsidRPr="005800E4">
        <w:rPr>
          <w:rFonts w:ascii="Times New Roman" w:hAnsi="Times New Roman" w:cs="Times New Roman"/>
          <w:sz w:val="24"/>
          <w:szCs w:val="24"/>
          <w:lang w:val="en-GB"/>
        </w:rPr>
        <w:t xml:space="preserve"> </w:t>
      </w:r>
      <w:proofErr w:type="spellStart"/>
      <w:r w:rsidRPr="005800E4">
        <w:rPr>
          <w:rFonts w:ascii="Times New Roman" w:hAnsi="Times New Roman" w:cs="Times New Roman"/>
          <w:sz w:val="24"/>
          <w:szCs w:val="24"/>
          <w:lang w:val="en-GB"/>
        </w:rPr>
        <w:t>проекта</w:t>
      </w:r>
      <w:proofErr w:type="spellEnd"/>
      <w:r w:rsidRPr="005800E4">
        <w:rPr>
          <w:rFonts w:ascii="Times New Roman" w:hAnsi="Times New Roman" w:cs="Times New Roman"/>
          <w:sz w:val="24"/>
          <w:szCs w:val="24"/>
          <w:lang w:val="en-GB"/>
        </w:rPr>
        <w:t xml:space="preserve">. </w:t>
      </w:r>
    </w:p>
    <w:p w14:paraId="7A4BD707" w14:textId="77777777" w:rsidR="00EF7B75" w:rsidRPr="005800E4" w:rsidRDefault="00EF7B75" w:rsidP="00EF7B75">
      <w:pPr>
        <w:spacing w:line="360" w:lineRule="auto"/>
        <w:ind w:firstLine="360"/>
        <w:jc w:val="both"/>
        <w:rPr>
          <w:rFonts w:ascii="Times New Roman" w:hAnsi="Times New Roman" w:cs="Times New Roman"/>
          <w:sz w:val="24"/>
          <w:szCs w:val="24"/>
          <w:lang w:val="en-GB"/>
        </w:rPr>
      </w:pPr>
      <w:proofErr w:type="spellStart"/>
      <w:r w:rsidRPr="005800E4">
        <w:rPr>
          <w:rFonts w:ascii="Times New Roman" w:hAnsi="Times New Roman" w:cs="Times New Roman"/>
          <w:b/>
          <w:bCs/>
          <w:sz w:val="24"/>
          <w:szCs w:val="24"/>
          <w:lang w:val="en-GB"/>
        </w:rPr>
        <w:t>Оптимистичният</w:t>
      </w:r>
      <w:proofErr w:type="spellEnd"/>
      <w:r w:rsidRPr="005800E4">
        <w:rPr>
          <w:rFonts w:ascii="Times New Roman" w:hAnsi="Times New Roman" w:cs="Times New Roman"/>
          <w:b/>
          <w:bCs/>
          <w:sz w:val="24"/>
          <w:szCs w:val="24"/>
          <w:lang w:val="en-GB"/>
        </w:rPr>
        <w:t xml:space="preserve"> </w:t>
      </w:r>
      <w:proofErr w:type="spellStart"/>
      <w:r w:rsidRPr="005800E4">
        <w:rPr>
          <w:rFonts w:ascii="Times New Roman" w:hAnsi="Times New Roman" w:cs="Times New Roman"/>
          <w:b/>
          <w:bCs/>
          <w:sz w:val="24"/>
          <w:szCs w:val="24"/>
          <w:lang w:val="en-GB"/>
        </w:rPr>
        <w:t>сценарий</w:t>
      </w:r>
      <w:proofErr w:type="spellEnd"/>
      <w:r w:rsidRPr="005800E4">
        <w:rPr>
          <w:rFonts w:ascii="Times New Roman" w:hAnsi="Times New Roman" w:cs="Times New Roman"/>
          <w:sz w:val="24"/>
          <w:szCs w:val="24"/>
          <w:lang w:val="en-GB"/>
        </w:rPr>
        <w:t xml:space="preserve"> </w:t>
      </w:r>
      <w:proofErr w:type="spellStart"/>
      <w:r w:rsidRPr="005800E4">
        <w:rPr>
          <w:rFonts w:ascii="Times New Roman" w:hAnsi="Times New Roman" w:cs="Times New Roman"/>
          <w:sz w:val="24"/>
          <w:szCs w:val="24"/>
          <w:lang w:val="en-GB"/>
        </w:rPr>
        <w:t>ще</w:t>
      </w:r>
      <w:proofErr w:type="spellEnd"/>
      <w:r w:rsidRPr="005800E4">
        <w:rPr>
          <w:rFonts w:ascii="Times New Roman" w:hAnsi="Times New Roman" w:cs="Times New Roman"/>
          <w:sz w:val="24"/>
          <w:szCs w:val="24"/>
          <w:lang w:val="en-GB"/>
        </w:rPr>
        <w:t xml:space="preserve"> </w:t>
      </w:r>
      <w:proofErr w:type="spellStart"/>
      <w:r w:rsidRPr="005800E4">
        <w:rPr>
          <w:rFonts w:ascii="Times New Roman" w:hAnsi="Times New Roman" w:cs="Times New Roman"/>
          <w:sz w:val="24"/>
          <w:szCs w:val="24"/>
          <w:lang w:val="en-GB"/>
        </w:rPr>
        <w:t>разглежда</w:t>
      </w:r>
      <w:proofErr w:type="spellEnd"/>
      <w:r w:rsidRPr="005800E4">
        <w:rPr>
          <w:rFonts w:ascii="Times New Roman" w:hAnsi="Times New Roman" w:cs="Times New Roman"/>
          <w:sz w:val="24"/>
          <w:szCs w:val="24"/>
          <w:lang w:val="en-GB"/>
        </w:rPr>
        <w:t xml:space="preserve"> </w:t>
      </w:r>
      <w:proofErr w:type="spellStart"/>
      <w:r w:rsidRPr="005800E4">
        <w:rPr>
          <w:rFonts w:ascii="Times New Roman" w:hAnsi="Times New Roman" w:cs="Times New Roman"/>
          <w:sz w:val="24"/>
          <w:szCs w:val="24"/>
          <w:lang w:val="en-GB"/>
        </w:rPr>
        <w:t>най-благоприятните</w:t>
      </w:r>
      <w:proofErr w:type="spellEnd"/>
      <w:r w:rsidRPr="005800E4">
        <w:rPr>
          <w:rFonts w:ascii="Times New Roman" w:hAnsi="Times New Roman" w:cs="Times New Roman"/>
          <w:sz w:val="24"/>
          <w:szCs w:val="24"/>
          <w:lang w:val="en-GB"/>
        </w:rPr>
        <w:t xml:space="preserve"> </w:t>
      </w:r>
      <w:proofErr w:type="spellStart"/>
      <w:r w:rsidRPr="005800E4">
        <w:rPr>
          <w:rFonts w:ascii="Times New Roman" w:hAnsi="Times New Roman" w:cs="Times New Roman"/>
          <w:sz w:val="24"/>
          <w:szCs w:val="24"/>
          <w:lang w:val="en-GB"/>
        </w:rPr>
        <w:t>условия</w:t>
      </w:r>
      <w:proofErr w:type="spellEnd"/>
      <w:r w:rsidRPr="005800E4">
        <w:rPr>
          <w:rFonts w:ascii="Times New Roman" w:hAnsi="Times New Roman" w:cs="Times New Roman"/>
          <w:sz w:val="24"/>
          <w:szCs w:val="24"/>
          <w:lang w:val="en-GB"/>
        </w:rPr>
        <w:t xml:space="preserve"> </w:t>
      </w:r>
      <w:proofErr w:type="spellStart"/>
      <w:r w:rsidRPr="005800E4">
        <w:rPr>
          <w:rFonts w:ascii="Times New Roman" w:hAnsi="Times New Roman" w:cs="Times New Roman"/>
          <w:sz w:val="24"/>
          <w:szCs w:val="24"/>
          <w:lang w:val="en-GB"/>
        </w:rPr>
        <w:t>за</w:t>
      </w:r>
      <w:proofErr w:type="spellEnd"/>
      <w:r w:rsidRPr="005800E4">
        <w:rPr>
          <w:rFonts w:ascii="Times New Roman" w:hAnsi="Times New Roman" w:cs="Times New Roman"/>
          <w:sz w:val="24"/>
          <w:szCs w:val="24"/>
          <w:lang w:val="en-GB"/>
        </w:rPr>
        <w:t xml:space="preserve"> </w:t>
      </w:r>
      <w:proofErr w:type="spellStart"/>
      <w:r w:rsidRPr="005800E4">
        <w:rPr>
          <w:rFonts w:ascii="Times New Roman" w:hAnsi="Times New Roman" w:cs="Times New Roman"/>
          <w:sz w:val="24"/>
          <w:szCs w:val="24"/>
          <w:lang w:val="en-GB"/>
        </w:rPr>
        <w:t>успеха</w:t>
      </w:r>
      <w:proofErr w:type="spellEnd"/>
      <w:r w:rsidRPr="005800E4">
        <w:rPr>
          <w:rFonts w:ascii="Times New Roman" w:hAnsi="Times New Roman" w:cs="Times New Roman"/>
          <w:sz w:val="24"/>
          <w:szCs w:val="24"/>
          <w:lang w:val="en-GB"/>
        </w:rPr>
        <w:t xml:space="preserve"> </w:t>
      </w:r>
      <w:proofErr w:type="spellStart"/>
      <w:r w:rsidRPr="005800E4">
        <w:rPr>
          <w:rFonts w:ascii="Times New Roman" w:hAnsi="Times New Roman" w:cs="Times New Roman"/>
          <w:sz w:val="24"/>
          <w:szCs w:val="24"/>
          <w:lang w:val="en-GB"/>
        </w:rPr>
        <w:t>на</w:t>
      </w:r>
      <w:proofErr w:type="spellEnd"/>
      <w:r w:rsidRPr="005800E4">
        <w:rPr>
          <w:rFonts w:ascii="Times New Roman" w:hAnsi="Times New Roman" w:cs="Times New Roman"/>
          <w:sz w:val="24"/>
          <w:szCs w:val="24"/>
          <w:lang w:val="en-GB"/>
        </w:rPr>
        <w:t xml:space="preserve"> </w:t>
      </w:r>
      <w:proofErr w:type="spellStart"/>
      <w:r w:rsidRPr="005800E4">
        <w:rPr>
          <w:rFonts w:ascii="Times New Roman" w:hAnsi="Times New Roman" w:cs="Times New Roman"/>
          <w:sz w:val="24"/>
          <w:szCs w:val="24"/>
          <w:lang w:val="en-GB"/>
        </w:rPr>
        <w:t>проекта</w:t>
      </w:r>
      <w:proofErr w:type="spellEnd"/>
      <w:r w:rsidRPr="005800E4">
        <w:rPr>
          <w:rFonts w:ascii="Times New Roman" w:hAnsi="Times New Roman" w:cs="Times New Roman"/>
          <w:sz w:val="24"/>
          <w:szCs w:val="24"/>
          <w:lang w:val="en-GB"/>
        </w:rPr>
        <w:t xml:space="preserve">, </w:t>
      </w:r>
      <w:proofErr w:type="spellStart"/>
      <w:r w:rsidRPr="005800E4">
        <w:rPr>
          <w:rFonts w:ascii="Times New Roman" w:hAnsi="Times New Roman" w:cs="Times New Roman"/>
          <w:sz w:val="24"/>
          <w:szCs w:val="24"/>
          <w:lang w:val="en-GB"/>
        </w:rPr>
        <w:t>докато</w:t>
      </w:r>
      <w:proofErr w:type="spellEnd"/>
      <w:r w:rsidRPr="005800E4">
        <w:rPr>
          <w:rFonts w:ascii="Times New Roman" w:hAnsi="Times New Roman" w:cs="Times New Roman"/>
          <w:sz w:val="24"/>
          <w:szCs w:val="24"/>
          <w:lang w:val="en-GB"/>
        </w:rPr>
        <w:t xml:space="preserve"> </w:t>
      </w:r>
      <w:proofErr w:type="spellStart"/>
      <w:r w:rsidRPr="005800E4">
        <w:rPr>
          <w:rFonts w:ascii="Times New Roman" w:hAnsi="Times New Roman" w:cs="Times New Roman"/>
          <w:b/>
          <w:bCs/>
          <w:sz w:val="24"/>
          <w:szCs w:val="24"/>
          <w:lang w:val="en-GB"/>
        </w:rPr>
        <w:t>реалистичният</w:t>
      </w:r>
      <w:proofErr w:type="spellEnd"/>
      <w:r w:rsidRPr="005800E4">
        <w:rPr>
          <w:rFonts w:ascii="Times New Roman" w:hAnsi="Times New Roman" w:cs="Times New Roman"/>
          <w:sz w:val="24"/>
          <w:szCs w:val="24"/>
          <w:lang w:val="en-GB"/>
        </w:rPr>
        <w:t xml:space="preserve"> </w:t>
      </w:r>
      <w:proofErr w:type="spellStart"/>
      <w:r w:rsidRPr="005800E4">
        <w:rPr>
          <w:rFonts w:ascii="Times New Roman" w:hAnsi="Times New Roman" w:cs="Times New Roman"/>
          <w:sz w:val="24"/>
          <w:szCs w:val="24"/>
          <w:lang w:val="en-GB"/>
        </w:rPr>
        <w:t>ще</w:t>
      </w:r>
      <w:proofErr w:type="spellEnd"/>
      <w:r w:rsidRPr="005800E4">
        <w:rPr>
          <w:rFonts w:ascii="Times New Roman" w:hAnsi="Times New Roman" w:cs="Times New Roman"/>
          <w:sz w:val="24"/>
          <w:szCs w:val="24"/>
          <w:lang w:val="en-GB"/>
        </w:rPr>
        <w:t xml:space="preserve"> </w:t>
      </w:r>
      <w:proofErr w:type="spellStart"/>
      <w:r w:rsidRPr="005800E4">
        <w:rPr>
          <w:rFonts w:ascii="Times New Roman" w:hAnsi="Times New Roman" w:cs="Times New Roman"/>
          <w:sz w:val="24"/>
          <w:szCs w:val="24"/>
          <w:lang w:val="en-GB"/>
        </w:rPr>
        <w:t>бъде</w:t>
      </w:r>
      <w:proofErr w:type="spellEnd"/>
      <w:r w:rsidRPr="005800E4">
        <w:rPr>
          <w:rFonts w:ascii="Times New Roman" w:hAnsi="Times New Roman" w:cs="Times New Roman"/>
          <w:sz w:val="24"/>
          <w:szCs w:val="24"/>
          <w:lang w:val="en-GB"/>
        </w:rPr>
        <w:t xml:space="preserve"> </w:t>
      </w:r>
      <w:proofErr w:type="spellStart"/>
      <w:r w:rsidRPr="005800E4">
        <w:rPr>
          <w:rFonts w:ascii="Times New Roman" w:hAnsi="Times New Roman" w:cs="Times New Roman"/>
          <w:sz w:val="24"/>
          <w:szCs w:val="24"/>
          <w:lang w:val="en-GB"/>
        </w:rPr>
        <w:t>базиран</w:t>
      </w:r>
      <w:proofErr w:type="spellEnd"/>
      <w:r w:rsidRPr="005800E4">
        <w:rPr>
          <w:rFonts w:ascii="Times New Roman" w:hAnsi="Times New Roman" w:cs="Times New Roman"/>
          <w:sz w:val="24"/>
          <w:szCs w:val="24"/>
          <w:lang w:val="en-GB"/>
        </w:rPr>
        <w:t xml:space="preserve"> </w:t>
      </w:r>
      <w:proofErr w:type="spellStart"/>
      <w:r w:rsidRPr="005800E4">
        <w:rPr>
          <w:rFonts w:ascii="Times New Roman" w:hAnsi="Times New Roman" w:cs="Times New Roman"/>
          <w:sz w:val="24"/>
          <w:szCs w:val="24"/>
          <w:lang w:val="en-GB"/>
        </w:rPr>
        <w:t>на</w:t>
      </w:r>
      <w:proofErr w:type="spellEnd"/>
      <w:r w:rsidRPr="005800E4">
        <w:rPr>
          <w:rFonts w:ascii="Times New Roman" w:hAnsi="Times New Roman" w:cs="Times New Roman"/>
          <w:sz w:val="24"/>
          <w:szCs w:val="24"/>
          <w:lang w:val="en-GB"/>
        </w:rPr>
        <w:t xml:space="preserve"> </w:t>
      </w:r>
      <w:proofErr w:type="spellStart"/>
      <w:r w:rsidRPr="005800E4">
        <w:rPr>
          <w:rFonts w:ascii="Times New Roman" w:hAnsi="Times New Roman" w:cs="Times New Roman"/>
          <w:sz w:val="24"/>
          <w:szCs w:val="24"/>
          <w:lang w:val="en-GB"/>
        </w:rPr>
        <w:t>най-вероятното</w:t>
      </w:r>
      <w:proofErr w:type="spellEnd"/>
      <w:r w:rsidRPr="005800E4">
        <w:rPr>
          <w:rFonts w:ascii="Times New Roman" w:hAnsi="Times New Roman" w:cs="Times New Roman"/>
          <w:sz w:val="24"/>
          <w:szCs w:val="24"/>
          <w:lang w:val="en-GB"/>
        </w:rPr>
        <w:t xml:space="preserve"> </w:t>
      </w:r>
      <w:proofErr w:type="spellStart"/>
      <w:r w:rsidRPr="005800E4">
        <w:rPr>
          <w:rFonts w:ascii="Times New Roman" w:hAnsi="Times New Roman" w:cs="Times New Roman"/>
          <w:sz w:val="24"/>
          <w:szCs w:val="24"/>
          <w:lang w:val="en-GB"/>
        </w:rPr>
        <w:t>развитие</w:t>
      </w:r>
      <w:proofErr w:type="spellEnd"/>
      <w:r w:rsidRPr="005800E4">
        <w:rPr>
          <w:rFonts w:ascii="Times New Roman" w:hAnsi="Times New Roman" w:cs="Times New Roman"/>
          <w:sz w:val="24"/>
          <w:szCs w:val="24"/>
          <w:lang w:val="en-GB"/>
        </w:rPr>
        <w:t xml:space="preserve"> </w:t>
      </w:r>
      <w:proofErr w:type="spellStart"/>
      <w:r w:rsidRPr="005800E4">
        <w:rPr>
          <w:rFonts w:ascii="Times New Roman" w:hAnsi="Times New Roman" w:cs="Times New Roman"/>
          <w:sz w:val="24"/>
          <w:szCs w:val="24"/>
          <w:lang w:val="en-GB"/>
        </w:rPr>
        <w:t>на</w:t>
      </w:r>
      <w:proofErr w:type="spellEnd"/>
      <w:r w:rsidRPr="005800E4">
        <w:rPr>
          <w:rFonts w:ascii="Times New Roman" w:hAnsi="Times New Roman" w:cs="Times New Roman"/>
          <w:sz w:val="24"/>
          <w:szCs w:val="24"/>
          <w:lang w:val="en-GB"/>
        </w:rPr>
        <w:t xml:space="preserve"> </w:t>
      </w:r>
      <w:proofErr w:type="spellStart"/>
      <w:r w:rsidRPr="005800E4">
        <w:rPr>
          <w:rFonts w:ascii="Times New Roman" w:hAnsi="Times New Roman" w:cs="Times New Roman"/>
          <w:sz w:val="24"/>
          <w:szCs w:val="24"/>
          <w:lang w:val="en-GB"/>
        </w:rPr>
        <w:t>събитията</w:t>
      </w:r>
      <w:proofErr w:type="spellEnd"/>
      <w:r w:rsidRPr="005800E4">
        <w:rPr>
          <w:rFonts w:ascii="Times New Roman" w:hAnsi="Times New Roman" w:cs="Times New Roman"/>
          <w:sz w:val="24"/>
          <w:szCs w:val="24"/>
          <w:lang w:val="en-GB"/>
        </w:rPr>
        <w:t xml:space="preserve"> </w:t>
      </w:r>
      <w:proofErr w:type="spellStart"/>
      <w:r w:rsidRPr="005800E4">
        <w:rPr>
          <w:rFonts w:ascii="Times New Roman" w:hAnsi="Times New Roman" w:cs="Times New Roman"/>
          <w:sz w:val="24"/>
          <w:szCs w:val="24"/>
          <w:lang w:val="en-GB"/>
        </w:rPr>
        <w:t>според</w:t>
      </w:r>
      <w:proofErr w:type="spellEnd"/>
      <w:r w:rsidRPr="005800E4">
        <w:rPr>
          <w:rFonts w:ascii="Times New Roman" w:hAnsi="Times New Roman" w:cs="Times New Roman"/>
          <w:sz w:val="24"/>
          <w:szCs w:val="24"/>
          <w:lang w:val="en-GB"/>
        </w:rPr>
        <w:t xml:space="preserve"> </w:t>
      </w:r>
      <w:proofErr w:type="spellStart"/>
      <w:r w:rsidRPr="005800E4">
        <w:rPr>
          <w:rFonts w:ascii="Times New Roman" w:hAnsi="Times New Roman" w:cs="Times New Roman"/>
          <w:sz w:val="24"/>
          <w:szCs w:val="24"/>
          <w:lang w:val="en-GB"/>
        </w:rPr>
        <w:t>текущите</w:t>
      </w:r>
      <w:proofErr w:type="spellEnd"/>
      <w:r w:rsidRPr="005800E4">
        <w:rPr>
          <w:rFonts w:ascii="Times New Roman" w:hAnsi="Times New Roman" w:cs="Times New Roman"/>
          <w:sz w:val="24"/>
          <w:szCs w:val="24"/>
          <w:lang w:val="en-GB"/>
        </w:rPr>
        <w:t xml:space="preserve"> </w:t>
      </w:r>
      <w:proofErr w:type="spellStart"/>
      <w:r w:rsidRPr="005800E4">
        <w:rPr>
          <w:rFonts w:ascii="Times New Roman" w:hAnsi="Times New Roman" w:cs="Times New Roman"/>
          <w:sz w:val="24"/>
          <w:szCs w:val="24"/>
          <w:lang w:val="en-GB"/>
        </w:rPr>
        <w:t>условия</w:t>
      </w:r>
      <w:proofErr w:type="spellEnd"/>
      <w:r w:rsidRPr="005800E4">
        <w:rPr>
          <w:rFonts w:ascii="Times New Roman" w:hAnsi="Times New Roman" w:cs="Times New Roman"/>
          <w:sz w:val="24"/>
          <w:szCs w:val="24"/>
          <w:lang w:val="en-GB"/>
        </w:rPr>
        <w:t xml:space="preserve">. </w:t>
      </w:r>
      <w:proofErr w:type="spellStart"/>
      <w:r w:rsidRPr="005800E4">
        <w:rPr>
          <w:rFonts w:ascii="Times New Roman" w:hAnsi="Times New Roman" w:cs="Times New Roman"/>
          <w:b/>
          <w:bCs/>
          <w:sz w:val="24"/>
          <w:szCs w:val="24"/>
          <w:lang w:val="en-GB"/>
        </w:rPr>
        <w:t>Песимистичният</w:t>
      </w:r>
      <w:proofErr w:type="spellEnd"/>
      <w:r w:rsidRPr="005800E4">
        <w:rPr>
          <w:rFonts w:ascii="Times New Roman" w:hAnsi="Times New Roman" w:cs="Times New Roman"/>
          <w:b/>
          <w:bCs/>
          <w:sz w:val="24"/>
          <w:szCs w:val="24"/>
          <w:lang w:val="en-GB"/>
        </w:rPr>
        <w:t xml:space="preserve"> </w:t>
      </w:r>
      <w:proofErr w:type="spellStart"/>
      <w:r w:rsidRPr="005800E4">
        <w:rPr>
          <w:rFonts w:ascii="Times New Roman" w:hAnsi="Times New Roman" w:cs="Times New Roman"/>
          <w:b/>
          <w:bCs/>
          <w:sz w:val="24"/>
          <w:szCs w:val="24"/>
          <w:lang w:val="en-GB"/>
        </w:rPr>
        <w:t>сценарий</w:t>
      </w:r>
      <w:proofErr w:type="spellEnd"/>
      <w:r w:rsidRPr="005800E4">
        <w:rPr>
          <w:rFonts w:ascii="Times New Roman" w:hAnsi="Times New Roman" w:cs="Times New Roman"/>
          <w:sz w:val="24"/>
          <w:szCs w:val="24"/>
          <w:lang w:val="en-GB"/>
        </w:rPr>
        <w:t xml:space="preserve"> </w:t>
      </w:r>
      <w:proofErr w:type="spellStart"/>
      <w:r w:rsidRPr="005800E4">
        <w:rPr>
          <w:rFonts w:ascii="Times New Roman" w:hAnsi="Times New Roman" w:cs="Times New Roman"/>
          <w:sz w:val="24"/>
          <w:szCs w:val="24"/>
          <w:lang w:val="en-GB"/>
        </w:rPr>
        <w:t>ще</w:t>
      </w:r>
      <w:proofErr w:type="spellEnd"/>
      <w:r w:rsidRPr="005800E4">
        <w:rPr>
          <w:rFonts w:ascii="Times New Roman" w:hAnsi="Times New Roman" w:cs="Times New Roman"/>
          <w:sz w:val="24"/>
          <w:szCs w:val="24"/>
          <w:lang w:val="en-GB"/>
        </w:rPr>
        <w:t xml:space="preserve"> </w:t>
      </w:r>
      <w:proofErr w:type="spellStart"/>
      <w:r w:rsidRPr="005800E4">
        <w:rPr>
          <w:rFonts w:ascii="Times New Roman" w:hAnsi="Times New Roman" w:cs="Times New Roman"/>
          <w:sz w:val="24"/>
          <w:szCs w:val="24"/>
          <w:lang w:val="en-GB"/>
        </w:rPr>
        <w:t>се</w:t>
      </w:r>
      <w:proofErr w:type="spellEnd"/>
      <w:r w:rsidRPr="005800E4">
        <w:rPr>
          <w:rFonts w:ascii="Times New Roman" w:hAnsi="Times New Roman" w:cs="Times New Roman"/>
          <w:sz w:val="24"/>
          <w:szCs w:val="24"/>
          <w:lang w:val="en-GB"/>
        </w:rPr>
        <w:t xml:space="preserve"> </w:t>
      </w:r>
      <w:proofErr w:type="spellStart"/>
      <w:r w:rsidRPr="005800E4">
        <w:rPr>
          <w:rFonts w:ascii="Times New Roman" w:hAnsi="Times New Roman" w:cs="Times New Roman"/>
          <w:sz w:val="24"/>
          <w:szCs w:val="24"/>
          <w:lang w:val="en-GB"/>
        </w:rPr>
        <w:t>използва</w:t>
      </w:r>
      <w:proofErr w:type="spellEnd"/>
      <w:r w:rsidRPr="005800E4">
        <w:rPr>
          <w:rFonts w:ascii="Times New Roman" w:hAnsi="Times New Roman" w:cs="Times New Roman"/>
          <w:sz w:val="24"/>
          <w:szCs w:val="24"/>
          <w:lang w:val="en-GB"/>
        </w:rPr>
        <w:t xml:space="preserve"> </w:t>
      </w:r>
      <w:proofErr w:type="spellStart"/>
      <w:r w:rsidRPr="005800E4">
        <w:rPr>
          <w:rFonts w:ascii="Times New Roman" w:hAnsi="Times New Roman" w:cs="Times New Roman"/>
          <w:sz w:val="24"/>
          <w:szCs w:val="24"/>
          <w:lang w:val="en-GB"/>
        </w:rPr>
        <w:t>за</w:t>
      </w:r>
      <w:proofErr w:type="spellEnd"/>
      <w:r w:rsidRPr="005800E4">
        <w:rPr>
          <w:rFonts w:ascii="Times New Roman" w:hAnsi="Times New Roman" w:cs="Times New Roman"/>
          <w:sz w:val="24"/>
          <w:szCs w:val="24"/>
          <w:lang w:val="en-GB"/>
        </w:rPr>
        <w:t xml:space="preserve"> </w:t>
      </w:r>
      <w:proofErr w:type="spellStart"/>
      <w:r w:rsidRPr="005800E4">
        <w:rPr>
          <w:rFonts w:ascii="Times New Roman" w:hAnsi="Times New Roman" w:cs="Times New Roman"/>
          <w:sz w:val="24"/>
          <w:szCs w:val="24"/>
          <w:lang w:val="en-GB"/>
        </w:rPr>
        <w:t>оценка</w:t>
      </w:r>
      <w:proofErr w:type="spellEnd"/>
      <w:r w:rsidRPr="005800E4">
        <w:rPr>
          <w:rFonts w:ascii="Times New Roman" w:hAnsi="Times New Roman" w:cs="Times New Roman"/>
          <w:sz w:val="24"/>
          <w:szCs w:val="24"/>
          <w:lang w:val="en-GB"/>
        </w:rPr>
        <w:t xml:space="preserve"> </w:t>
      </w:r>
      <w:proofErr w:type="spellStart"/>
      <w:r w:rsidRPr="005800E4">
        <w:rPr>
          <w:rFonts w:ascii="Times New Roman" w:hAnsi="Times New Roman" w:cs="Times New Roman"/>
          <w:sz w:val="24"/>
          <w:szCs w:val="24"/>
          <w:lang w:val="en-GB"/>
        </w:rPr>
        <w:t>на</w:t>
      </w:r>
      <w:proofErr w:type="spellEnd"/>
      <w:r w:rsidRPr="005800E4">
        <w:rPr>
          <w:rFonts w:ascii="Times New Roman" w:hAnsi="Times New Roman" w:cs="Times New Roman"/>
          <w:sz w:val="24"/>
          <w:szCs w:val="24"/>
          <w:lang w:val="en-GB"/>
        </w:rPr>
        <w:t xml:space="preserve"> </w:t>
      </w:r>
      <w:proofErr w:type="spellStart"/>
      <w:r w:rsidRPr="005800E4">
        <w:rPr>
          <w:rFonts w:ascii="Times New Roman" w:hAnsi="Times New Roman" w:cs="Times New Roman"/>
          <w:sz w:val="24"/>
          <w:szCs w:val="24"/>
          <w:lang w:val="en-GB"/>
        </w:rPr>
        <w:t>възможните</w:t>
      </w:r>
      <w:proofErr w:type="spellEnd"/>
      <w:r w:rsidRPr="005800E4">
        <w:rPr>
          <w:rFonts w:ascii="Times New Roman" w:hAnsi="Times New Roman" w:cs="Times New Roman"/>
          <w:sz w:val="24"/>
          <w:szCs w:val="24"/>
          <w:lang w:val="en-GB"/>
        </w:rPr>
        <w:t xml:space="preserve"> </w:t>
      </w:r>
      <w:proofErr w:type="spellStart"/>
      <w:r w:rsidRPr="005800E4">
        <w:rPr>
          <w:rFonts w:ascii="Times New Roman" w:hAnsi="Times New Roman" w:cs="Times New Roman"/>
          <w:sz w:val="24"/>
          <w:szCs w:val="24"/>
          <w:lang w:val="en-GB"/>
        </w:rPr>
        <w:t>неблагоприятни</w:t>
      </w:r>
      <w:proofErr w:type="spellEnd"/>
      <w:r w:rsidRPr="005800E4">
        <w:rPr>
          <w:rFonts w:ascii="Times New Roman" w:hAnsi="Times New Roman" w:cs="Times New Roman"/>
          <w:sz w:val="24"/>
          <w:szCs w:val="24"/>
          <w:lang w:val="en-GB"/>
        </w:rPr>
        <w:t xml:space="preserve"> </w:t>
      </w:r>
      <w:proofErr w:type="spellStart"/>
      <w:r w:rsidRPr="005800E4">
        <w:rPr>
          <w:rFonts w:ascii="Times New Roman" w:hAnsi="Times New Roman" w:cs="Times New Roman"/>
          <w:sz w:val="24"/>
          <w:szCs w:val="24"/>
          <w:lang w:val="en-GB"/>
        </w:rPr>
        <w:t>обстоятелства</w:t>
      </w:r>
      <w:proofErr w:type="spellEnd"/>
      <w:r w:rsidRPr="005800E4">
        <w:rPr>
          <w:rFonts w:ascii="Times New Roman" w:hAnsi="Times New Roman" w:cs="Times New Roman"/>
          <w:sz w:val="24"/>
          <w:szCs w:val="24"/>
          <w:lang w:val="en-GB"/>
        </w:rPr>
        <w:t xml:space="preserve">, </w:t>
      </w:r>
      <w:proofErr w:type="spellStart"/>
      <w:r w:rsidRPr="005800E4">
        <w:rPr>
          <w:rFonts w:ascii="Times New Roman" w:hAnsi="Times New Roman" w:cs="Times New Roman"/>
          <w:sz w:val="24"/>
          <w:szCs w:val="24"/>
          <w:lang w:val="en-GB"/>
        </w:rPr>
        <w:t>които</w:t>
      </w:r>
      <w:proofErr w:type="spellEnd"/>
      <w:r w:rsidRPr="005800E4">
        <w:rPr>
          <w:rFonts w:ascii="Times New Roman" w:hAnsi="Times New Roman" w:cs="Times New Roman"/>
          <w:sz w:val="24"/>
          <w:szCs w:val="24"/>
          <w:lang w:val="en-GB"/>
        </w:rPr>
        <w:t xml:space="preserve"> </w:t>
      </w:r>
      <w:proofErr w:type="spellStart"/>
      <w:r w:rsidRPr="005800E4">
        <w:rPr>
          <w:rFonts w:ascii="Times New Roman" w:hAnsi="Times New Roman" w:cs="Times New Roman"/>
          <w:sz w:val="24"/>
          <w:szCs w:val="24"/>
          <w:lang w:val="en-GB"/>
        </w:rPr>
        <w:t>биха</w:t>
      </w:r>
      <w:proofErr w:type="spellEnd"/>
      <w:r w:rsidRPr="005800E4">
        <w:rPr>
          <w:rFonts w:ascii="Times New Roman" w:hAnsi="Times New Roman" w:cs="Times New Roman"/>
          <w:sz w:val="24"/>
          <w:szCs w:val="24"/>
          <w:lang w:val="en-GB"/>
        </w:rPr>
        <w:t xml:space="preserve"> </w:t>
      </w:r>
      <w:proofErr w:type="spellStart"/>
      <w:r w:rsidRPr="005800E4">
        <w:rPr>
          <w:rFonts w:ascii="Times New Roman" w:hAnsi="Times New Roman" w:cs="Times New Roman"/>
          <w:sz w:val="24"/>
          <w:szCs w:val="24"/>
          <w:lang w:val="en-GB"/>
        </w:rPr>
        <w:t>могли</w:t>
      </w:r>
      <w:proofErr w:type="spellEnd"/>
      <w:r w:rsidRPr="005800E4">
        <w:rPr>
          <w:rFonts w:ascii="Times New Roman" w:hAnsi="Times New Roman" w:cs="Times New Roman"/>
          <w:sz w:val="24"/>
          <w:szCs w:val="24"/>
          <w:lang w:val="en-GB"/>
        </w:rPr>
        <w:t xml:space="preserve"> </w:t>
      </w:r>
      <w:proofErr w:type="spellStart"/>
      <w:r w:rsidRPr="005800E4">
        <w:rPr>
          <w:rFonts w:ascii="Times New Roman" w:hAnsi="Times New Roman" w:cs="Times New Roman"/>
          <w:sz w:val="24"/>
          <w:szCs w:val="24"/>
          <w:lang w:val="en-GB"/>
        </w:rPr>
        <w:t>да</w:t>
      </w:r>
      <w:proofErr w:type="spellEnd"/>
      <w:r w:rsidRPr="005800E4">
        <w:rPr>
          <w:rFonts w:ascii="Times New Roman" w:hAnsi="Times New Roman" w:cs="Times New Roman"/>
          <w:sz w:val="24"/>
          <w:szCs w:val="24"/>
          <w:lang w:val="en-GB"/>
        </w:rPr>
        <w:t xml:space="preserve"> </w:t>
      </w:r>
      <w:proofErr w:type="spellStart"/>
      <w:r w:rsidRPr="005800E4">
        <w:rPr>
          <w:rFonts w:ascii="Times New Roman" w:hAnsi="Times New Roman" w:cs="Times New Roman"/>
          <w:sz w:val="24"/>
          <w:szCs w:val="24"/>
          <w:lang w:val="en-GB"/>
        </w:rPr>
        <w:t>намалят</w:t>
      </w:r>
      <w:proofErr w:type="spellEnd"/>
      <w:r w:rsidRPr="005800E4">
        <w:rPr>
          <w:rFonts w:ascii="Times New Roman" w:hAnsi="Times New Roman" w:cs="Times New Roman"/>
          <w:sz w:val="24"/>
          <w:szCs w:val="24"/>
          <w:lang w:val="en-GB"/>
        </w:rPr>
        <w:t xml:space="preserve"> </w:t>
      </w:r>
      <w:proofErr w:type="spellStart"/>
      <w:r w:rsidRPr="005800E4">
        <w:rPr>
          <w:rFonts w:ascii="Times New Roman" w:hAnsi="Times New Roman" w:cs="Times New Roman"/>
          <w:sz w:val="24"/>
          <w:szCs w:val="24"/>
          <w:lang w:val="en-GB"/>
        </w:rPr>
        <w:t>възвръщаемостта</w:t>
      </w:r>
      <w:proofErr w:type="spellEnd"/>
      <w:r w:rsidRPr="005800E4">
        <w:rPr>
          <w:rFonts w:ascii="Times New Roman" w:hAnsi="Times New Roman" w:cs="Times New Roman"/>
          <w:sz w:val="24"/>
          <w:szCs w:val="24"/>
          <w:lang w:val="en-GB"/>
        </w:rPr>
        <w:t xml:space="preserve"> </w:t>
      </w:r>
      <w:proofErr w:type="spellStart"/>
      <w:r w:rsidRPr="005800E4">
        <w:rPr>
          <w:rFonts w:ascii="Times New Roman" w:hAnsi="Times New Roman" w:cs="Times New Roman"/>
          <w:sz w:val="24"/>
          <w:szCs w:val="24"/>
          <w:lang w:val="en-GB"/>
        </w:rPr>
        <w:t>или</w:t>
      </w:r>
      <w:proofErr w:type="spellEnd"/>
      <w:r w:rsidRPr="005800E4">
        <w:rPr>
          <w:rFonts w:ascii="Times New Roman" w:hAnsi="Times New Roman" w:cs="Times New Roman"/>
          <w:sz w:val="24"/>
          <w:szCs w:val="24"/>
          <w:lang w:val="en-GB"/>
        </w:rPr>
        <w:t xml:space="preserve"> </w:t>
      </w:r>
      <w:proofErr w:type="spellStart"/>
      <w:r w:rsidRPr="005800E4">
        <w:rPr>
          <w:rFonts w:ascii="Times New Roman" w:hAnsi="Times New Roman" w:cs="Times New Roman"/>
          <w:sz w:val="24"/>
          <w:szCs w:val="24"/>
          <w:lang w:val="en-GB"/>
        </w:rPr>
        <w:t>дори</w:t>
      </w:r>
      <w:proofErr w:type="spellEnd"/>
      <w:r w:rsidRPr="005800E4">
        <w:rPr>
          <w:rFonts w:ascii="Times New Roman" w:hAnsi="Times New Roman" w:cs="Times New Roman"/>
          <w:sz w:val="24"/>
          <w:szCs w:val="24"/>
          <w:lang w:val="en-GB"/>
        </w:rPr>
        <w:t xml:space="preserve"> </w:t>
      </w:r>
      <w:proofErr w:type="spellStart"/>
      <w:r w:rsidRPr="005800E4">
        <w:rPr>
          <w:rFonts w:ascii="Times New Roman" w:hAnsi="Times New Roman" w:cs="Times New Roman"/>
          <w:sz w:val="24"/>
          <w:szCs w:val="24"/>
          <w:lang w:val="en-GB"/>
        </w:rPr>
        <w:t>да</w:t>
      </w:r>
      <w:proofErr w:type="spellEnd"/>
      <w:r w:rsidRPr="005800E4">
        <w:rPr>
          <w:rFonts w:ascii="Times New Roman" w:hAnsi="Times New Roman" w:cs="Times New Roman"/>
          <w:sz w:val="24"/>
          <w:szCs w:val="24"/>
          <w:lang w:val="en-GB"/>
        </w:rPr>
        <w:t xml:space="preserve"> </w:t>
      </w:r>
      <w:proofErr w:type="spellStart"/>
      <w:r w:rsidRPr="005800E4">
        <w:rPr>
          <w:rFonts w:ascii="Times New Roman" w:hAnsi="Times New Roman" w:cs="Times New Roman"/>
          <w:sz w:val="24"/>
          <w:szCs w:val="24"/>
          <w:lang w:val="en-GB"/>
        </w:rPr>
        <w:t>доведат</w:t>
      </w:r>
      <w:proofErr w:type="spellEnd"/>
      <w:r w:rsidRPr="005800E4">
        <w:rPr>
          <w:rFonts w:ascii="Times New Roman" w:hAnsi="Times New Roman" w:cs="Times New Roman"/>
          <w:sz w:val="24"/>
          <w:szCs w:val="24"/>
          <w:lang w:val="en-GB"/>
        </w:rPr>
        <w:t xml:space="preserve"> </w:t>
      </w:r>
      <w:proofErr w:type="spellStart"/>
      <w:r w:rsidRPr="005800E4">
        <w:rPr>
          <w:rFonts w:ascii="Times New Roman" w:hAnsi="Times New Roman" w:cs="Times New Roman"/>
          <w:sz w:val="24"/>
          <w:szCs w:val="24"/>
          <w:lang w:val="en-GB"/>
        </w:rPr>
        <w:t>до</w:t>
      </w:r>
      <w:proofErr w:type="spellEnd"/>
      <w:r w:rsidRPr="005800E4">
        <w:rPr>
          <w:rFonts w:ascii="Times New Roman" w:hAnsi="Times New Roman" w:cs="Times New Roman"/>
          <w:sz w:val="24"/>
          <w:szCs w:val="24"/>
          <w:lang w:val="en-GB"/>
        </w:rPr>
        <w:t xml:space="preserve"> </w:t>
      </w:r>
      <w:proofErr w:type="spellStart"/>
      <w:r w:rsidRPr="005800E4">
        <w:rPr>
          <w:rFonts w:ascii="Times New Roman" w:hAnsi="Times New Roman" w:cs="Times New Roman"/>
          <w:sz w:val="24"/>
          <w:szCs w:val="24"/>
          <w:lang w:val="en-GB"/>
        </w:rPr>
        <w:t>загуби</w:t>
      </w:r>
      <w:proofErr w:type="spellEnd"/>
      <w:r w:rsidRPr="005800E4">
        <w:rPr>
          <w:rFonts w:ascii="Times New Roman" w:hAnsi="Times New Roman" w:cs="Times New Roman"/>
          <w:sz w:val="24"/>
          <w:szCs w:val="24"/>
          <w:lang w:val="en-GB"/>
        </w:rPr>
        <w:t xml:space="preserve">. </w:t>
      </w:r>
      <w:proofErr w:type="spellStart"/>
      <w:r w:rsidRPr="005800E4">
        <w:rPr>
          <w:rFonts w:ascii="Times New Roman" w:hAnsi="Times New Roman" w:cs="Times New Roman"/>
          <w:sz w:val="24"/>
          <w:szCs w:val="24"/>
          <w:lang w:val="en-GB"/>
        </w:rPr>
        <w:t>Чрез</w:t>
      </w:r>
      <w:proofErr w:type="spellEnd"/>
      <w:r w:rsidRPr="005800E4">
        <w:rPr>
          <w:rFonts w:ascii="Times New Roman" w:hAnsi="Times New Roman" w:cs="Times New Roman"/>
          <w:sz w:val="24"/>
          <w:szCs w:val="24"/>
          <w:lang w:val="en-GB"/>
        </w:rPr>
        <w:t xml:space="preserve"> </w:t>
      </w:r>
      <w:proofErr w:type="spellStart"/>
      <w:r w:rsidRPr="005800E4">
        <w:rPr>
          <w:rFonts w:ascii="Times New Roman" w:hAnsi="Times New Roman" w:cs="Times New Roman"/>
          <w:sz w:val="24"/>
          <w:szCs w:val="24"/>
          <w:lang w:val="en-GB"/>
        </w:rPr>
        <w:t>този</w:t>
      </w:r>
      <w:proofErr w:type="spellEnd"/>
      <w:r w:rsidRPr="005800E4">
        <w:rPr>
          <w:rFonts w:ascii="Times New Roman" w:hAnsi="Times New Roman" w:cs="Times New Roman"/>
          <w:sz w:val="24"/>
          <w:szCs w:val="24"/>
          <w:lang w:val="en-GB"/>
        </w:rPr>
        <w:t xml:space="preserve"> </w:t>
      </w:r>
      <w:proofErr w:type="spellStart"/>
      <w:r w:rsidRPr="005800E4">
        <w:rPr>
          <w:rFonts w:ascii="Times New Roman" w:hAnsi="Times New Roman" w:cs="Times New Roman"/>
          <w:sz w:val="24"/>
          <w:szCs w:val="24"/>
          <w:lang w:val="en-GB"/>
        </w:rPr>
        <w:t>анализ</w:t>
      </w:r>
      <w:proofErr w:type="spellEnd"/>
      <w:r w:rsidRPr="005800E4">
        <w:rPr>
          <w:rFonts w:ascii="Times New Roman" w:hAnsi="Times New Roman" w:cs="Times New Roman"/>
          <w:sz w:val="24"/>
          <w:szCs w:val="24"/>
          <w:lang w:val="en-GB"/>
        </w:rPr>
        <w:t xml:space="preserve"> </w:t>
      </w:r>
      <w:proofErr w:type="spellStart"/>
      <w:r w:rsidRPr="005800E4">
        <w:rPr>
          <w:rFonts w:ascii="Times New Roman" w:hAnsi="Times New Roman" w:cs="Times New Roman"/>
          <w:sz w:val="24"/>
          <w:szCs w:val="24"/>
          <w:lang w:val="en-GB"/>
        </w:rPr>
        <w:t>ще</w:t>
      </w:r>
      <w:proofErr w:type="spellEnd"/>
      <w:r w:rsidRPr="005800E4">
        <w:rPr>
          <w:rFonts w:ascii="Times New Roman" w:hAnsi="Times New Roman" w:cs="Times New Roman"/>
          <w:sz w:val="24"/>
          <w:szCs w:val="24"/>
          <w:lang w:val="en-GB"/>
        </w:rPr>
        <w:t xml:space="preserve"> </w:t>
      </w:r>
      <w:proofErr w:type="spellStart"/>
      <w:r w:rsidRPr="005800E4">
        <w:rPr>
          <w:rFonts w:ascii="Times New Roman" w:hAnsi="Times New Roman" w:cs="Times New Roman"/>
          <w:sz w:val="24"/>
          <w:szCs w:val="24"/>
          <w:lang w:val="en-GB"/>
        </w:rPr>
        <w:t>се</w:t>
      </w:r>
      <w:proofErr w:type="spellEnd"/>
      <w:r w:rsidRPr="005800E4">
        <w:rPr>
          <w:rFonts w:ascii="Times New Roman" w:hAnsi="Times New Roman" w:cs="Times New Roman"/>
          <w:sz w:val="24"/>
          <w:szCs w:val="24"/>
          <w:lang w:val="en-GB"/>
        </w:rPr>
        <w:t xml:space="preserve"> </w:t>
      </w:r>
      <w:proofErr w:type="spellStart"/>
      <w:r w:rsidRPr="005800E4">
        <w:rPr>
          <w:rFonts w:ascii="Times New Roman" w:hAnsi="Times New Roman" w:cs="Times New Roman"/>
          <w:sz w:val="24"/>
          <w:szCs w:val="24"/>
          <w:lang w:val="en-GB"/>
        </w:rPr>
        <w:t>предвиди</w:t>
      </w:r>
      <w:proofErr w:type="spellEnd"/>
      <w:r w:rsidRPr="005800E4">
        <w:rPr>
          <w:rFonts w:ascii="Times New Roman" w:hAnsi="Times New Roman" w:cs="Times New Roman"/>
          <w:sz w:val="24"/>
          <w:szCs w:val="24"/>
          <w:lang w:val="en-GB"/>
        </w:rPr>
        <w:t xml:space="preserve"> </w:t>
      </w:r>
      <w:proofErr w:type="spellStart"/>
      <w:r w:rsidRPr="005800E4">
        <w:rPr>
          <w:rFonts w:ascii="Times New Roman" w:hAnsi="Times New Roman" w:cs="Times New Roman"/>
          <w:sz w:val="24"/>
          <w:szCs w:val="24"/>
          <w:lang w:val="en-GB"/>
        </w:rPr>
        <w:t>как</w:t>
      </w:r>
      <w:proofErr w:type="spellEnd"/>
      <w:r w:rsidRPr="005800E4">
        <w:rPr>
          <w:rFonts w:ascii="Times New Roman" w:hAnsi="Times New Roman" w:cs="Times New Roman"/>
          <w:sz w:val="24"/>
          <w:szCs w:val="24"/>
          <w:lang w:val="en-GB"/>
        </w:rPr>
        <w:t xml:space="preserve"> </w:t>
      </w:r>
      <w:proofErr w:type="spellStart"/>
      <w:r w:rsidRPr="005800E4">
        <w:rPr>
          <w:rFonts w:ascii="Times New Roman" w:hAnsi="Times New Roman" w:cs="Times New Roman"/>
          <w:sz w:val="24"/>
          <w:szCs w:val="24"/>
          <w:lang w:val="en-GB"/>
        </w:rPr>
        <w:t>различни</w:t>
      </w:r>
      <w:proofErr w:type="spellEnd"/>
      <w:r w:rsidRPr="005800E4">
        <w:rPr>
          <w:rFonts w:ascii="Times New Roman" w:hAnsi="Times New Roman" w:cs="Times New Roman"/>
          <w:sz w:val="24"/>
          <w:szCs w:val="24"/>
          <w:lang w:val="en-GB"/>
        </w:rPr>
        <w:t xml:space="preserve"> </w:t>
      </w:r>
      <w:proofErr w:type="spellStart"/>
      <w:r w:rsidRPr="005800E4">
        <w:rPr>
          <w:rFonts w:ascii="Times New Roman" w:hAnsi="Times New Roman" w:cs="Times New Roman"/>
          <w:sz w:val="24"/>
          <w:szCs w:val="24"/>
          <w:lang w:val="en-GB"/>
        </w:rPr>
        <w:t>външни</w:t>
      </w:r>
      <w:proofErr w:type="spellEnd"/>
      <w:r w:rsidRPr="005800E4">
        <w:rPr>
          <w:rFonts w:ascii="Times New Roman" w:hAnsi="Times New Roman" w:cs="Times New Roman"/>
          <w:sz w:val="24"/>
          <w:szCs w:val="24"/>
          <w:lang w:val="en-GB"/>
        </w:rPr>
        <w:t xml:space="preserve"> и </w:t>
      </w:r>
      <w:proofErr w:type="spellStart"/>
      <w:r w:rsidRPr="005800E4">
        <w:rPr>
          <w:rFonts w:ascii="Times New Roman" w:hAnsi="Times New Roman" w:cs="Times New Roman"/>
          <w:sz w:val="24"/>
          <w:szCs w:val="24"/>
          <w:lang w:val="en-GB"/>
        </w:rPr>
        <w:t>вътрешни</w:t>
      </w:r>
      <w:proofErr w:type="spellEnd"/>
      <w:r w:rsidRPr="005800E4">
        <w:rPr>
          <w:rFonts w:ascii="Times New Roman" w:hAnsi="Times New Roman" w:cs="Times New Roman"/>
          <w:sz w:val="24"/>
          <w:szCs w:val="24"/>
          <w:lang w:val="en-GB"/>
        </w:rPr>
        <w:t xml:space="preserve"> </w:t>
      </w:r>
      <w:proofErr w:type="spellStart"/>
      <w:r w:rsidRPr="005800E4">
        <w:rPr>
          <w:rFonts w:ascii="Times New Roman" w:hAnsi="Times New Roman" w:cs="Times New Roman"/>
          <w:sz w:val="24"/>
          <w:szCs w:val="24"/>
          <w:lang w:val="en-GB"/>
        </w:rPr>
        <w:t>фактори</w:t>
      </w:r>
      <w:proofErr w:type="spellEnd"/>
      <w:r w:rsidRPr="005800E4">
        <w:rPr>
          <w:rFonts w:ascii="Times New Roman" w:hAnsi="Times New Roman" w:cs="Times New Roman"/>
          <w:sz w:val="24"/>
          <w:szCs w:val="24"/>
          <w:lang w:val="en-GB"/>
        </w:rPr>
        <w:t xml:space="preserve"> </w:t>
      </w:r>
      <w:proofErr w:type="spellStart"/>
      <w:r w:rsidRPr="005800E4">
        <w:rPr>
          <w:rFonts w:ascii="Times New Roman" w:hAnsi="Times New Roman" w:cs="Times New Roman"/>
          <w:sz w:val="24"/>
          <w:szCs w:val="24"/>
          <w:lang w:val="en-GB"/>
        </w:rPr>
        <w:t>могат</w:t>
      </w:r>
      <w:proofErr w:type="spellEnd"/>
      <w:r w:rsidRPr="005800E4">
        <w:rPr>
          <w:rFonts w:ascii="Times New Roman" w:hAnsi="Times New Roman" w:cs="Times New Roman"/>
          <w:sz w:val="24"/>
          <w:szCs w:val="24"/>
          <w:lang w:val="en-GB"/>
        </w:rPr>
        <w:t xml:space="preserve"> </w:t>
      </w:r>
      <w:proofErr w:type="spellStart"/>
      <w:r w:rsidRPr="005800E4">
        <w:rPr>
          <w:rFonts w:ascii="Times New Roman" w:hAnsi="Times New Roman" w:cs="Times New Roman"/>
          <w:sz w:val="24"/>
          <w:szCs w:val="24"/>
          <w:lang w:val="en-GB"/>
        </w:rPr>
        <w:t>да</w:t>
      </w:r>
      <w:proofErr w:type="spellEnd"/>
      <w:r w:rsidRPr="005800E4">
        <w:rPr>
          <w:rFonts w:ascii="Times New Roman" w:hAnsi="Times New Roman" w:cs="Times New Roman"/>
          <w:sz w:val="24"/>
          <w:szCs w:val="24"/>
          <w:lang w:val="en-GB"/>
        </w:rPr>
        <w:t xml:space="preserve"> </w:t>
      </w:r>
      <w:proofErr w:type="spellStart"/>
      <w:r w:rsidRPr="005800E4">
        <w:rPr>
          <w:rFonts w:ascii="Times New Roman" w:hAnsi="Times New Roman" w:cs="Times New Roman"/>
          <w:sz w:val="24"/>
          <w:szCs w:val="24"/>
          <w:lang w:val="en-GB"/>
        </w:rPr>
        <w:t>повлияят</w:t>
      </w:r>
      <w:proofErr w:type="spellEnd"/>
      <w:r w:rsidRPr="005800E4">
        <w:rPr>
          <w:rFonts w:ascii="Times New Roman" w:hAnsi="Times New Roman" w:cs="Times New Roman"/>
          <w:sz w:val="24"/>
          <w:szCs w:val="24"/>
          <w:lang w:val="en-GB"/>
        </w:rPr>
        <w:t xml:space="preserve"> </w:t>
      </w:r>
      <w:proofErr w:type="spellStart"/>
      <w:r w:rsidRPr="005800E4">
        <w:rPr>
          <w:rFonts w:ascii="Times New Roman" w:hAnsi="Times New Roman" w:cs="Times New Roman"/>
          <w:sz w:val="24"/>
          <w:szCs w:val="24"/>
          <w:lang w:val="en-GB"/>
        </w:rPr>
        <w:t>върху</w:t>
      </w:r>
      <w:proofErr w:type="spellEnd"/>
      <w:r w:rsidRPr="005800E4">
        <w:rPr>
          <w:rFonts w:ascii="Times New Roman" w:hAnsi="Times New Roman" w:cs="Times New Roman"/>
          <w:sz w:val="24"/>
          <w:szCs w:val="24"/>
          <w:lang w:val="en-GB"/>
        </w:rPr>
        <w:t xml:space="preserve"> </w:t>
      </w:r>
      <w:proofErr w:type="spellStart"/>
      <w:r w:rsidRPr="005800E4">
        <w:rPr>
          <w:rFonts w:ascii="Times New Roman" w:hAnsi="Times New Roman" w:cs="Times New Roman"/>
          <w:sz w:val="24"/>
          <w:szCs w:val="24"/>
          <w:lang w:val="en-GB"/>
        </w:rPr>
        <w:t>проекта</w:t>
      </w:r>
      <w:proofErr w:type="spellEnd"/>
      <w:r w:rsidRPr="005800E4">
        <w:rPr>
          <w:rFonts w:ascii="Times New Roman" w:hAnsi="Times New Roman" w:cs="Times New Roman"/>
          <w:sz w:val="24"/>
          <w:szCs w:val="24"/>
          <w:lang w:val="en-GB"/>
        </w:rPr>
        <w:t xml:space="preserve"> и </w:t>
      </w:r>
      <w:proofErr w:type="spellStart"/>
      <w:r w:rsidRPr="005800E4">
        <w:rPr>
          <w:rFonts w:ascii="Times New Roman" w:hAnsi="Times New Roman" w:cs="Times New Roman"/>
          <w:sz w:val="24"/>
          <w:szCs w:val="24"/>
          <w:lang w:val="en-GB"/>
        </w:rPr>
        <w:t>какви</w:t>
      </w:r>
      <w:proofErr w:type="spellEnd"/>
      <w:r w:rsidRPr="005800E4">
        <w:rPr>
          <w:rFonts w:ascii="Times New Roman" w:hAnsi="Times New Roman" w:cs="Times New Roman"/>
          <w:sz w:val="24"/>
          <w:szCs w:val="24"/>
          <w:lang w:val="en-GB"/>
        </w:rPr>
        <w:t xml:space="preserve"> </w:t>
      </w:r>
      <w:proofErr w:type="spellStart"/>
      <w:r w:rsidRPr="005800E4">
        <w:rPr>
          <w:rFonts w:ascii="Times New Roman" w:hAnsi="Times New Roman" w:cs="Times New Roman"/>
          <w:sz w:val="24"/>
          <w:szCs w:val="24"/>
          <w:lang w:val="en-GB"/>
        </w:rPr>
        <w:t>мерки</w:t>
      </w:r>
      <w:proofErr w:type="spellEnd"/>
      <w:r w:rsidRPr="005800E4">
        <w:rPr>
          <w:rFonts w:ascii="Times New Roman" w:hAnsi="Times New Roman" w:cs="Times New Roman"/>
          <w:sz w:val="24"/>
          <w:szCs w:val="24"/>
          <w:lang w:val="en-GB"/>
        </w:rPr>
        <w:t xml:space="preserve"> </w:t>
      </w:r>
      <w:proofErr w:type="spellStart"/>
      <w:r w:rsidRPr="005800E4">
        <w:rPr>
          <w:rFonts w:ascii="Times New Roman" w:hAnsi="Times New Roman" w:cs="Times New Roman"/>
          <w:sz w:val="24"/>
          <w:szCs w:val="24"/>
          <w:lang w:val="en-GB"/>
        </w:rPr>
        <w:t>трябва</w:t>
      </w:r>
      <w:proofErr w:type="spellEnd"/>
      <w:r w:rsidRPr="005800E4">
        <w:rPr>
          <w:rFonts w:ascii="Times New Roman" w:hAnsi="Times New Roman" w:cs="Times New Roman"/>
          <w:sz w:val="24"/>
          <w:szCs w:val="24"/>
          <w:lang w:val="en-GB"/>
        </w:rPr>
        <w:t xml:space="preserve"> </w:t>
      </w:r>
      <w:proofErr w:type="spellStart"/>
      <w:r w:rsidRPr="005800E4">
        <w:rPr>
          <w:rFonts w:ascii="Times New Roman" w:hAnsi="Times New Roman" w:cs="Times New Roman"/>
          <w:sz w:val="24"/>
          <w:szCs w:val="24"/>
          <w:lang w:val="en-GB"/>
        </w:rPr>
        <w:t>да</w:t>
      </w:r>
      <w:proofErr w:type="spellEnd"/>
      <w:r w:rsidRPr="005800E4">
        <w:rPr>
          <w:rFonts w:ascii="Times New Roman" w:hAnsi="Times New Roman" w:cs="Times New Roman"/>
          <w:sz w:val="24"/>
          <w:szCs w:val="24"/>
          <w:lang w:val="en-GB"/>
        </w:rPr>
        <w:t xml:space="preserve"> </w:t>
      </w:r>
      <w:proofErr w:type="spellStart"/>
      <w:r w:rsidRPr="005800E4">
        <w:rPr>
          <w:rFonts w:ascii="Times New Roman" w:hAnsi="Times New Roman" w:cs="Times New Roman"/>
          <w:sz w:val="24"/>
          <w:szCs w:val="24"/>
          <w:lang w:val="en-GB"/>
        </w:rPr>
        <w:t>бъдат</w:t>
      </w:r>
      <w:proofErr w:type="spellEnd"/>
      <w:r w:rsidRPr="005800E4">
        <w:rPr>
          <w:rFonts w:ascii="Times New Roman" w:hAnsi="Times New Roman" w:cs="Times New Roman"/>
          <w:sz w:val="24"/>
          <w:szCs w:val="24"/>
          <w:lang w:val="en-GB"/>
        </w:rPr>
        <w:t xml:space="preserve"> </w:t>
      </w:r>
      <w:proofErr w:type="spellStart"/>
      <w:r w:rsidRPr="005800E4">
        <w:rPr>
          <w:rFonts w:ascii="Times New Roman" w:hAnsi="Times New Roman" w:cs="Times New Roman"/>
          <w:sz w:val="24"/>
          <w:szCs w:val="24"/>
          <w:lang w:val="en-GB"/>
        </w:rPr>
        <w:t>предприети</w:t>
      </w:r>
      <w:proofErr w:type="spellEnd"/>
      <w:r w:rsidRPr="005800E4">
        <w:rPr>
          <w:rFonts w:ascii="Times New Roman" w:hAnsi="Times New Roman" w:cs="Times New Roman"/>
          <w:sz w:val="24"/>
          <w:szCs w:val="24"/>
          <w:lang w:val="en-GB"/>
        </w:rPr>
        <w:t xml:space="preserve"> </w:t>
      </w:r>
      <w:proofErr w:type="spellStart"/>
      <w:r w:rsidRPr="005800E4">
        <w:rPr>
          <w:rFonts w:ascii="Times New Roman" w:hAnsi="Times New Roman" w:cs="Times New Roman"/>
          <w:sz w:val="24"/>
          <w:szCs w:val="24"/>
          <w:lang w:val="en-GB"/>
        </w:rPr>
        <w:t>за</w:t>
      </w:r>
      <w:proofErr w:type="spellEnd"/>
      <w:r w:rsidRPr="005800E4">
        <w:rPr>
          <w:rFonts w:ascii="Times New Roman" w:hAnsi="Times New Roman" w:cs="Times New Roman"/>
          <w:sz w:val="24"/>
          <w:szCs w:val="24"/>
          <w:lang w:val="en-GB"/>
        </w:rPr>
        <w:t xml:space="preserve"> </w:t>
      </w:r>
      <w:proofErr w:type="spellStart"/>
      <w:r w:rsidRPr="005800E4">
        <w:rPr>
          <w:rFonts w:ascii="Times New Roman" w:hAnsi="Times New Roman" w:cs="Times New Roman"/>
          <w:sz w:val="24"/>
          <w:szCs w:val="24"/>
          <w:lang w:val="en-GB"/>
        </w:rPr>
        <w:t>управление</w:t>
      </w:r>
      <w:proofErr w:type="spellEnd"/>
      <w:r w:rsidRPr="005800E4">
        <w:rPr>
          <w:rFonts w:ascii="Times New Roman" w:hAnsi="Times New Roman" w:cs="Times New Roman"/>
          <w:sz w:val="24"/>
          <w:szCs w:val="24"/>
          <w:lang w:val="en-GB"/>
        </w:rPr>
        <w:t xml:space="preserve"> </w:t>
      </w:r>
      <w:proofErr w:type="spellStart"/>
      <w:r w:rsidRPr="005800E4">
        <w:rPr>
          <w:rFonts w:ascii="Times New Roman" w:hAnsi="Times New Roman" w:cs="Times New Roman"/>
          <w:sz w:val="24"/>
          <w:szCs w:val="24"/>
          <w:lang w:val="en-GB"/>
        </w:rPr>
        <w:t>на</w:t>
      </w:r>
      <w:proofErr w:type="spellEnd"/>
      <w:r w:rsidRPr="005800E4">
        <w:rPr>
          <w:rFonts w:ascii="Times New Roman" w:hAnsi="Times New Roman" w:cs="Times New Roman"/>
          <w:sz w:val="24"/>
          <w:szCs w:val="24"/>
          <w:lang w:val="en-GB"/>
        </w:rPr>
        <w:t xml:space="preserve"> </w:t>
      </w:r>
      <w:proofErr w:type="spellStart"/>
      <w:r w:rsidRPr="005800E4">
        <w:rPr>
          <w:rFonts w:ascii="Times New Roman" w:hAnsi="Times New Roman" w:cs="Times New Roman"/>
          <w:sz w:val="24"/>
          <w:szCs w:val="24"/>
          <w:lang w:val="en-GB"/>
        </w:rPr>
        <w:t>риска</w:t>
      </w:r>
      <w:proofErr w:type="spellEnd"/>
      <w:r w:rsidRPr="005800E4">
        <w:rPr>
          <w:rFonts w:ascii="Times New Roman" w:hAnsi="Times New Roman" w:cs="Times New Roman"/>
          <w:sz w:val="24"/>
          <w:szCs w:val="24"/>
          <w:lang w:val="en-GB"/>
        </w:rPr>
        <w:t>.</w:t>
      </w:r>
    </w:p>
    <w:p w14:paraId="4A85123E" w14:textId="77777777" w:rsidR="00EF7B75" w:rsidRDefault="00EF7B75" w:rsidP="00EF7B75">
      <w:pPr>
        <w:spacing w:line="360" w:lineRule="auto"/>
        <w:ind w:firstLine="360"/>
        <w:jc w:val="both"/>
        <w:rPr>
          <w:rFonts w:ascii="Times New Roman" w:hAnsi="Times New Roman" w:cs="Times New Roman"/>
          <w:sz w:val="24"/>
          <w:szCs w:val="24"/>
          <w:lang w:val="en-GB"/>
        </w:rPr>
      </w:pPr>
      <w:proofErr w:type="spellStart"/>
      <w:r w:rsidRPr="005800E4">
        <w:rPr>
          <w:rFonts w:ascii="Times New Roman" w:hAnsi="Times New Roman" w:cs="Times New Roman"/>
          <w:sz w:val="24"/>
          <w:szCs w:val="24"/>
          <w:lang w:val="en-GB"/>
        </w:rPr>
        <w:t>Изследването</w:t>
      </w:r>
      <w:proofErr w:type="spellEnd"/>
      <w:r w:rsidRPr="005800E4">
        <w:rPr>
          <w:rFonts w:ascii="Times New Roman" w:hAnsi="Times New Roman" w:cs="Times New Roman"/>
          <w:sz w:val="24"/>
          <w:szCs w:val="24"/>
          <w:lang w:val="en-GB"/>
        </w:rPr>
        <w:t xml:space="preserve"> </w:t>
      </w:r>
      <w:proofErr w:type="spellStart"/>
      <w:r w:rsidRPr="005800E4">
        <w:rPr>
          <w:rFonts w:ascii="Times New Roman" w:hAnsi="Times New Roman" w:cs="Times New Roman"/>
          <w:sz w:val="24"/>
          <w:szCs w:val="24"/>
          <w:lang w:val="en-GB"/>
        </w:rPr>
        <w:t>ще</w:t>
      </w:r>
      <w:proofErr w:type="spellEnd"/>
      <w:r w:rsidRPr="005800E4">
        <w:rPr>
          <w:rFonts w:ascii="Times New Roman" w:hAnsi="Times New Roman" w:cs="Times New Roman"/>
          <w:sz w:val="24"/>
          <w:szCs w:val="24"/>
          <w:lang w:val="en-GB"/>
        </w:rPr>
        <w:t xml:space="preserve"> </w:t>
      </w:r>
      <w:proofErr w:type="spellStart"/>
      <w:r w:rsidRPr="005800E4">
        <w:rPr>
          <w:rFonts w:ascii="Times New Roman" w:hAnsi="Times New Roman" w:cs="Times New Roman"/>
          <w:sz w:val="24"/>
          <w:szCs w:val="24"/>
          <w:lang w:val="en-GB"/>
        </w:rPr>
        <w:t>включва</w:t>
      </w:r>
      <w:proofErr w:type="spellEnd"/>
      <w:r w:rsidRPr="005800E4">
        <w:rPr>
          <w:rFonts w:ascii="Times New Roman" w:hAnsi="Times New Roman" w:cs="Times New Roman"/>
          <w:sz w:val="24"/>
          <w:szCs w:val="24"/>
          <w:lang w:val="en-GB"/>
        </w:rPr>
        <w:t xml:space="preserve"> </w:t>
      </w:r>
      <w:proofErr w:type="spellStart"/>
      <w:r w:rsidRPr="005800E4">
        <w:rPr>
          <w:rFonts w:ascii="Times New Roman" w:hAnsi="Times New Roman" w:cs="Times New Roman"/>
          <w:sz w:val="24"/>
          <w:szCs w:val="24"/>
          <w:lang w:val="en-GB"/>
        </w:rPr>
        <w:t>също</w:t>
      </w:r>
      <w:proofErr w:type="spellEnd"/>
      <w:r w:rsidRPr="005800E4">
        <w:rPr>
          <w:rFonts w:ascii="Times New Roman" w:hAnsi="Times New Roman" w:cs="Times New Roman"/>
          <w:sz w:val="24"/>
          <w:szCs w:val="24"/>
          <w:lang w:val="en-GB"/>
        </w:rPr>
        <w:t xml:space="preserve"> </w:t>
      </w:r>
      <w:proofErr w:type="spellStart"/>
      <w:r w:rsidRPr="005800E4">
        <w:rPr>
          <w:rFonts w:ascii="Times New Roman" w:hAnsi="Times New Roman" w:cs="Times New Roman"/>
          <w:b/>
          <w:bCs/>
          <w:sz w:val="24"/>
          <w:szCs w:val="24"/>
          <w:lang w:val="en-GB"/>
        </w:rPr>
        <w:t>анализ</w:t>
      </w:r>
      <w:proofErr w:type="spellEnd"/>
      <w:r w:rsidRPr="005800E4">
        <w:rPr>
          <w:rFonts w:ascii="Times New Roman" w:hAnsi="Times New Roman" w:cs="Times New Roman"/>
          <w:b/>
          <w:bCs/>
          <w:sz w:val="24"/>
          <w:szCs w:val="24"/>
          <w:lang w:val="en-GB"/>
        </w:rPr>
        <w:t xml:space="preserve"> </w:t>
      </w:r>
      <w:proofErr w:type="spellStart"/>
      <w:r w:rsidRPr="005800E4">
        <w:rPr>
          <w:rFonts w:ascii="Times New Roman" w:hAnsi="Times New Roman" w:cs="Times New Roman"/>
          <w:b/>
          <w:bCs/>
          <w:sz w:val="24"/>
          <w:szCs w:val="24"/>
          <w:lang w:val="en-GB"/>
        </w:rPr>
        <w:t>на</w:t>
      </w:r>
      <w:proofErr w:type="spellEnd"/>
      <w:r w:rsidRPr="005800E4">
        <w:rPr>
          <w:rFonts w:ascii="Times New Roman" w:hAnsi="Times New Roman" w:cs="Times New Roman"/>
          <w:b/>
          <w:bCs/>
          <w:sz w:val="24"/>
          <w:szCs w:val="24"/>
          <w:lang w:val="en-GB"/>
        </w:rPr>
        <w:t xml:space="preserve"> </w:t>
      </w:r>
      <w:proofErr w:type="spellStart"/>
      <w:r w:rsidRPr="005800E4">
        <w:rPr>
          <w:rFonts w:ascii="Times New Roman" w:hAnsi="Times New Roman" w:cs="Times New Roman"/>
          <w:b/>
          <w:bCs/>
          <w:sz w:val="24"/>
          <w:szCs w:val="24"/>
          <w:lang w:val="en-GB"/>
        </w:rPr>
        <w:t>капиталовите</w:t>
      </w:r>
      <w:proofErr w:type="spellEnd"/>
      <w:r w:rsidRPr="005800E4">
        <w:rPr>
          <w:rFonts w:ascii="Times New Roman" w:hAnsi="Times New Roman" w:cs="Times New Roman"/>
          <w:b/>
          <w:bCs/>
          <w:sz w:val="24"/>
          <w:szCs w:val="24"/>
          <w:lang w:val="en-GB"/>
        </w:rPr>
        <w:t xml:space="preserve"> </w:t>
      </w:r>
      <w:proofErr w:type="spellStart"/>
      <w:r w:rsidRPr="005800E4">
        <w:rPr>
          <w:rFonts w:ascii="Times New Roman" w:hAnsi="Times New Roman" w:cs="Times New Roman"/>
          <w:b/>
          <w:bCs/>
          <w:sz w:val="24"/>
          <w:szCs w:val="24"/>
          <w:lang w:val="en-GB"/>
        </w:rPr>
        <w:t>разходи</w:t>
      </w:r>
      <w:proofErr w:type="spellEnd"/>
      <w:r w:rsidRPr="005800E4">
        <w:rPr>
          <w:rFonts w:ascii="Times New Roman" w:hAnsi="Times New Roman" w:cs="Times New Roman"/>
          <w:sz w:val="24"/>
          <w:szCs w:val="24"/>
          <w:lang w:val="en-GB"/>
        </w:rPr>
        <w:t xml:space="preserve">, </w:t>
      </w:r>
      <w:proofErr w:type="spellStart"/>
      <w:r w:rsidRPr="005800E4">
        <w:rPr>
          <w:rFonts w:ascii="Times New Roman" w:hAnsi="Times New Roman" w:cs="Times New Roman"/>
          <w:sz w:val="24"/>
          <w:szCs w:val="24"/>
          <w:lang w:val="en-GB"/>
        </w:rPr>
        <w:t>който</w:t>
      </w:r>
      <w:proofErr w:type="spellEnd"/>
      <w:r w:rsidRPr="005800E4">
        <w:rPr>
          <w:rFonts w:ascii="Times New Roman" w:hAnsi="Times New Roman" w:cs="Times New Roman"/>
          <w:sz w:val="24"/>
          <w:szCs w:val="24"/>
          <w:lang w:val="en-GB"/>
        </w:rPr>
        <w:t xml:space="preserve"> </w:t>
      </w:r>
      <w:proofErr w:type="spellStart"/>
      <w:r w:rsidRPr="005800E4">
        <w:rPr>
          <w:rFonts w:ascii="Times New Roman" w:hAnsi="Times New Roman" w:cs="Times New Roman"/>
          <w:sz w:val="24"/>
          <w:szCs w:val="24"/>
          <w:lang w:val="en-GB"/>
        </w:rPr>
        <w:t>ще</w:t>
      </w:r>
      <w:proofErr w:type="spellEnd"/>
      <w:r w:rsidRPr="005800E4">
        <w:rPr>
          <w:rFonts w:ascii="Times New Roman" w:hAnsi="Times New Roman" w:cs="Times New Roman"/>
          <w:sz w:val="24"/>
          <w:szCs w:val="24"/>
          <w:lang w:val="en-GB"/>
        </w:rPr>
        <w:t xml:space="preserve"> </w:t>
      </w:r>
      <w:proofErr w:type="spellStart"/>
      <w:r w:rsidRPr="005800E4">
        <w:rPr>
          <w:rFonts w:ascii="Times New Roman" w:hAnsi="Times New Roman" w:cs="Times New Roman"/>
          <w:sz w:val="24"/>
          <w:szCs w:val="24"/>
          <w:lang w:val="en-GB"/>
        </w:rPr>
        <w:t>оцени</w:t>
      </w:r>
      <w:proofErr w:type="spellEnd"/>
      <w:r w:rsidRPr="005800E4">
        <w:rPr>
          <w:rFonts w:ascii="Times New Roman" w:hAnsi="Times New Roman" w:cs="Times New Roman"/>
          <w:sz w:val="24"/>
          <w:szCs w:val="24"/>
          <w:lang w:val="en-GB"/>
        </w:rPr>
        <w:t xml:space="preserve"> </w:t>
      </w:r>
      <w:proofErr w:type="spellStart"/>
      <w:r w:rsidRPr="005800E4">
        <w:rPr>
          <w:rFonts w:ascii="Times New Roman" w:hAnsi="Times New Roman" w:cs="Times New Roman"/>
          <w:sz w:val="24"/>
          <w:szCs w:val="24"/>
          <w:lang w:val="en-GB"/>
        </w:rPr>
        <w:t>различните</w:t>
      </w:r>
      <w:proofErr w:type="spellEnd"/>
      <w:r w:rsidRPr="005800E4">
        <w:rPr>
          <w:rFonts w:ascii="Times New Roman" w:hAnsi="Times New Roman" w:cs="Times New Roman"/>
          <w:sz w:val="24"/>
          <w:szCs w:val="24"/>
          <w:lang w:val="en-GB"/>
        </w:rPr>
        <w:t xml:space="preserve"> </w:t>
      </w:r>
      <w:proofErr w:type="spellStart"/>
      <w:r w:rsidRPr="005800E4">
        <w:rPr>
          <w:rFonts w:ascii="Times New Roman" w:hAnsi="Times New Roman" w:cs="Times New Roman"/>
          <w:sz w:val="24"/>
          <w:szCs w:val="24"/>
          <w:lang w:val="en-GB"/>
        </w:rPr>
        <w:t>възможни</w:t>
      </w:r>
      <w:proofErr w:type="spellEnd"/>
      <w:r w:rsidRPr="005800E4">
        <w:rPr>
          <w:rFonts w:ascii="Times New Roman" w:hAnsi="Times New Roman" w:cs="Times New Roman"/>
          <w:sz w:val="24"/>
          <w:szCs w:val="24"/>
          <w:lang w:val="en-GB"/>
        </w:rPr>
        <w:t xml:space="preserve"> </w:t>
      </w:r>
      <w:proofErr w:type="spellStart"/>
      <w:r w:rsidRPr="005800E4">
        <w:rPr>
          <w:rFonts w:ascii="Times New Roman" w:hAnsi="Times New Roman" w:cs="Times New Roman"/>
          <w:sz w:val="24"/>
          <w:szCs w:val="24"/>
          <w:lang w:val="en-GB"/>
        </w:rPr>
        <w:t>източници</w:t>
      </w:r>
      <w:proofErr w:type="spellEnd"/>
      <w:r w:rsidRPr="005800E4">
        <w:rPr>
          <w:rFonts w:ascii="Times New Roman" w:hAnsi="Times New Roman" w:cs="Times New Roman"/>
          <w:sz w:val="24"/>
          <w:szCs w:val="24"/>
          <w:lang w:val="en-GB"/>
        </w:rPr>
        <w:t xml:space="preserve"> </w:t>
      </w:r>
      <w:proofErr w:type="spellStart"/>
      <w:r w:rsidRPr="005800E4">
        <w:rPr>
          <w:rFonts w:ascii="Times New Roman" w:hAnsi="Times New Roman" w:cs="Times New Roman"/>
          <w:sz w:val="24"/>
          <w:szCs w:val="24"/>
          <w:lang w:val="en-GB"/>
        </w:rPr>
        <w:t>на</w:t>
      </w:r>
      <w:proofErr w:type="spellEnd"/>
      <w:r w:rsidRPr="005800E4">
        <w:rPr>
          <w:rFonts w:ascii="Times New Roman" w:hAnsi="Times New Roman" w:cs="Times New Roman"/>
          <w:sz w:val="24"/>
          <w:szCs w:val="24"/>
          <w:lang w:val="en-GB"/>
        </w:rPr>
        <w:t xml:space="preserve"> </w:t>
      </w:r>
      <w:proofErr w:type="spellStart"/>
      <w:r w:rsidRPr="005800E4">
        <w:rPr>
          <w:rFonts w:ascii="Times New Roman" w:hAnsi="Times New Roman" w:cs="Times New Roman"/>
          <w:sz w:val="24"/>
          <w:szCs w:val="24"/>
          <w:lang w:val="en-GB"/>
        </w:rPr>
        <w:t>финансиране</w:t>
      </w:r>
      <w:proofErr w:type="spellEnd"/>
      <w:r w:rsidRPr="005800E4">
        <w:rPr>
          <w:rFonts w:ascii="Times New Roman" w:hAnsi="Times New Roman" w:cs="Times New Roman"/>
          <w:sz w:val="24"/>
          <w:szCs w:val="24"/>
          <w:lang w:val="en-GB"/>
        </w:rPr>
        <w:t xml:space="preserve">, </w:t>
      </w:r>
      <w:proofErr w:type="spellStart"/>
      <w:r w:rsidRPr="005800E4">
        <w:rPr>
          <w:rFonts w:ascii="Times New Roman" w:hAnsi="Times New Roman" w:cs="Times New Roman"/>
          <w:sz w:val="24"/>
          <w:szCs w:val="24"/>
          <w:lang w:val="en-GB"/>
        </w:rPr>
        <w:t>като</w:t>
      </w:r>
      <w:proofErr w:type="spellEnd"/>
      <w:r w:rsidRPr="005800E4">
        <w:rPr>
          <w:rFonts w:ascii="Times New Roman" w:hAnsi="Times New Roman" w:cs="Times New Roman"/>
          <w:sz w:val="24"/>
          <w:szCs w:val="24"/>
          <w:lang w:val="en-GB"/>
        </w:rPr>
        <w:t xml:space="preserve"> </w:t>
      </w:r>
      <w:proofErr w:type="spellStart"/>
      <w:r w:rsidRPr="005800E4">
        <w:rPr>
          <w:rFonts w:ascii="Times New Roman" w:hAnsi="Times New Roman" w:cs="Times New Roman"/>
          <w:sz w:val="24"/>
          <w:szCs w:val="24"/>
          <w:lang w:val="en-GB"/>
        </w:rPr>
        <w:t>банкови</w:t>
      </w:r>
      <w:proofErr w:type="spellEnd"/>
      <w:r w:rsidRPr="005800E4">
        <w:rPr>
          <w:rFonts w:ascii="Times New Roman" w:hAnsi="Times New Roman" w:cs="Times New Roman"/>
          <w:sz w:val="24"/>
          <w:szCs w:val="24"/>
          <w:lang w:val="en-GB"/>
        </w:rPr>
        <w:t xml:space="preserve"> </w:t>
      </w:r>
      <w:proofErr w:type="spellStart"/>
      <w:r w:rsidRPr="005800E4">
        <w:rPr>
          <w:rFonts w:ascii="Times New Roman" w:hAnsi="Times New Roman" w:cs="Times New Roman"/>
          <w:sz w:val="24"/>
          <w:szCs w:val="24"/>
          <w:lang w:val="en-GB"/>
        </w:rPr>
        <w:t>кредити</w:t>
      </w:r>
      <w:proofErr w:type="spellEnd"/>
      <w:r w:rsidRPr="005800E4">
        <w:rPr>
          <w:rFonts w:ascii="Times New Roman" w:hAnsi="Times New Roman" w:cs="Times New Roman"/>
          <w:sz w:val="24"/>
          <w:szCs w:val="24"/>
          <w:lang w:val="en-GB"/>
        </w:rPr>
        <w:t xml:space="preserve">, </w:t>
      </w:r>
      <w:proofErr w:type="spellStart"/>
      <w:r w:rsidRPr="005800E4">
        <w:rPr>
          <w:rFonts w:ascii="Times New Roman" w:hAnsi="Times New Roman" w:cs="Times New Roman"/>
          <w:sz w:val="24"/>
          <w:szCs w:val="24"/>
          <w:lang w:val="en-GB"/>
        </w:rPr>
        <w:t>финансови</w:t>
      </w:r>
      <w:proofErr w:type="spellEnd"/>
      <w:r w:rsidRPr="005800E4">
        <w:rPr>
          <w:rFonts w:ascii="Times New Roman" w:hAnsi="Times New Roman" w:cs="Times New Roman"/>
          <w:sz w:val="24"/>
          <w:szCs w:val="24"/>
          <w:lang w:val="en-GB"/>
        </w:rPr>
        <w:t xml:space="preserve"> </w:t>
      </w:r>
      <w:proofErr w:type="spellStart"/>
      <w:r w:rsidRPr="005800E4">
        <w:rPr>
          <w:rFonts w:ascii="Times New Roman" w:hAnsi="Times New Roman" w:cs="Times New Roman"/>
          <w:sz w:val="24"/>
          <w:szCs w:val="24"/>
          <w:lang w:val="en-GB"/>
        </w:rPr>
        <w:t>лизинги</w:t>
      </w:r>
      <w:proofErr w:type="spellEnd"/>
      <w:r w:rsidRPr="005800E4">
        <w:rPr>
          <w:rFonts w:ascii="Times New Roman" w:hAnsi="Times New Roman" w:cs="Times New Roman"/>
          <w:sz w:val="24"/>
          <w:szCs w:val="24"/>
          <w:lang w:val="en-GB"/>
        </w:rPr>
        <w:t xml:space="preserve"> и </w:t>
      </w:r>
      <w:proofErr w:type="spellStart"/>
      <w:r w:rsidRPr="005800E4">
        <w:rPr>
          <w:rFonts w:ascii="Times New Roman" w:hAnsi="Times New Roman" w:cs="Times New Roman"/>
          <w:sz w:val="24"/>
          <w:szCs w:val="24"/>
          <w:lang w:val="en-GB"/>
        </w:rPr>
        <w:t>използване</w:t>
      </w:r>
      <w:proofErr w:type="spellEnd"/>
      <w:r w:rsidRPr="005800E4">
        <w:rPr>
          <w:rFonts w:ascii="Times New Roman" w:hAnsi="Times New Roman" w:cs="Times New Roman"/>
          <w:sz w:val="24"/>
          <w:szCs w:val="24"/>
          <w:lang w:val="en-GB"/>
        </w:rPr>
        <w:t xml:space="preserve"> </w:t>
      </w:r>
      <w:proofErr w:type="spellStart"/>
      <w:r w:rsidRPr="005800E4">
        <w:rPr>
          <w:rFonts w:ascii="Times New Roman" w:hAnsi="Times New Roman" w:cs="Times New Roman"/>
          <w:sz w:val="24"/>
          <w:szCs w:val="24"/>
          <w:lang w:val="en-GB"/>
        </w:rPr>
        <w:t>на</w:t>
      </w:r>
      <w:proofErr w:type="spellEnd"/>
      <w:r w:rsidRPr="005800E4">
        <w:rPr>
          <w:rFonts w:ascii="Times New Roman" w:hAnsi="Times New Roman" w:cs="Times New Roman"/>
          <w:sz w:val="24"/>
          <w:szCs w:val="24"/>
          <w:lang w:val="en-GB"/>
        </w:rPr>
        <w:t xml:space="preserve"> </w:t>
      </w:r>
      <w:proofErr w:type="spellStart"/>
      <w:r w:rsidRPr="005800E4">
        <w:rPr>
          <w:rFonts w:ascii="Times New Roman" w:hAnsi="Times New Roman" w:cs="Times New Roman"/>
          <w:sz w:val="24"/>
          <w:szCs w:val="24"/>
          <w:lang w:val="en-GB"/>
        </w:rPr>
        <w:t>неразпределена</w:t>
      </w:r>
      <w:proofErr w:type="spellEnd"/>
      <w:r w:rsidRPr="005800E4">
        <w:rPr>
          <w:rFonts w:ascii="Times New Roman" w:hAnsi="Times New Roman" w:cs="Times New Roman"/>
          <w:sz w:val="24"/>
          <w:szCs w:val="24"/>
          <w:lang w:val="en-GB"/>
        </w:rPr>
        <w:t xml:space="preserve"> </w:t>
      </w:r>
      <w:proofErr w:type="spellStart"/>
      <w:r w:rsidRPr="005800E4">
        <w:rPr>
          <w:rFonts w:ascii="Times New Roman" w:hAnsi="Times New Roman" w:cs="Times New Roman"/>
          <w:sz w:val="24"/>
          <w:szCs w:val="24"/>
          <w:lang w:val="en-GB"/>
        </w:rPr>
        <w:t>печалба</w:t>
      </w:r>
      <w:proofErr w:type="spellEnd"/>
      <w:r w:rsidRPr="005800E4">
        <w:rPr>
          <w:rFonts w:ascii="Times New Roman" w:hAnsi="Times New Roman" w:cs="Times New Roman"/>
          <w:sz w:val="24"/>
          <w:szCs w:val="24"/>
          <w:lang w:val="en-GB"/>
        </w:rPr>
        <w:t xml:space="preserve">. </w:t>
      </w:r>
      <w:proofErr w:type="spellStart"/>
      <w:r w:rsidRPr="005800E4">
        <w:rPr>
          <w:rFonts w:ascii="Times New Roman" w:hAnsi="Times New Roman" w:cs="Times New Roman"/>
          <w:b/>
          <w:bCs/>
          <w:sz w:val="24"/>
          <w:szCs w:val="24"/>
          <w:lang w:val="en-GB"/>
        </w:rPr>
        <w:t>Банковите</w:t>
      </w:r>
      <w:proofErr w:type="spellEnd"/>
      <w:r w:rsidRPr="005800E4">
        <w:rPr>
          <w:rFonts w:ascii="Times New Roman" w:hAnsi="Times New Roman" w:cs="Times New Roman"/>
          <w:b/>
          <w:bCs/>
          <w:sz w:val="24"/>
          <w:szCs w:val="24"/>
          <w:lang w:val="en-GB"/>
        </w:rPr>
        <w:t xml:space="preserve"> </w:t>
      </w:r>
      <w:proofErr w:type="spellStart"/>
      <w:r w:rsidRPr="005800E4">
        <w:rPr>
          <w:rFonts w:ascii="Times New Roman" w:hAnsi="Times New Roman" w:cs="Times New Roman"/>
          <w:b/>
          <w:bCs/>
          <w:sz w:val="24"/>
          <w:szCs w:val="24"/>
          <w:lang w:val="en-GB"/>
        </w:rPr>
        <w:t>кредити</w:t>
      </w:r>
      <w:proofErr w:type="spellEnd"/>
      <w:r w:rsidRPr="005800E4">
        <w:rPr>
          <w:rFonts w:ascii="Times New Roman" w:hAnsi="Times New Roman" w:cs="Times New Roman"/>
          <w:sz w:val="24"/>
          <w:szCs w:val="24"/>
          <w:lang w:val="en-GB"/>
        </w:rPr>
        <w:t xml:space="preserve"> </w:t>
      </w:r>
      <w:proofErr w:type="spellStart"/>
      <w:r w:rsidRPr="005800E4">
        <w:rPr>
          <w:rFonts w:ascii="Times New Roman" w:hAnsi="Times New Roman" w:cs="Times New Roman"/>
          <w:sz w:val="24"/>
          <w:szCs w:val="24"/>
          <w:lang w:val="en-GB"/>
        </w:rPr>
        <w:t>ще</w:t>
      </w:r>
      <w:proofErr w:type="spellEnd"/>
      <w:r w:rsidRPr="005800E4">
        <w:rPr>
          <w:rFonts w:ascii="Times New Roman" w:hAnsi="Times New Roman" w:cs="Times New Roman"/>
          <w:sz w:val="24"/>
          <w:szCs w:val="24"/>
          <w:lang w:val="en-GB"/>
        </w:rPr>
        <w:t xml:space="preserve"> </w:t>
      </w:r>
      <w:proofErr w:type="spellStart"/>
      <w:r w:rsidRPr="005800E4">
        <w:rPr>
          <w:rFonts w:ascii="Times New Roman" w:hAnsi="Times New Roman" w:cs="Times New Roman"/>
          <w:sz w:val="24"/>
          <w:szCs w:val="24"/>
          <w:lang w:val="en-GB"/>
        </w:rPr>
        <w:t>бъдат</w:t>
      </w:r>
      <w:proofErr w:type="spellEnd"/>
      <w:r w:rsidRPr="005800E4">
        <w:rPr>
          <w:rFonts w:ascii="Times New Roman" w:hAnsi="Times New Roman" w:cs="Times New Roman"/>
          <w:sz w:val="24"/>
          <w:szCs w:val="24"/>
          <w:lang w:val="en-GB"/>
        </w:rPr>
        <w:t xml:space="preserve"> </w:t>
      </w:r>
      <w:proofErr w:type="spellStart"/>
      <w:r w:rsidRPr="005800E4">
        <w:rPr>
          <w:rFonts w:ascii="Times New Roman" w:hAnsi="Times New Roman" w:cs="Times New Roman"/>
          <w:sz w:val="24"/>
          <w:szCs w:val="24"/>
          <w:lang w:val="en-GB"/>
        </w:rPr>
        <w:t>разгледани</w:t>
      </w:r>
      <w:proofErr w:type="spellEnd"/>
      <w:r w:rsidRPr="005800E4">
        <w:rPr>
          <w:rFonts w:ascii="Times New Roman" w:hAnsi="Times New Roman" w:cs="Times New Roman"/>
          <w:sz w:val="24"/>
          <w:szCs w:val="24"/>
          <w:lang w:val="en-GB"/>
        </w:rPr>
        <w:t xml:space="preserve"> </w:t>
      </w:r>
      <w:proofErr w:type="spellStart"/>
      <w:r w:rsidRPr="005800E4">
        <w:rPr>
          <w:rFonts w:ascii="Times New Roman" w:hAnsi="Times New Roman" w:cs="Times New Roman"/>
          <w:sz w:val="24"/>
          <w:szCs w:val="24"/>
          <w:lang w:val="en-GB"/>
        </w:rPr>
        <w:t>като</w:t>
      </w:r>
      <w:proofErr w:type="spellEnd"/>
      <w:r w:rsidRPr="005800E4">
        <w:rPr>
          <w:rFonts w:ascii="Times New Roman" w:hAnsi="Times New Roman" w:cs="Times New Roman"/>
          <w:sz w:val="24"/>
          <w:szCs w:val="24"/>
          <w:lang w:val="en-GB"/>
        </w:rPr>
        <w:t xml:space="preserve"> </w:t>
      </w:r>
      <w:proofErr w:type="spellStart"/>
      <w:r w:rsidRPr="005800E4">
        <w:rPr>
          <w:rFonts w:ascii="Times New Roman" w:hAnsi="Times New Roman" w:cs="Times New Roman"/>
          <w:sz w:val="24"/>
          <w:szCs w:val="24"/>
          <w:lang w:val="en-GB"/>
        </w:rPr>
        <w:t>начин</w:t>
      </w:r>
      <w:proofErr w:type="spellEnd"/>
      <w:r w:rsidRPr="005800E4">
        <w:rPr>
          <w:rFonts w:ascii="Times New Roman" w:hAnsi="Times New Roman" w:cs="Times New Roman"/>
          <w:sz w:val="24"/>
          <w:szCs w:val="24"/>
          <w:lang w:val="en-GB"/>
        </w:rPr>
        <w:t xml:space="preserve"> </w:t>
      </w:r>
      <w:proofErr w:type="spellStart"/>
      <w:r w:rsidRPr="005800E4">
        <w:rPr>
          <w:rFonts w:ascii="Times New Roman" w:hAnsi="Times New Roman" w:cs="Times New Roman"/>
          <w:sz w:val="24"/>
          <w:szCs w:val="24"/>
          <w:lang w:val="en-GB"/>
        </w:rPr>
        <w:t>за</w:t>
      </w:r>
      <w:proofErr w:type="spellEnd"/>
      <w:r w:rsidRPr="005800E4">
        <w:rPr>
          <w:rFonts w:ascii="Times New Roman" w:hAnsi="Times New Roman" w:cs="Times New Roman"/>
          <w:sz w:val="24"/>
          <w:szCs w:val="24"/>
          <w:lang w:val="en-GB"/>
        </w:rPr>
        <w:t xml:space="preserve"> </w:t>
      </w:r>
      <w:proofErr w:type="spellStart"/>
      <w:r w:rsidRPr="005800E4">
        <w:rPr>
          <w:rFonts w:ascii="Times New Roman" w:hAnsi="Times New Roman" w:cs="Times New Roman"/>
          <w:sz w:val="24"/>
          <w:szCs w:val="24"/>
          <w:lang w:val="en-GB"/>
        </w:rPr>
        <w:t>бързо</w:t>
      </w:r>
      <w:proofErr w:type="spellEnd"/>
      <w:r w:rsidRPr="005800E4">
        <w:rPr>
          <w:rFonts w:ascii="Times New Roman" w:hAnsi="Times New Roman" w:cs="Times New Roman"/>
          <w:sz w:val="24"/>
          <w:szCs w:val="24"/>
          <w:lang w:val="en-GB"/>
        </w:rPr>
        <w:t xml:space="preserve"> </w:t>
      </w:r>
      <w:proofErr w:type="spellStart"/>
      <w:r w:rsidRPr="005800E4">
        <w:rPr>
          <w:rFonts w:ascii="Times New Roman" w:hAnsi="Times New Roman" w:cs="Times New Roman"/>
          <w:sz w:val="24"/>
          <w:szCs w:val="24"/>
          <w:lang w:val="en-GB"/>
        </w:rPr>
        <w:t>финансиране</w:t>
      </w:r>
      <w:proofErr w:type="spellEnd"/>
      <w:r w:rsidRPr="005800E4">
        <w:rPr>
          <w:rFonts w:ascii="Times New Roman" w:hAnsi="Times New Roman" w:cs="Times New Roman"/>
          <w:sz w:val="24"/>
          <w:szCs w:val="24"/>
          <w:lang w:val="en-GB"/>
        </w:rPr>
        <w:t xml:space="preserve">, </w:t>
      </w:r>
      <w:proofErr w:type="spellStart"/>
      <w:r w:rsidRPr="005800E4">
        <w:rPr>
          <w:rFonts w:ascii="Times New Roman" w:hAnsi="Times New Roman" w:cs="Times New Roman"/>
          <w:sz w:val="24"/>
          <w:szCs w:val="24"/>
          <w:lang w:val="en-GB"/>
        </w:rPr>
        <w:t>но</w:t>
      </w:r>
      <w:proofErr w:type="spellEnd"/>
      <w:r w:rsidRPr="005800E4">
        <w:rPr>
          <w:rFonts w:ascii="Times New Roman" w:hAnsi="Times New Roman" w:cs="Times New Roman"/>
          <w:sz w:val="24"/>
          <w:szCs w:val="24"/>
          <w:lang w:val="en-GB"/>
        </w:rPr>
        <w:t xml:space="preserve"> </w:t>
      </w:r>
      <w:proofErr w:type="spellStart"/>
      <w:r w:rsidRPr="005800E4">
        <w:rPr>
          <w:rFonts w:ascii="Times New Roman" w:hAnsi="Times New Roman" w:cs="Times New Roman"/>
          <w:sz w:val="24"/>
          <w:szCs w:val="24"/>
          <w:lang w:val="en-GB"/>
        </w:rPr>
        <w:t>ще</w:t>
      </w:r>
      <w:proofErr w:type="spellEnd"/>
      <w:r w:rsidRPr="005800E4">
        <w:rPr>
          <w:rFonts w:ascii="Times New Roman" w:hAnsi="Times New Roman" w:cs="Times New Roman"/>
          <w:sz w:val="24"/>
          <w:szCs w:val="24"/>
          <w:lang w:val="en-GB"/>
        </w:rPr>
        <w:t xml:space="preserve"> </w:t>
      </w:r>
      <w:proofErr w:type="spellStart"/>
      <w:r w:rsidRPr="005800E4">
        <w:rPr>
          <w:rFonts w:ascii="Times New Roman" w:hAnsi="Times New Roman" w:cs="Times New Roman"/>
          <w:sz w:val="24"/>
          <w:szCs w:val="24"/>
          <w:lang w:val="en-GB"/>
        </w:rPr>
        <w:t>се</w:t>
      </w:r>
      <w:proofErr w:type="spellEnd"/>
      <w:r w:rsidRPr="005800E4">
        <w:rPr>
          <w:rFonts w:ascii="Times New Roman" w:hAnsi="Times New Roman" w:cs="Times New Roman"/>
          <w:sz w:val="24"/>
          <w:szCs w:val="24"/>
          <w:lang w:val="en-GB"/>
        </w:rPr>
        <w:t xml:space="preserve"> </w:t>
      </w:r>
      <w:proofErr w:type="spellStart"/>
      <w:r w:rsidRPr="005800E4">
        <w:rPr>
          <w:rFonts w:ascii="Times New Roman" w:hAnsi="Times New Roman" w:cs="Times New Roman"/>
          <w:sz w:val="24"/>
          <w:szCs w:val="24"/>
          <w:lang w:val="en-GB"/>
        </w:rPr>
        <w:t>отчете</w:t>
      </w:r>
      <w:proofErr w:type="spellEnd"/>
      <w:r w:rsidRPr="005800E4">
        <w:rPr>
          <w:rFonts w:ascii="Times New Roman" w:hAnsi="Times New Roman" w:cs="Times New Roman"/>
          <w:sz w:val="24"/>
          <w:szCs w:val="24"/>
          <w:lang w:val="en-GB"/>
        </w:rPr>
        <w:t xml:space="preserve"> и </w:t>
      </w:r>
      <w:proofErr w:type="spellStart"/>
      <w:r w:rsidRPr="005800E4">
        <w:rPr>
          <w:rFonts w:ascii="Times New Roman" w:hAnsi="Times New Roman" w:cs="Times New Roman"/>
          <w:sz w:val="24"/>
          <w:szCs w:val="24"/>
          <w:lang w:val="en-GB"/>
        </w:rPr>
        <w:t>рискът</w:t>
      </w:r>
      <w:proofErr w:type="spellEnd"/>
      <w:r w:rsidRPr="005800E4">
        <w:rPr>
          <w:rFonts w:ascii="Times New Roman" w:hAnsi="Times New Roman" w:cs="Times New Roman"/>
          <w:sz w:val="24"/>
          <w:szCs w:val="24"/>
          <w:lang w:val="en-GB"/>
        </w:rPr>
        <w:t xml:space="preserve"> </w:t>
      </w:r>
      <w:proofErr w:type="spellStart"/>
      <w:r w:rsidRPr="005800E4">
        <w:rPr>
          <w:rFonts w:ascii="Times New Roman" w:hAnsi="Times New Roman" w:cs="Times New Roman"/>
          <w:sz w:val="24"/>
          <w:szCs w:val="24"/>
          <w:lang w:val="en-GB"/>
        </w:rPr>
        <w:t>от</w:t>
      </w:r>
      <w:proofErr w:type="spellEnd"/>
      <w:r w:rsidRPr="005800E4">
        <w:rPr>
          <w:rFonts w:ascii="Times New Roman" w:hAnsi="Times New Roman" w:cs="Times New Roman"/>
          <w:sz w:val="24"/>
          <w:szCs w:val="24"/>
          <w:lang w:val="en-GB"/>
        </w:rPr>
        <w:t xml:space="preserve"> </w:t>
      </w:r>
      <w:proofErr w:type="spellStart"/>
      <w:r w:rsidRPr="005800E4">
        <w:rPr>
          <w:rFonts w:ascii="Times New Roman" w:hAnsi="Times New Roman" w:cs="Times New Roman"/>
          <w:sz w:val="24"/>
          <w:szCs w:val="24"/>
          <w:lang w:val="en-GB"/>
        </w:rPr>
        <w:t>увеличаване</w:t>
      </w:r>
      <w:proofErr w:type="spellEnd"/>
      <w:r w:rsidRPr="005800E4">
        <w:rPr>
          <w:rFonts w:ascii="Times New Roman" w:hAnsi="Times New Roman" w:cs="Times New Roman"/>
          <w:sz w:val="24"/>
          <w:szCs w:val="24"/>
          <w:lang w:val="en-GB"/>
        </w:rPr>
        <w:t xml:space="preserve"> </w:t>
      </w:r>
      <w:proofErr w:type="spellStart"/>
      <w:r w:rsidRPr="005800E4">
        <w:rPr>
          <w:rFonts w:ascii="Times New Roman" w:hAnsi="Times New Roman" w:cs="Times New Roman"/>
          <w:sz w:val="24"/>
          <w:szCs w:val="24"/>
          <w:lang w:val="en-GB"/>
        </w:rPr>
        <w:t>на</w:t>
      </w:r>
      <w:proofErr w:type="spellEnd"/>
      <w:r w:rsidRPr="005800E4">
        <w:rPr>
          <w:rFonts w:ascii="Times New Roman" w:hAnsi="Times New Roman" w:cs="Times New Roman"/>
          <w:sz w:val="24"/>
          <w:szCs w:val="24"/>
          <w:lang w:val="en-GB"/>
        </w:rPr>
        <w:t xml:space="preserve"> </w:t>
      </w:r>
      <w:proofErr w:type="spellStart"/>
      <w:r w:rsidRPr="005800E4">
        <w:rPr>
          <w:rFonts w:ascii="Times New Roman" w:hAnsi="Times New Roman" w:cs="Times New Roman"/>
          <w:sz w:val="24"/>
          <w:szCs w:val="24"/>
          <w:lang w:val="en-GB"/>
        </w:rPr>
        <w:t>задлъжнялостта</w:t>
      </w:r>
      <w:proofErr w:type="spellEnd"/>
      <w:r w:rsidRPr="005800E4">
        <w:rPr>
          <w:rFonts w:ascii="Times New Roman" w:hAnsi="Times New Roman" w:cs="Times New Roman"/>
          <w:sz w:val="24"/>
          <w:szCs w:val="24"/>
          <w:lang w:val="en-GB"/>
        </w:rPr>
        <w:t xml:space="preserve"> и </w:t>
      </w:r>
      <w:proofErr w:type="spellStart"/>
      <w:r w:rsidRPr="005800E4">
        <w:rPr>
          <w:rFonts w:ascii="Times New Roman" w:hAnsi="Times New Roman" w:cs="Times New Roman"/>
          <w:sz w:val="24"/>
          <w:szCs w:val="24"/>
          <w:lang w:val="en-GB"/>
        </w:rPr>
        <w:t>влиянието</w:t>
      </w:r>
      <w:proofErr w:type="spellEnd"/>
      <w:r w:rsidRPr="005800E4">
        <w:rPr>
          <w:rFonts w:ascii="Times New Roman" w:hAnsi="Times New Roman" w:cs="Times New Roman"/>
          <w:sz w:val="24"/>
          <w:szCs w:val="24"/>
          <w:lang w:val="en-GB"/>
        </w:rPr>
        <w:t xml:space="preserve"> </w:t>
      </w:r>
      <w:proofErr w:type="spellStart"/>
      <w:r w:rsidRPr="005800E4">
        <w:rPr>
          <w:rFonts w:ascii="Times New Roman" w:hAnsi="Times New Roman" w:cs="Times New Roman"/>
          <w:sz w:val="24"/>
          <w:szCs w:val="24"/>
          <w:lang w:val="en-GB"/>
        </w:rPr>
        <w:t>на</w:t>
      </w:r>
      <w:proofErr w:type="spellEnd"/>
      <w:r w:rsidRPr="005800E4">
        <w:rPr>
          <w:rFonts w:ascii="Times New Roman" w:hAnsi="Times New Roman" w:cs="Times New Roman"/>
          <w:sz w:val="24"/>
          <w:szCs w:val="24"/>
          <w:lang w:val="en-GB"/>
        </w:rPr>
        <w:t xml:space="preserve"> </w:t>
      </w:r>
      <w:proofErr w:type="spellStart"/>
      <w:r w:rsidRPr="005800E4">
        <w:rPr>
          <w:rFonts w:ascii="Times New Roman" w:hAnsi="Times New Roman" w:cs="Times New Roman"/>
          <w:sz w:val="24"/>
          <w:szCs w:val="24"/>
          <w:lang w:val="en-GB"/>
        </w:rPr>
        <w:t>лихвите</w:t>
      </w:r>
      <w:proofErr w:type="spellEnd"/>
      <w:r w:rsidRPr="005800E4">
        <w:rPr>
          <w:rFonts w:ascii="Times New Roman" w:hAnsi="Times New Roman" w:cs="Times New Roman"/>
          <w:sz w:val="24"/>
          <w:szCs w:val="24"/>
          <w:lang w:val="en-GB"/>
        </w:rPr>
        <w:t xml:space="preserve"> </w:t>
      </w:r>
      <w:proofErr w:type="spellStart"/>
      <w:r w:rsidRPr="005800E4">
        <w:rPr>
          <w:rFonts w:ascii="Times New Roman" w:hAnsi="Times New Roman" w:cs="Times New Roman"/>
          <w:sz w:val="24"/>
          <w:szCs w:val="24"/>
          <w:lang w:val="en-GB"/>
        </w:rPr>
        <w:t>върху</w:t>
      </w:r>
      <w:proofErr w:type="spellEnd"/>
      <w:r w:rsidRPr="005800E4">
        <w:rPr>
          <w:rFonts w:ascii="Times New Roman" w:hAnsi="Times New Roman" w:cs="Times New Roman"/>
          <w:sz w:val="24"/>
          <w:szCs w:val="24"/>
          <w:lang w:val="en-GB"/>
        </w:rPr>
        <w:t xml:space="preserve"> </w:t>
      </w:r>
      <w:proofErr w:type="spellStart"/>
      <w:r w:rsidRPr="005800E4">
        <w:rPr>
          <w:rFonts w:ascii="Times New Roman" w:hAnsi="Times New Roman" w:cs="Times New Roman"/>
          <w:sz w:val="24"/>
          <w:szCs w:val="24"/>
          <w:lang w:val="en-GB"/>
        </w:rPr>
        <w:t>рентабилността</w:t>
      </w:r>
      <w:proofErr w:type="spellEnd"/>
      <w:r w:rsidRPr="005800E4">
        <w:rPr>
          <w:rFonts w:ascii="Times New Roman" w:hAnsi="Times New Roman" w:cs="Times New Roman"/>
          <w:sz w:val="24"/>
          <w:szCs w:val="24"/>
          <w:lang w:val="en-GB"/>
        </w:rPr>
        <w:t xml:space="preserve"> </w:t>
      </w:r>
      <w:proofErr w:type="spellStart"/>
      <w:r w:rsidRPr="005800E4">
        <w:rPr>
          <w:rFonts w:ascii="Times New Roman" w:hAnsi="Times New Roman" w:cs="Times New Roman"/>
          <w:sz w:val="24"/>
          <w:szCs w:val="24"/>
          <w:lang w:val="en-GB"/>
        </w:rPr>
        <w:t>на</w:t>
      </w:r>
      <w:proofErr w:type="spellEnd"/>
      <w:r w:rsidRPr="005800E4">
        <w:rPr>
          <w:rFonts w:ascii="Times New Roman" w:hAnsi="Times New Roman" w:cs="Times New Roman"/>
          <w:sz w:val="24"/>
          <w:szCs w:val="24"/>
          <w:lang w:val="en-GB"/>
        </w:rPr>
        <w:t xml:space="preserve"> </w:t>
      </w:r>
      <w:proofErr w:type="spellStart"/>
      <w:r w:rsidRPr="005800E4">
        <w:rPr>
          <w:rFonts w:ascii="Times New Roman" w:hAnsi="Times New Roman" w:cs="Times New Roman"/>
          <w:sz w:val="24"/>
          <w:szCs w:val="24"/>
          <w:lang w:val="en-GB"/>
        </w:rPr>
        <w:t>проекта</w:t>
      </w:r>
      <w:proofErr w:type="spellEnd"/>
      <w:r w:rsidRPr="005800E4">
        <w:rPr>
          <w:rFonts w:ascii="Times New Roman" w:hAnsi="Times New Roman" w:cs="Times New Roman"/>
          <w:sz w:val="24"/>
          <w:szCs w:val="24"/>
          <w:lang w:val="en-GB"/>
        </w:rPr>
        <w:t xml:space="preserve">. </w:t>
      </w:r>
    </w:p>
    <w:p w14:paraId="6E19A12C" w14:textId="77777777" w:rsidR="00EF7B75" w:rsidRPr="005800E4" w:rsidRDefault="00EF7B75" w:rsidP="00EF7B75">
      <w:pPr>
        <w:spacing w:line="360" w:lineRule="auto"/>
        <w:ind w:firstLine="360"/>
        <w:jc w:val="both"/>
        <w:rPr>
          <w:rFonts w:ascii="Times New Roman" w:hAnsi="Times New Roman" w:cs="Times New Roman"/>
          <w:sz w:val="24"/>
          <w:szCs w:val="24"/>
          <w:lang w:val="en-GB"/>
        </w:rPr>
      </w:pPr>
      <w:proofErr w:type="spellStart"/>
      <w:r w:rsidRPr="005800E4">
        <w:rPr>
          <w:rFonts w:ascii="Times New Roman" w:hAnsi="Times New Roman" w:cs="Times New Roman"/>
          <w:b/>
          <w:bCs/>
          <w:sz w:val="24"/>
          <w:szCs w:val="24"/>
          <w:lang w:val="en-GB"/>
        </w:rPr>
        <w:t>Финансовите</w:t>
      </w:r>
      <w:proofErr w:type="spellEnd"/>
      <w:r w:rsidRPr="005800E4">
        <w:rPr>
          <w:rFonts w:ascii="Times New Roman" w:hAnsi="Times New Roman" w:cs="Times New Roman"/>
          <w:b/>
          <w:bCs/>
          <w:sz w:val="24"/>
          <w:szCs w:val="24"/>
          <w:lang w:val="en-GB"/>
        </w:rPr>
        <w:t xml:space="preserve"> </w:t>
      </w:r>
      <w:proofErr w:type="spellStart"/>
      <w:r w:rsidRPr="005800E4">
        <w:rPr>
          <w:rFonts w:ascii="Times New Roman" w:hAnsi="Times New Roman" w:cs="Times New Roman"/>
          <w:b/>
          <w:bCs/>
          <w:sz w:val="24"/>
          <w:szCs w:val="24"/>
          <w:lang w:val="en-GB"/>
        </w:rPr>
        <w:t>лизинги</w:t>
      </w:r>
      <w:proofErr w:type="spellEnd"/>
      <w:r w:rsidRPr="005800E4">
        <w:rPr>
          <w:rFonts w:ascii="Times New Roman" w:hAnsi="Times New Roman" w:cs="Times New Roman"/>
          <w:sz w:val="24"/>
          <w:szCs w:val="24"/>
          <w:lang w:val="en-GB"/>
        </w:rPr>
        <w:t xml:space="preserve"> </w:t>
      </w:r>
      <w:proofErr w:type="spellStart"/>
      <w:r w:rsidRPr="005800E4">
        <w:rPr>
          <w:rFonts w:ascii="Times New Roman" w:hAnsi="Times New Roman" w:cs="Times New Roman"/>
          <w:sz w:val="24"/>
          <w:szCs w:val="24"/>
          <w:lang w:val="en-GB"/>
        </w:rPr>
        <w:t>ще</w:t>
      </w:r>
      <w:proofErr w:type="spellEnd"/>
      <w:r w:rsidRPr="005800E4">
        <w:rPr>
          <w:rFonts w:ascii="Times New Roman" w:hAnsi="Times New Roman" w:cs="Times New Roman"/>
          <w:sz w:val="24"/>
          <w:szCs w:val="24"/>
          <w:lang w:val="en-GB"/>
        </w:rPr>
        <w:t xml:space="preserve"> </w:t>
      </w:r>
      <w:proofErr w:type="spellStart"/>
      <w:r w:rsidRPr="005800E4">
        <w:rPr>
          <w:rFonts w:ascii="Times New Roman" w:hAnsi="Times New Roman" w:cs="Times New Roman"/>
          <w:sz w:val="24"/>
          <w:szCs w:val="24"/>
          <w:lang w:val="en-GB"/>
        </w:rPr>
        <w:t>се</w:t>
      </w:r>
      <w:proofErr w:type="spellEnd"/>
      <w:r w:rsidRPr="005800E4">
        <w:rPr>
          <w:rFonts w:ascii="Times New Roman" w:hAnsi="Times New Roman" w:cs="Times New Roman"/>
          <w:sz w:val="24"/>
          <w:szCs w:val="24"/>
          <w:lang w:val="en-GB"/>
        </w:rPr>
        <w:t xml:space="preserve"> </w:t>
      </w:r>
      <w:proofErr w:type="spellStart"/>
      <w:r w:rsidRPr="005800E4">
        <w:rPr>
          <w:rFonts w:ascii="Times New Roman" w:hAnsi="Times New Roman" w:cs="Times New Roman"/>
          <w:sz w:val="24"/>
          <w:szCs w:val="24"/>
          <w:lang w:val="en-GB"/>
        </w:rPr>
        <w:t>анализират</w:t>
      </w:r>
      <w:proofErr w:type="spellEnd"/>
      <w:r w:rsidRPr="005800E4">
        <w:rPr>
          <w:rFonts w:ascii="Times New Roman" w:hAnsi="Times New Roman" w:cs="Times New Roman"/>
          <w:sz w:val="24"/>
          <w:szCs w:val="24"/>
          <w:lang w:val="en-GB"/>
        </w:rPr>
        <w:t xml:space="preserve"> </w:t>
      </w:r>
      <w:proofErr w:type="spellStart"/>
      <w:r w:rsidRPr="005800E4">
        <w:rPr>
          <w:rFonts w:ascii="Times New Roman" w:hAnsi="Times New Roman" w:cs="Times New Roman"/>
          <w:sz w:val="24"/>
          <w:szCs w:val="24"/>
          <w:lang w:val="en-GB"/>
        </w:rPr>
        <w:t>като</w:t>
      </w:r>
      <w:proofErr w:type="spellEnd"/>
      <w:r w:rsidRPr="005800E4">
        <w:rPr>
          <w:rFonts w:ascii="Times New Roman" w:hAnsi="Times New Roman" w:cs="Times New Roman"/>
          <w:sz w:val="24"/>
          <w:szCs w:val="24"/>
          <w:lang w:val="en-GB"/>
        </w:rPr>
        <w:t xml:space="preserve"> </w:t>
      </w:r>
      <w:proofErr w:type="spellStart"/>
      <w:r w:rsidRPr="005800E4">
        <w:rPr>
          <w:rFonts w:ascii="Times New Roman" w:hAnsi="Times New Roman" w:cs="Times New Roman"/>
          <w:sz w:val="24"/>
          <w:szCs w:val="24"/>
          <w:lang w:val="en-GB"/>
        </w:rPr>
        <w:t>възможност</w:t>
      </w:r>
      <w:proofErr w:type="spellEnd"/>
      <w:r w:rsidRPr="005800E4">
        <w:rPr>
          <w:rFonts w:ascii="Times New Roman" w:hAnsi="Times New Roman" w:cs="Times New Roman"/>
          <w:sz w:val="24"/>
          <w:szCs w:val="24"/>
          <w:lang w:val="en-GB"/>
        </w:rPr>
        <w:t xml:space="preserve"> </w:t>
      </w:r>
      <w:proofErr w:type="spellStart"/>
      <w:r w:rsidRPr="005800E4">
        <w:rPr>
          <w:rFonts w:ascii="Times New Roman" w:hAnsi="Times New Roman" w:cs="Times New Roman"/>
          <w:sz w:val="24"/>
          <w:szCs w:val="24"/>
          <w:lang w:val="en-GB"/>
        </w:rPr>
        <w:t>за</w:t>
      </w:r>
      <w:proofErr w:type="spellEnd"/>
      <w:r w:rsidRPr="005800E4">
        <w:rPr>
          <w:rFonts w:ascii="Times New Roman" w:hAnsi="Times New Roman" w:cs="Times New Roman"/>
          <w:sz w:val="24"/>
          <w:szCs w:val="24"/>
          <w:lang w:val="en-GB"/>
        </w:rPr>
        <w:t xml:space="preserve"> </w:t>
      </w:r>
      <w:proofErr w:type="spellStart"/>
      <w:r w:rsidRPr="005800E4">
        <w:rPr>
          <w:rFonts w:ascii="Times New Roman" w:hAnsi="Times New Roman" w:cs="Times New Roman"/>
          <w:sz w:val="24"/>
          <w:szCs w:val="24"/>
          <w:lang w:val="en-GB"/>
        </w:rPr>
        <w:t>придобиване</w:t>
      </w:r>
      <w:proofErr w:type="spellEnd"/>
      <w:r w:rsidRPr="005800E4">
        <w:rPr>
          <w:rFonts w:ascii="Times New Roman" w:hAnsi="Times New Roman" w:cs="Times New Roman"/>
          <w:sz w:val="24"/>
          <w:szCs w:val="24"/>
          <w:lang w:val="en-GB"/>
        </w:rPr>
        <w:t xml:space="preserve"> </w:t>
      </w:r>
      <w:proofErr w:type="spellStart"/>
      <w:r w:rsidRPr="005800E4">
        <w:rPr>
          <w:rFonts w:ascii="Times New Roman" w:hAnsi="Times New Roman" w:cs="Times New Roman"/>
          <w:sz w:val="24"/>
          <w:szCs w:val="24"/>
          <w:lang w:val="en-GB"/>
        </w:rPr>
        <w:t>на</w:t>
      </w:r>
      <w:proofErr w:type="spellEnd"/>
      <w:r w:rsidRPr="005800E4">
        <w:rPr>
          <w:rFonts w:ascii="Times New Roman" w:hAnsi="Times New Roman" w:cs="Times New Roman"/>
          <w:sz w:val="24"/>
          <w:szCs w:val="24"/>
          <w:lang w:val="en-GB"/>
        </w:rPr>
        <w:t xml:space="preserve"> </w:t>
      </w:r>
      <w:proofErr w:type="spellStart"/>
      <w:r w:rsidRPr="005800E4">
        <w:rPr>
          <w:rFonts w:ascii="Times New Roman" w:hAnsi="Times New Roman" w:cs="Times New Roman"/>
          <w:sz w:val="24"/>
          <w:szCs w:val="24"/>
          <w:lang w:val="en-GB"/>
        </w:rPr>
        <w:t>активи</w:t>
      </w:r>
      <w:proofErr w:type="spellEnd"/>
      <w:r w:rsidRPr="005800E4">
        <w:rPr>
          <w:rFonts w:ascii="Times New Roman" w:hAnsi="Times New Roman" w:cs="Times New Roman"/>
          <w:sz w:val="24"/>
          <w:szCs w:val="24"/>
          <w:lang w:val="en-GB"/>
        </w:rPr>
        <w:t xml:space="preserve"> </w:t>
      </w:r>
      <w:proofErr w:type="spellStart"/>
      <w:r w:rsidRPr="005800E4">
        <w:rPr>
          <w:rFonts w:ascii="Times New Roman" w:hAnsi="Times New Roman" w:cs="Times New Roman"/>
          <w:sz w:val="24"/>
          <w:szCs w:val="24"/>
          <w:lang w:val="en-GB"/>
        </w:rPr>
        <w:t>без</w:t>
      </w:r>
      <w:proofErr w:type="spellEnd"/>
      <w:r w:rsidRPr="005800E4">
        <w:rPr>
          <w:rFonts w:ascii="Times New Roman" w:hAnsi="Times New Roman" w:cs="Times New Roman"/>
          <w:sz w:val="24"/>
          <w:szCs w:val="24"/>
          <w:lang w:val="en-GB"/>
        </w:rPr>
        <w:t xml:space="preserve"> </w:t>
      </w:r>
      <w:proofErr w:type="spellStart"/>
      <w:r w:rsidRPr="005800E4">
        <w:rPr>
          <w:rFonts w:ascii="Times New Roman" w:hAnsi="Times New Roman" w:cs="Times New Roman"/>
          <w:sz w:val="24"/>
          <w:szCs w:val="24"/>
          <w:lang w:val="en-GB"/>
        </w:rPr>
        <w:t>големи</w:t>
      </w:r>
      <w:proofErr w:type="spellEnd"/>
      <w:r w:rsidRPr="005800E4">
        <w:rPr>
          <w:rFonts w:ascii="Times New Roman" w:hAnsi="Times New Roman" w:cs="Times New Roman"/>
          <w:sz w:val="24"/>
          <w:szCs w:val="24"/>
          <w:lang w:val="en-GB"/>
        </w:rPr>
        <w:t xml:space="preserve"> </w:t>
      </w:r>
      <w:proofErr w:type="spellStart"/>
      <w:r w:rsidRPr="005800E4">
        <w:rPr>
          <w:rFonts w:ascii="Times New Roman" w:hAnsi="Times New Roman" w:cs="Times New Roman"/>
          <w:sz w:val="24"/>
          <w:szCs w:val="24"/>
          <w:lang w:val="en-GB"/>
        </w:rPr>
        <w:t>първоначални</w:t>
      </w:r>
      <w:proofErr w:type="spellEnd"/>
      <w:r w:rsidRPr="005800E4">
        <w:rPr>
          <w:rFonts w:ascii="Times New Roman" w:hAnsi="Times New Roman" w:cs="Times New Roman"/>
          <w:sz w:val="24"/>
          <w:szCs w:val="24"/>
          <w:lang w:val="en-GB"/>
        </w:rPr>
        <w:t xml:space="preserve"> </w:t>
      </w:r>
      <w:proofErr w:type="spellStart"/>
      <w:r w:rsidRPr="005800E4">
        <w:rPr>
          <w:rFonts w:ascii="Times New Roman" w:hAnsi="Times New Roman" w:cs="Times New Roman"/>
          <w:sz w:val="24"/>
          <w:szCs w:val="24"/>
          <w:lang w:val="en-GB"/>
        </w:rPr>
        <w:t>инвестиции</w:t>
      </w:r>
      <w:proofErr w:type="spellEnd"/>
      <w:r w:rsidRPr="005800E4">
        <w:rPr>
          <w:rFonts w:ascii="Times New Roman" w:hAnsi="Times New Roman" w:cs="Times New Roman"/>
          <w:sz w:val="24"/>
          <w:szCs w:val="24"/>
          <w:lang w:val="en-GB"/>
        </w:rPr>
        <w:t xml:space="preserve">, </w:t>
      </w:r>
      <w:proofErr w:type="spellStart"/>
      <w:r w:rsidRPr="005800E4">
        <w:rPr>
          <w:rFonts w:ascii="Times New Roman" w:hAnsi="Times New Roman" w:cs="Times New Roman"/>
          <w:sz w:val="24"/>
          <w:szCs w:val="24"/>
          <w:lang w:val="en-GB"/>
        </w:rPr>
        <w:t>но</w:t>
      </w:r>
      <w:proofErr w:type="spellEnd"/>
      <w:r w:rsidRPr="005800E4">
        <w:rPr>
          <w:rFonts w:ascii="Times New Roman" w:hAnsi="Times New Roman" w:cs="Times New Roman"/>
          <w:sz w:val="24"/>
          <w:szCs w:val="24"/>
          <w:lang w:val="en-GB"/>
        </w:rPr>
        <w:t xml:space="preserve"> </w:t>
      </w:r>
      <w:proofErr w:type="spellStart"/>
      <w:r w:rsidRPr="005800E4">
        <w:rPr>
          <w:rFonts w:ascii="Times New Roman" w:hAnsi="Times New Roman" w:cs="Times New Roman"/>
          <w:sz w:val="24"/>
          <w:szCs w:val="24"/>
          <w:lang w:val="en-GB"/>
        </w:rPr>
        <w:t>ще</w:t>
      </w:r>
      <w:proofErr w:type="spellEnd"/>
      <w:r w:rsidRPr="005800E4">
        <w:rPr>
          <w:rFonts w:ascii="Times New Roman" w:hAnsi="Times New Roman" w:cs="Times New Roman"/>
          <w:sz w:val="24"/>
          <w:szCs w:val="24"/>
          <w:lang w:val="en-GB"/>
        </w:rPr>
        <w:t xml:space="preserve"> </w:t>
      </w:r>
      <w:proofErr w:type="spellStart"/>
      <w:r w:rsidRPr="005800E4">
        <w:rPr>
          <w:rFonts w:ascii="Times New Roman" w:hAnsi="Times New Roman" w:cs="Times New Roman"/>
          <w:sz w:val="24"/>
          <w:szCs w:val="24"/>
          <w:lang w:val="en-GB"/>
        </w:rPr>
        <w:t>бъдат</w:t>
      </w:r>
      <w:proofErr w:type="spellEnd"/>
      <w:r w:rsidRPr="005800E4">
        <w:rPr>
          <w:rFonts w:ascii="Times New Roman" w:hAnsi="Times New Roman" w:cs="Times New Roman"/>
          <w:sz w:val="24"/>
          <w:szCs w:val="24"/>
          <w:lang w:val="en-GB"/>
        </w:rPr>
        <w:t xml:space="preserve"> </w:t>
      </w:r>
      <w:proofErr w:type="spellStart"/>
      <w:r w:rsidRPr="005800E4">
        <w:rPr>
          <w:rFonts w:ascii="Times New Roman" w:hAnsi="Times New Roman" w:cs="Times New Roman"/>
          <w:sz w:val="24"/>
          <w:szCs w:val="24"/>
          <w:lang w:val="en-GB"/>
        </w:rPr>
        <w:t>разгледани</w:t>
      </w:r>
      <w:proofErr w:type="spellEnd"/>
      <w:r w:rsidRPr="005800E4">
        <w:rPr>
          <w:rFonts w:ascii="Times New Roman" w:hAnsi="Times New Roman" w:cs="Times New Roman"/>
          <w:sz w:val="24"/>
          <w:szCs w:val="24"/>
          <w:lang w:val="en-GB"/>
        </w:rPr>
        <w:t xml:space="preserve"> </w:t>
      </w:r>
      <w:proofErr w:type="spellStart"/>
      <w:r w:rsidRPr="005800E4">
        <w:rPr>
          <w:rFonts w:ascii="Times New Roman" w:hAnsi="Times New Roman" w:cs="Times New Roman"/>
          <w:sz w:val="24"/>
          <w:szCs w:val="24"/>
          <w:lang w:val="en-GB"/>
        </w:rPr>
        <w:t>техните</w:t>
      </w:r>
      <w:proofErr w:type="spellEnd"/>
      <w:r w:rsidRPr="005800E4">
        <w:rPr>
          <w:rFonts w:ascii="Times New Roman" w:hAnsi="Times New Roman" w:cs="Times New Roman"/>
          <w:sz w:val="24"/>
          <w:szCs w:val="24"/>
          <w:lang w:val="en-GB"/>
        </w:rPr>
        <w:t xml:space="preserve"> </w:t>
      </w:r>
      <w:proofErr w:type="spellStart"/>
      <w:r w:rsidRPr="005800E4">
        <w:rPr>
          <w:rFonts w:ascii="Times New Roman" w:hAnsi="Times New Roman" w:cs="Times New Roman"/>
          <w:sz w:val="24"/>
          <w:szCs w:val="24"/>
          <w:lang w:val="en-GB"/>
        </w:rPr>
        <w:t>фиксирани</w:t>
      </w:r>
      <w:proofErr w:type="spellEnd"/>
      <w:r w:rsidRPr="005800E4">
        <w:rPr>
          <w:rFonts w:ascii="Times New Roman" w:hAnsi="Times New Roman" w:cs="Times New Roman"/>
          <w:sz w:val="24"/>
          <w:szCs w:val="24"/>
          <w:lang w:val="en-GB"/>
        </w:rPr>
        <w:t xml:space="preserve"> </w:t>
      </w:r>
      <w:proofErr w:type="spellStart"/>
      <w:r w:rsidRPr="005800E4">
        <w:rPr>
          <w:rFonts w:ascii="Times New Roman" w:hAnsi="Times New Roman" w:cs="Times New Roman"/>
          <w:sz w:val="24"/>
          <w:szCs w:val="24"/>
          <w:lang w:val="en-GB"/>
        </w:rPr>
        <w:t>разходи</w:t>
      </w:r>
      <w:proofErr w:type="spellEnd"/>
      <w:r w:rsidRPr="005800E4">
        <w:rPr>
          <w:rFonts w:ascii="Times New Roman" w:hAnsi="Times New Roman" w:cs="Times New Roman"/>
          <w:sz w:val="24"/>
          <w:szCs w:val="24"/>
          <w:lang w:val="en-GB"/>
        </w:rPr>
        <w:t xml:space="preserve"> и </w:t>
      </w:r>
      <w:proofErr w:type="spellStart"/>
      <w:r w:rsidRPr="005800E4">
        <w:rPr>
          <w:rFonts w:ascii="Times New Roman" w:hAnsi="Times New Roman" w:cs="Times New Roman"/>
          <w:sz w:val="24"/>
          <w:szCs w:val="24"/>
          <w:lang w:val="en-GB"/>
        </w:rPr>
        <w:t>потенциални</w:t>
      </w:r>
      <w:proofErr w:type="spellEnd"/>
      <w:r w:rsidRPr="005800E4">
        <w:rPr>
          <w:rFonts w:ascii="Times New Roman" w:hAnsi="Times New Roman" w:cs="Times New Roman"/>
          <w:sz w:val="24"/>
          <w:szCs w:val="24"/>
          <w:lang w:val="en-GB"/>
        </w:rPr>
        <w:t xml:space="preserve"> </w:t>
      </w:r>
      <w:proofErr w:type="spellStart"/>
      <w:r w:rsidRPr="005800E4">
        <w:rPr>
          <w:rFonts w:ascii="Times New Roman" w:hAnsi="Times New Roman" w:cs="Times New Roman"/>
          <w:sz w:val="24"/>
          <w:szCs w:val="24"/>
          <w:lang w:val="en-GB"/>
        </w:rPr>
        <w:t>ограничения</w:t>
      </w:r>
      <w:proofErr w:type="spellEnd"/>
      <w:r w:rsidRPr="005800E4">
        <w:rPr>
          <w:rFonts w:ascii="Times New Roman" w:hAnsi="Times New Roman" w:cs="Times New Roman"/>
          <w:sz w:val="24"/>
          <w:szCs w:val="24"/>
          <w:lang w:val="en-GB"/>
        </w:rPr>
        <w:t xml:space="preserve">. </w:t>
      </w:r>
      <w:proofErr w:type="spellStart"/>
      <w:r w:rsidRPr="005800E4">
        <w:rPr>
          <w:rFonts w:ascii="Times New Roman" w:hAnsi="Times New Roman" w:cs="Times New Roman"/>
          <w:b/>
          <w:bCs/>
          <w:sz w:val="24"/>
          <w:szCs w:val="24"/>
          <w:lang w:val="en-GB"/>
        </w:rPr>
        <w:t>Неразпределената</w:t>
      </w:r>
      <w:proofErr w:type="spellEnd"/>
      <w:r w:rsidRPr="005800E4">
        <w:rPr>
          <w:rFonts w:ascii="Times New Roman" w:hAnsi="Times New Roman" w:cs="Times New Roman"/>
          <w:b/>
          <w:bCs/>
          <w:sz w:val="24"/>
          <w:szCs w:val="24"/>
          <w:lang w:val="en-GB"/>
        </w:rPr>
        <w:t xml:space="preserve"> </w:t>
      </w:r>
      <w:proofErr w:type="spellStart"/>
      <w:r w:rsidRPr="005800E4">
        <w:rPr>
          <w:rFonts w:ascii="Times New Roman" w:hAnsi="Times New Roman" w:cs="Times New Roman"/>
          <w:b/>
          <w:bCs/>
          <w:sz w:val="24"/>
          <w:szCs w:val="24"/>
          <w:lang w:val="en-GB"/>
        </w:rPr>
        <w:t>печалба</w:t>
      </w:r>
      <w:proofErr w:type="spellEnd"/>
      <w:r w:rsidRPr="005800E4">
        <w:rPr>
          <w:rFonts w:ascii="Times New Roman" w:hAnsi="Times New Roman" w:cs="Times New Roman"/>
          <w:sz w:val="24"/>
          <w:szCs w:val="24"/>
          <w:lang w:val="en-GB"/>
        </w:rPr>
        <w:t xml:space="preserve"> </w:t>
      </w:r>
      <w:proofErr w:type="spellStart"/>
      <w:r w:rsidRPr="005800E4">
        <w:rPr>
          <w:rFonts w:ascii="Times New Roman" w:hAnsi="Times New Roman" w:cs="Times New Roman"/>
          <w:sz w:val="24"/>
          <w:szCs w:val="24"/>
          <w:lang w:val="en-GB"/>
        </w:rPr>
        <w:t>ще</w:t>
      </w:r>
      <w:proofErr w:type="spellEnd"/>
      <w:r w:rsidRPr="005800E4">
        <w:rPr>
          <w:rFonts w:ascii="Times New Roman" w:hAnsi="Times New Roman" w:cs="Times New Roman"/>
          <w:sz w:val="24"/>
          <w:szCs w:val="24"/>
          <w:lang w:val="en-GB"/>
        </w:rPr>
        <w:t xml:space="preserve"> </w:t>
      </w:r>
      <w:proofErr w:type="spellStart"/>
      <w:r w:rsidRPr="005800E4">
        <w:rPr>
          <w:rFonts w:ascii="Times New Roman" w:hAnsi="Times New Roman" w:cs="Times New Roman"/>
          <w:sz w:val="24"/>
          <w:szCs w:val="24"/>
          <w:lang w:val="en-GB"/>
        </w:rPr>
        <w:t>бъде</w:t>
      </w:r>
      <w:proofErr w:type="spellEnd"/>
      <w:r w:rsidRPr="005800E4">
        <w:rPr>
          <w:rFonts w:ascii="Times New Roman" w:hAnsi="Times New Roman" w:cs="Times New Roman"/>
          <w:sz w:val="24"/>
          <w:szCs w:val="24"/>
          <w:lang w:val="en-GB"/>
        </w:rPr>
        <w:t xml:space="preserve"> </w:t>
      </w:r>
      <w:proofErr w:type="spellStart"/>
      <w:r w:rsidRPr="005800E4">
        <w:rPr>
          <w:rFonts w:ascii="Times New Roman" w:hAnsi="Times New Roman" w:cs="Times New Roman"/>
          <w:sz w:val="24"/>
          <w:szCs w:val="24"/>
          <w:lang w:val="en-GB"/>
        </w:rPr>
        <w:t>оценена</w:t>
      </w:r>
      <w:proofErr w:type="spellEnd"/>
      <w:r w:rsidRPr="005800E4">
        <w:rPr>
          <w:rFonts w:ascii="Times New Roman" w:hAnsi="Times New Roman" w:cs="Times New Roman"/>
          <w:sz w:val="24"/>
          <w:szCs w:val="24"/>
          <w:lang w:val="en-GB"/>
        </w:rPr>
        <w:t xml:space="preserve"> </w:t>
      </w:r>
      <w:proofErr w:type="spellStart"/>
      <w:r w:rsidRPr="005800E4">
        <w:rPr>
          <w:rFonts w:ascii="Times New Roman" w:hAnsi="Times New Roman" w:cs="Times New Roman"/>
          <w:sz w:val="24"/>
          <w:szCs w:val="24"/>
          <w:lang w:val="en-GB"/>
        </w:rPr>
        <w:t>като</w:t>
      </w:r>
      <w:proofErr w:type="spellEnd"/>
      <w:r w:rsidRPr="005800E4">
        <w:rPr>
          <w:rFonts w:ascii="Times New Roman" w:hAnsi="Times New Roman" w:cs="Times New Roman"/>
          <w:sz w:val="24"/>
          <w:szCs w:val="24"/>
          <w:lang w:val="en-GB"/>
        </w:rPr>
        <w:t xml:space="preserve"> </w:t>
      </w:r>
      <w:proofErr w:type="spellStart"/>
      <w:r w:rsidRPr="005800E4">
        <w:rPr>
          <w:rFonts w:ascii="Times New Roman" w:hAnsi="Times New Roman" w:cs="Times New Roman"/>
          <w:sz w:val="24"/>
          <w:szCs w:val="24"/>
          <w:lang w:val="en-GB"/>
        </w:rPr>
        <w:t>по-устойчив</w:t>
      </w:r>
      <w:proofErr w:type="spellEnd"/>
      <w:r w:rsidRPr="005800E4">
        <w:rPr>
          <w:rFonts w:ascii="Times New Roman" w:hAnsi="Times New Roman" w:cs="Times New Roman"/>
          <w:sz w:val="24"/>
          <w:szCs w:val="24"/>
          <w:lang w:val="en-GB"/>
        </w:rPr>
        <w:t xml:space="preserve"> </w:t>
      </w:r>
      <w:proofErr w:type="spellStart"/>
      <w:r w:rsidRPr="005800E4">
        <w:rPr>
          <w:rFonts w:ascii="Times New Roman" w:hAnsi="Times New Roman" w:cs="Times New Roman"/>
          <w:sz w:val="24"/>
          <w:szCs w:val="24"/>
          <w:lang w:val="en-GB"/>
        </w:rPr>
        <w:t>източник</w:t>
      </w:r>
      <w:proofErr w:type="spellEnd"/>
      <w:r w:rsidRPr="005800E4">
        <w:rPr>
          <w:rFonts w:ascii="Times New Roman" w:hAnsi="Times New Roman" w:cs="Times New Roman"/>
          <w:sz w:val="24"/>
          <w:szCs w:val="24"/>
          <w:lang w:val="en-GB"/>
        </w:rPr>
        <w:t xml:space="preserve"> </w:t>
      </w:r>
      <w:proofErr w:type="spellStart"/>
      <w:r w:rsidRPr="005800E4">
        <w:rPr>
          <w:rFonts w:ascii="Times New Roman" w:hAnsi="Times New Roman" w:cs="Times New Roman"/>
          <w:sz w:val="24"/>
          <w:szCs w:val="24"/>
          <w:lang w:val="en-GB"/>
        </w:rPr>
        <w:t>на</w:t>
      </w:r>
      <w:proofErr w:type="spellEnd"/>
      <w:r w:rsidRPr="005800E4">
        <w:rPr>
          <w:rFonts w:ascii="Times New Roman" w:hAnsi="Times New Roman" w:cs="Times New Roman"/>
          <w:sz w:val="24"/>
          <w:szCs w:val="24"/>
          <w:lang w:val="en-GB"/>
        </w:rPr>
        <w:t xml:space="preserve"> </w:t>
      </w:r>
      <w:proofErr w:type="spellStart"/>
      <w:r w:rsidRPr="005800E4">
        <w:rPr>
          <w:rFonts w:ascii="Times New Roman" w:hAnsi="Times New Roman" w:cs="Times New Roman"/>
          <w:sz w:val="24"/>
          <w:szCs w:val="24"/>
          <w:lang w:val="en-GB"/>
        </w:rPr>
        <w:t>финансиране</w:t>
      </w:r>
      <w:proofErr w:type="spellEnd"/>
      <w:r w:rsidRPr="005800E4">
        <w:rPr>
          <w:rFonts w:ascii="Times New Roman" w:hAnsi="Times New Roman" w:cs="Times New Roman"/>
          <w:sz w:val="24"/>
          <w:szCs w:val="24"/>
          <w:lang w:val="en-GB"/>
        </w:rPr>
        <w:t xml:space="preserve">, </w:t>
      </w:r>
      <w:proofErr w:type="spellStart"/>
      <w:r w:rsidRPr="005800E4">
        <w:rPr>
          <w:rFonts w:ascii="Times New Roman" w:hAnsi="Times New Roman" w:cs="Times New Roman"/>
          <w:sz w:val="24"/>
          <w:szCs w:val="24"/>
          <w:lang w:val="en-GB"/>
        </w:rPr>
        <w:t>който</w:t>
      </w:r>
      <w:proofErr w:type="spellEnd"/>
      <w:r w:rsidRPr="005800E4">
        <w:rPr>
          <w:rFonts w:ascii="Times New Roman" w:hAnsi="Times New Roman" w:cs="Times New Roman"/>
          <w:sz w:val="24"/>
          <w:szCs w:val="24"/>
          <w:lang w:val="en-GB"/>
        </w:rPr>
        <w:t xml:space="preserve"> </w:t>
      </w:r>
      <w:proofErr w:type="spellStart"/>
      <w:r w:rsidRPr="005800E4">
        <w:rPr>
          <w:rFonts w:ascii="Times New Roman" w:hAnsi="Times New Roman" w:cs="Times New Roman"/>
          <w:sz w:val="24"/>
          <w:szCs w:val="24"/>
          <w:lang w:val="en-GB"/>
        </w:rPr>
        <w:t>намалява</w:t>
      </w:r>
      <w:proofErr w:type="spellEnd"/>
      <w:r w:rsidRPr="005800E4">
        <w:rPr>
          <w:rFonts w:ascii="Times New Roman" w:hAnsi="Times New Roman" w:cs="Times New Roman"/>
          <w:sz w:val="24"/>
          <w:szCs w:val="24"/>
          <w:lang w:val="en-GB"/>
        </w:rPr>
        <w:t xml:space="preserve"> </w:t>
      </w:r>
      <w:proofErr w:type="spellStart"/>
      <w:r w:rsidRPr="005800E4">
        <w:rPr>
          <w:rFonts w:ascii="Times New Roman" w:hAnsi="Times New Roman" w:cs="Times New Roman"/>
          <w:sz w:val="24"/>
          <w:szCs w:val="24"/>
          <w:lang w:val="en-GB"/>
        </w:rPr>
        <w:t>зависимостта</w:t>
      </w:r>
      <w:proofErr w:type="spellEnd"/>
      <w:r w:rsidRPr="005800E4">
        <w:rPr>
          <w:rFonts w:ascii="Times New Roman" w:hAnsi="Times New Roman" w:cs="Times New Roman"/>
          <w:sz w:val="24"/>
          <w:szCs w:val="24"/>
          <w:lang w:val="en-GB"/>
        </w:rPr>
        <w:t xml:space="preserve"> </w:t>
      </w:r>
      <w:proofErr w:type="spellStart"/>
      <w:r w:rsidRPr="005800E4">
        <w:rPr>
          <w:rFonts w:ascii="Times New Roman" w:hAnsi="Times New Roman" w:cs="Times New Roman"/>
          <w:sz w:val="24"/>
          <w:szCs w:val="24"/>
          <w:lang w:val="en-GB"/>
        </w:rPr>
        <w:t>от</w:t>
      </w:r>
      <w:proofErr w:type="spellEnd"/>
      <w:r w:rsidRPr="005800E4">
        <w:rPr>
          <w:rFonts w:ascii="Times New Roman" w:hAnsi="Times New Roman" w:cs="Times New Roman"/>
          <w:sz w:val="24"/>
          <w:szCs w:val="24"/>
          <w:lang w:val="en-GB"/>
        </w:rPr>
        <w:t xml:space="preserve"> </w:t>
      </w:r>
      <w:proofErr w:type="spellStart"/>
      <w:r w:rsidRPr="005800E4">
        <w:rPr>
          <w:rFonts w:ascii="Times New Roman" w:hAnsi="Times New Roman" w:cs="Times New Roman"/>
          <w:sz w:val="24"/>
          <w:szCs w:val="24"/>
          <w:lang w:val="en-GB"/>
        </w:rPr>
        <w:t>външни</w:t>
      </w:r>
      <w:proofErr w:type="spellEnd"/>
      <w:r w:rsidRPr="005800E4">
        <w:rPr>
          <w:rFonts w:ascii="Times New Roman" w:hAnsi="Times New Roman" w:cs="Times New Roman"/>
          <w:sz w:val="24"/>
          <w:szCs w:val="24"/>
          <w:lang w:val="en-GB"/>
        </w:rPr>
        <w:t xml:space="preserve"> </w:t>
      </w:r>
      <w:proofErr w:type="spellStart"/>
      <w:r w:rsidRPr="005800E4">
        <w:rPr>
          <w:rFonts w:ascii="Times New Roman" w:hAnsi="Times New Roman" w:cs="Times New Roman"/>
          <w:sz w:val="24"/>
          <w:szCs w:val="24"/>
          <w:lang w:val="en-GB"/>
        </w:rPr>
        <w:t>кредитори</w:t>
      </w:r>
      <w:proofErr w:type="spellEnd"/>
      <w:r w:rsidRPr="005800E4">
        <w:rPr>
          <w:rFonts w:ascii="Times New Roman" w:hAnsi="Times New Roman" w:cs="Times New Roman"/>
          <w:sz w:val="24"/>
          <w:szCs w:val="24"/>
          <w:lang w:val="en-GB"/>
        </w:rPr>
        <w:t xml:space="preserve">, </w:t>
      </w:r>
      <w:proofErr w:type="spellStart"/>
      <w:r w:rsidRPr="005800E4">
        <w:rPr>
          <w:rFonts w:ascii="Times New Roman" w:hAnsi="Times New Roman" w:cs="Times New Roman"/>
          <w:sz w:val="24"/>
          <w:szCs w:val="24"/>
          <w:lang w:val="en-GB"/>
        </w:rPr>
        <w:t>но</w:t>
      </w:r>
      <w:proofErr w:type="spellEnd"/>
      <w:r w:rsidRPr="005800E4">
        <w:rPr>
          <w:rFonts w:ascii="Times New Roman" w:hAnsi="Times New Roman" w:cs="Times New Roman"/>
          <w:sz w:val="24"/>
          <w:szCs w:val="24"/>
          <w:lang w:val="en-GB"/>
        </w:rPr>
        <w:t xml:space="preserve"> </w:t>
      </w:r>
      <w:proofErr w:type="spellStart"/>
      <w:r w:rsidRPr="005800E4">
        <w:rPr>
          <w:rFonts w:ascii="Times New Roman" w:hAnsi="Times New Roman" w:cs="Times New Roman"/>
          <w:sz w:val="24"/>
          <w:szCs w:val="24"/>
          <w:lang w:val="en-GB"/>
        </w:rPr>
        <w:t>същевременно</w:t>
      </w:r>
      <w:proofErr w:type="spellEnd"/>
      <w:r w:rsidRPr="005800E4">
        <w:rPr>
          <w:rFonts w:ascii="Times New Roman" w:hAnsi="Times New Roman" w:cs="Times New Roman"/>
          <w:sz w:val="24"/>
          <w:szCs w:val="24"/>
          <w:lang w:val="en-GB"/>
        </w:rPr>
        <w:t xml:space="preserve"> </w:t>
      </w:r>
      <w:proofErr w:type="spellStart"/>
      <w:r w:rsidRPr="005800E4">
        <w:rPr>
          <w:rFonts w:ascii="Times New Roman" w:hAnsi="Times New Roman" w:cs="Times New Roman"/>
          <w:sz w:val="24"/>
          <w:szCs w:val="24"/>
          <w:lang w:val="en-GB"/>
        </w:rPr>
        <w:t>ограничава</w:t>
      </w:r>
      <w:proofErr w:type="spellEnd"/>
      <w:r w:rsidRPr="005800E4">
        <w:rPr>
          <w:rFonts w:ascii="Times New Roman" w:hAnsi="Times New Roman" w:cs="Times New Roman"/>
          <w:sz w:val="24"/>
          <w:szCs w:val="24"/>
          <w:lang w:val="en-GB"/>
        </w:rPr>
        <w:t xml:space="preserve"> </w:t>
      </w:r>
      <w:proofErr w:type="spellStart"/>
      <w:r w:rsidRPr="005800E4">
        <w:rPr>
          <w:rFonts w:ascii="Times New Roman" w:hAnsi="Times New Roman" w:cs="Times New Roman"/>
          <w:sz w:val="24"/>
          <w:szCs w:val="24"/>
          <w:lang w:val="en-GB"/>
        </w:rPr>
        <w:t>възможността</w:t>
      </w:r>
      <w:proofErr w:type="spellEnd"/>
      <w:r w:rsidRPr="005800E4">
        <w:rPr>
          <w:rFonts w:ascii="Times New Roman" w:hAnsi="Times New Roman" w:cs="Times New Roman"/>
          <w:sz w:val="24"/>
          <w:szCs w:val="24"/>
          <w:lang w:val="en-GB"/>
        </w:rPr>
        <w:t xml:space="preserve"> </w:t>
      </w:r>
      <w:proofErr w:type="spellStart"/>
      <w:r w:rsidRPr="005800E4">
        <w:rPr>
          <w:rFonts w:ascii="Times New Roman" w:hAnsi="Times New Roman" w:cs="Times New Roman"/>
          <w:sz w:val="24"/>
          <w:szCs w:val="24"/>
          <w:lang w:val="en-GB"/>
        </w:rPr>
        <w:t>за</w:t>
      </w:r>
      <w:proofErr w:type="spellEnd"/>
      <w:r w:rsidRPr="005800E4">
        <w:rPr>
          <w:rFonts w:ascii="Times New Roman" w:hAnsi="Times New Roman" w:cs="Times New Roman"/>
          <w:sz w:val="24"/>
          <w:szCs w:val="24"/>
          <w:lang w:val="en-GB"/>
        </w:rPr>
        <w:t xml:space="preserve"> </w:t>
      </w:r>
      <w:proofErr w:type="spellStart"/>
      <w:r w:rsidRPr="005800E4">
        <w:rPr>
          <w:rFonts w:ascii="Times New Roman" w:hAnsi="Times New Roman" w:cs="Times New Roman"/>
          <w:sz w:val="24"/>
          <w:szCs w:val="24"/>
          <w:lang w:val="en-GB"/>
        </w:rPr>
        <w:t>реинвестиции</w:t>
      </w:r>
      <w:proofErr w:type="spellEnd"/>
      <w:r w:rsidRPr="005800E4">
        <w:rPr>
          <w:rFonts w:ascii="Times New Roman" w:hAnsi="Times New Roman" w:cs="Times New Roman"/>
          <w:sz w:val="24"/>
          <w:szCs w:val="24"/>
          <w:lang w:val="en-GB"/>
        </w:rPr>
        <w:t xml:space="preserve"> в </w:t>
      </w:r>
      <w:proofErr w:type="spellStart"/>
      <w:r w:rsidRPr="005800E4">
        <w:rPr>
          <w:rFonts w:ascii="Times New Roman" w:hAnsi="Times New Roman" w:cs="Times New Roman"/>
          <w:sz w:val="24"/>
          <w:szCs w:val="24"/>
          <w:lang w:val="en-GB"/>
        </w:rPr>
        <w:t>други</w:t>
      </w:r>
      <w:proofErr w:type="spellEnd"/>
      <w:r w:rsidRPr="005800E4">
        <w:rPr>
          <w:rFonts w:ascii="Times New Roman" w:hAnsi="Times New Roman" w:cs="Times New Roman"/>
          <w:sz w:val="24"/>
          <w:szCs w:val="24"/>
          <w:lang w:val="en-GB"/>
        </w:rPr>
        <w:t xml:space="preserve"> </w:t>
      </w:r>
      <w:proofErr w:type="spellStart"/>
      <w:r w:rsidRPr="005800E4">
        <w:rPr>
          <w:rFonts w:ascii="Times New Roman" w:hAnsi="Times New Roman" w:cs="Times New Roman"/>
          <w:sz w:val="24"/>
          <w:szCs w:val="24"/>
          <w:lang w:val="en-GB"/>
        </w:rPr>
        <w:t>проекти</w:t>
      </w:r>
      <w:proofErr w:type="spellEnd"/>
      <w:r w:rsidRPr="005800E4">
        <w:rPr>
          <w:rFonts w:ascii="Times New Roman" w:hAnsi="Times New Roman" w:cs="Times New Roman"/>
          <w:sz w:val="24"/>
          <w:szCs w:val="24"/>
          <w:lang w:val="en-GB"/>
        </w:rPr>
        <w:t>.</w:t>
      </w:r>
    </w:p>
    <w:p w14:paraId="68490E37" w14:textId="77777777" w:rsidR="00EF7B75" w:rsidRPr="005800E4" w:rsidRDefault="00EF7B75" w:rsidP="00EF7B75">
      <w:pPr>
        <w:spacing w:line="360" w:lineRule="auto"/>
        <w:ind w:firstLine="360"/>
        <w:jc w:val="both"/>
        <w:rPr>
          <w:rFonts w:ascii="Times New Roman" w:hAnsi="Times New Roman" w:cs="Times New Roman"/>
          <w:sz w:val="24"/>
          <w:szCs w:val="24"/>
          <w:lang w:val="en-GB"/>
        </w:rPr>
      </w:pPr>
      <w:proofErr w:type="spellStart"/>
      <w:r w:rsidRPr="005800E4">
        <w:rPr>
          <w:rFonts w:ascii="Times New Roman" w:hAnsi="Times New Roman" w:cs="Times New Roman"/>
          <w:sz w:val="24"/>
          <w:szCs w:val="24"/>
          <w:lang w:val="en-GB"/>
        </w:rPr>
        <w:t>Накрая</w:t>
      </w:r>
      <w:proofErr w:type="spellEnd"/>
      <w:r w:rsidRPr="005800E4">
        <w:rPr>
          <w:rFonts w:ascii="Times New Roman" w:hAnsi="Times New Roman" w:cs="Times New Roman"/>
          <w:sz w:val="24"/>
          <w:szCs w:val="24"/>
          <w:lang w:val="en-GB"/>
        </w:rPr>
        <w:t xml:space="preserve">, </w:t>
      </w:r>
      <w:proofErr w:type="spellStart"/>
      <w:r w:rsidRPr="005800E4">
        <w:rPr>
          <w:rFonts w:ascii="Times New Roman" w:hAnsi="Times New Roman" w:cs="Times New Roman"/>
          <w:b/>
          <w:bCs/>
          <w:sz w:val="24"/>
          <w:szCs w:val="24"/>
          <w:lang w:val="en-GB"/>
        </w:rPr>
        <w:t>оценката</w:t>
      </w:r>
      <w:proofErr w:type="spellEnd"/>
      <w:r w:rsidRPr="005800E4">
        <w:rPr>
          <w:rFonts w:ascii="Times New Roman" w:hAnsi="Times New Roman" w:cs="Times New Roman"/>
          <w:b/>
          <w:bCs/>
          <w:sz w:val="24"/>
          <w:szCs w:val="24"/>
          <w:lang w:val="en-GB"/>
        </w:rPr>
        <w:t xml:space="preserve"> </w:t>
      </w:r>
      <w:proofErr w:type="spellStart"/>
      <w:r w:rsidRPr="005800E4">
        <w:rPr>
          <w:rFonts w:ascii="Times New Roman" w:hAnsi="Times New Roman" w:cs="Times New Roman"/>
          <w:b/>
          <w:bCs/>
          <w:sz w:val="24"/>
          <w:szCs w:val="24"/>
          <w:lang w:val="en-GB"/>
        </w:rPr>
        <w:t>на</w:t>
      </w:r>
      <w:proofErr w:type="spellEnd"/>
      <w:r w:rsidRPr="005800E4">
        <w:rPr>
          <w:rFonts w:ascii="Times New Roman" w:hAnsi="Times New Roman" w:cs="Times New Roman"/>
          <w:b/>
          <w:bCs/>
          <w:sz w:val="24"/>
          <w:szCs w:val="24"/>
          <w:lang w:val="en-GB"/>
        </w:rPr>
        <w:t xml:space="preserve"> </w:t>
      </w:r>
      <w:proofErr w:type="spellStart"/>
      <w:r w:rsidRPr="005800E4">
        <w:rPr>
          <w:rFonts w:ascii="Times New Roman" w:hAnsi="Times New Roman" w:cs="Times New Roman"/>
          <w:b/>
          <w:bCs/>
          <w:sz w:val="24"/>
          <w:szCs w:val="24"/>
          <w:lang w:val="en-GB"/>
        </w:rPr>
        <w:t>паричните</w:t>
      </w:r>
      <w:proofErr w:type="spellEnd"/>
      <w:r w:rsidRPr="005800E4">
        <w:rPr>
          <w:rFonts w:ascii="Times New Roman" w:hAnsi="Times New Roman" w:cs="Times New Roman"/>
          <w:b/>
          <w:bCs/>
          <w:sz w:val="24"/>
          <w:szCs w:val="24"/>
          <w:lang w:val="en-GB"/>
        </w:rPr>
        <w:t xml:space="preserve"> </w:t>
      </w:r>
      <w:proofErr w:type="spellStart"/>
      <w:r w:rsidRPr="005800E4">
        <w:rPr>
          <w:rFonts w:ascii="Times New Roman" w:hAnsi="Times New Roman" w:cs="Times New Roman"/>
          <w:b/>
          <w:bCs/>
          <w:sz w:val="24"/>
          <w:szCs w:val="24"/>
          <w:lang w:val="en-GB"/>
        </w:rPr>
        <w:t>потоци</w:t>
      </w:r>
      <w:proofErr w:type="spellEnd"/>
      <w:r w:rsidRPr="005800E4">
        <w:rPr>
          <w:rFonts w:ascii="Times New Roman" w:hAnsi="Times New Roman" w:cs="Times New Roman"/>
          <w:sz w:val="24"/>
          <w:szCs w:val="24"/>
          <w:lang w:val="en-GB"/>
        </w:rPr>
        <w:t xml:space="preserve"> </w:t>
      </w:r>
      <w:proofErr w:type="spellStart"/>
      <w:r w:rsidRPr="005800E4">
        <w:rPr>
          <w:rFonts w:ascii="Times New Roman" w:hAnsi="Times New Roman" w:cs="Times New Roman"/>
          <w:sz w:val="24"/>
          <w:szCs w:val="24"/>
          <w:lang w:val="en-GB"/>
        </w:rPr>
        <w:t>ще</w:t>
      </w:r>
      <w:proofErr w:type="spellEnd"/>
      <w:r w:rsidRPr="005800E4">
        <w:rPr>
          <w:rFonts w:ascii="Times New Roman" w:hAnsi="Times New Roman" w:cs="Times New Roman"/>
          <w:sz w:val="24"/>
          <w:szCs w:val="24"/>
          <w:lang w:val="en-GB"/>
        </w:rPr>
        <w:t xml:space="preserve"> </w:t>
      </w:r>
      <w:proofErr w:type="spellStart"/>
      <w:r w:rsidRPr="005800E4">
        <w:rPr>
          <w:rFonts w:ascii="Times New Roman" w:hAnsi="Times New Roman" w:cs="Times New Roman"/>
          <w:sz w:val="24"/>
          <w:szCs w:val="24"/>
          <w:lang w:val="en-GB"/>
        </w:rPr>
        <w:t>бъде</w:t>
      </w:r>
      <w:proofErr w:type="spellEnd"/>
      <w:r w:rsidRPr="005800E4">
        <w:rPr>
          <w:rFonts w:ascii="Times New Roman" w:hAnsi="Times New Roman" w:cs="Times New Roman"/>
          <w:sz w:val="24"/>
          <w:szCs w:val="24"/>
          <w:lang w:val="en-GB"/>
        </w:rPr>
        <w:t xml:space="preserve"> </w:t>
      </w:r>
      <w:proofErr w:type="spellStart"/>
      <w:r w:rsidRPr="005800E4">
        <w:rPr>
          <w:rFonts w:ascii="Times New Roman" w:hAnsi="Times New Roman" w:cs="Times New Roman"/>
          <w:sz w:val="24"/>
          <w:szCs w:val="24"/>
          <w:lang w:val="en-GB"/>
        </w:rPr>
        <w:t>критичен</w:t>
      </w:r>
      <w:proofErr w:type="spellEnd"/>
      <w:r w:rsidRPr="005800E4">
        <w:rPr>
          <w:rFonts w:ascii="Times New Roman" w:hAnsi="Times New Roman" w:cs="Times New Roman"/>
          <w:sz w:val="24"/>
          <w:szCs w:val="24"/>
          <w:lang w:val="en-GB"/>
        </w:rPr>
        <w:t xml:space="preserve"> </w:t>
      </w:r>
      <w:proofErr w:type="spellStart"/>
      <w:r w:rsidRPr="005800E4">
        <w:rPr>
          <w:rFonts w:ascii="Times New Roman" w:hAnsi="Times New Roman" w:cs="Times New Roman"/>
          <w:sz w:val="24"/>
          <w:szCs w:val="24"/>
          <w:lang w:val="en-GB"/>
        </w:rPr>
        <w:t>елемент</w:t>
      </w:r>
      <w:proofErr w:type="spellEnd"/>
      <w:r w:rsidRPr="005800E4">
        <w:rPr>
          <w:rFonts w:ascii="Times New Roman" w:hAnsi="Times New Roman" w:cs="Times New Roman"/>
          <w:sz w:val="24"/>
          <w:szCs w:val="24"/>
          <w:lang w:val="en-GB"/>
        </w:rPr>
        <w:t xml:space="preserve"> </w:t>
      </w:r>
      <w:proofErr w:type="spellStart"/>
      <w:r w:rsidRPr="005800E4">
        <w:rPr>
          <w:rFonts w:ascii="Times New Roman" w:hAnsi="Times New Roman" w:cs="Times New Roman"/>
          <w:sz w:val="24"/>
          <w:szCs w:val="24"/>
          <w:lang w:val="en-GB"/>
        </w:rPr>
        <w:t>на</w:t>
      </w:r>
      <w:proofErr w:type="spellEnd"/>
      <w:r w:rsidRPr="005800E4">
        <w:rPr>
          <w:rFonts w:ascii="Times New Roman" w:hAnsi="Times New Roman" w:cs="Times New Roman"/>
          <w:sz w:val="24"/>
          <w:szCs w:val="24"/>
          <w:lang w:val="en-GB"/>
        </w:rPr>
        <w:t xml:space="preserve"> </w:t>
      </w:r>
      <w:proofErr w:type="spellStart"/>
      <w:r w:rsidRPr="005800E4">
        <w:rPr>
          <w:rFonts w:ascii="Times New Roman" w:hAnsi="Times New Roman" w:cs="Times New Roman"/>
          <w:sz w:val="24"/>
          <w:szCs w:val="24"/>
          <w:lang w:val="en-GB"/>
        </w:rPr>
        <w:t>анализа</w:t>
      </w:r>
      <w:proofErr w:type="spellEnd"/>
      <w:r w:rsidRPr="005800E4">
        <w:rPr>
          <w:rFonts w:ascii="Times New Roman" w:hAnsi="Times New Roman" w:cs="Times New Roman"/>
          <w:sz w:val="24"/>
          <w:szCs w:val="24"/>
          <w:lang w:val="en-GB"/>
        </w:rPr>
        <w:t xml:space="preserve">, </w:t>
      </w:r>
      <w:proofErr w:type="spellStart"/>
      <w:r w:rsidRPr="005800E4">
        <w:rPr>
          <w:rFonts w:ascii="Times New Roman" w:hAnsi="Times New Roman" w:cs="Times New Roman"/>
          <w:sz w:val="24"/>
          <w:szCs w:val="24"/>
          <w:lang w:val="en-GB"/>
        </w:rPr>
        <w:t>който</w:t>
      </w:r>
      <w:proofErr w:type="spellEnd"/>
      <w:r w:rsidRPr="005800E4">
        <w:rPr>
          <w:rFonts w:ascii="Times New Roman" w:hAnsi="Times New Roman" w:cs="Times New Roman"/>
          <w:sz w:val="24"/>
          <w:szCs w:val="24"/>
          <w:lang w:val="en-GB"/>
        </w:rPr>
        <w:t xml:space="preserve"> </w:t>
      </w:r>
      <w:proofErr w:type="spellStart"/>
      <w:r w:rsidRPr="005800E4">
        <w:rPr>
          <w:rFonts w:ascii="Times New Roman" w:hAnsi="Times New Roman" w:cs="Times New Roman"/>
          <w:sz w:val="24"/>
          <w:szCs w:val="24"/>
          <w:lang w:val="en-GB"/>
        </w:rPr>
        <w:t>ще</w:t>
      </w:r>
      <w:proofErr w:type="spellEnd"/>
      <w:r w:rsidRPr="005800E4">
        <w:rPr>
          <w:rFonts w:ascii="Times New Roman" w:hAnsi="Times New Roman" w:cs="Times New Roman"/>
          <w:sz w:val="24"/>
          <w:szCs w:val="24"/>
          <w:lang w:val="en-GB"/>
        </w:rPr>
        <w:t xml:space="preserve"> </w:t>
      </w:r>
      <w:proofErr w:type="spellStart"/>
      <w:r w:rsidRPr="005800E4">
        <w:rPr>
          <w:rFonts w:ascii="Times New Roman" w:hAnsi="Times New Roman" w:cs="Times New Roman"/>
          <w:sz w:val="24"/>
          <w:szCs w:val="24"/>
          <w:lang w:val="en-GB"/>
        </w:rPr>
        <w:t>се</w:t>
      </w:r>
      <w:proofErr w:type="spellEnd"/>
      <w:r w:rsidRPr="005800E4">
        <w:rPr>
          <w:rFonts w:ascii="Times New Roman" w:hAnsi="Times New Roman" w:cs="Times New Roman"/>
          <w:sz w:val="24"/>
          <w:szCs w:val="24"/>
          <w:lang w:val="en-GB"/>
        </w:rPr>
        <w:t xml:space="preserve"> </w:t>
      </w:r>
      <w:proofErr w:type="spellStart"/>
      <w:r w:rsidRPr="005800E4">
        <w:rPr>
          <w:rFonts w:ascii="Times New Roman" w:hAnsi="Times New Roman" w:cs="Times New Roman"/>
          <w:sz w:val="24"/>
          <w:szCs w:val="24"/>
          <w:lang w:val="en-GB"/>
        </w:rPr>
        <w:t>основава</w:t>
      </w:r>
      <w:proofErr w:type="spellEnd"/>
      <w:r w:rsidRPr="005800E4">
        <w:rPr>
          <w:rFonts w:ascii="Times New Roman" w:hAnsi="Times New Roman" w:cs="Times New Roman"/>
          <w:sz w:val="24"/>
          <w:szCs w:val="24"/>
          <w:lang w:val="en-GB"/>
        </w:rPr>
        <w:t xml:space="preserve"> </w:t>
      </w:r>
      <w:proofErr w:type="spellStart"/>
      <w:r w:rsidRPr="005800E4">
        <w:rPr>
          <w:rFonts w:ascii="Times New Roman" w:hAnsi="Times New Roman" w:cs="Times New Roman"/>
          <w:sz w:val="24"/>
          <w:szCs w:val="24"/>
          <w:lang w:val="en-GB"/>
        </w:rPr>
        <w:t>на</w:t>
      </w:r>
      <w:proofErr w:type="spellEnd"/>
      <w:r w:rsidRPr="005800E4">
        <w:rPr>
          <w:rFonts w:ascii="Times New Roman" w:hAnsi="Times New Roman" w:cs="Times New Roman"/>
          <w:sz w:val="24"/>
          <w:szCs w:val="24"/>
          <w:lang w:val="en-GB"/>
        </w:rPr>
        <w:t xml:space="preserve"> </w:t>
      </w:r>
      <w:proofErr w:type="spellStart"/>
      <w:r w:rsidRPr="005800E4">
        <w:rPr>
          <w:rFonts w:ascii="Times New Roman" w:hAnsi="Times New Roman" w:cs="Times New Roman"/>
          <w:sz w:val="24"/>
          <w:szCs w:val="24"/>
          <w:lang w:val="en-GB"/>
        </w:rPr>
        <w:t>прогнозираните</w:t>
      </w:r>
      <w:proofErr w:type="spellEnd"/>
      <w:r w:rsidRPr="005800E4">
        <w:rPr>
          <w:rFonts w:ascii="Times New Roman" w:hAnsi="Times New Roman" w:cs="Times New Roman"/>
          <w:sz w:val="24"/>
          <w:szCs w:val="24"/>
          <w:lang w:val="en-GB"/>
        </w:rPr>
        <w:t xml:space="preserve"> </w:t>
      </w:r>
      <w:proofErr w:type="spellStart"/>
      <w:r w:rsidRPr="005800E4">
        <w:rPr>
          <w:rFonts w:ascii="Times New Roman" w:hAnsi="Times New Roman" w:cs="Times New Roman"/>
          <w:sz w:val="24"/>
          <w:szCs w:val="24"/>
          <w:lang w:val="en-GB"/>
        </w:rPr>
        <w:t>приходи</w:t>
      </w:r>
      <w:proofErr w:type="spellEnd"/>
      <w:r w:rsidRPr="005800E4">
        <w:rPr>
          <w:rFonts w:ascii="Times New Roman" w:hAnsi="Times New Roman" w:cs="Times New Roman"/>
          <w:sz w:val="24"/>
          <w:szCs w:val="24"/>
          <w:lang w:val="en-GB"/>
        </w:rPr>
        <w:t xml:space="preserve"> и </w:t>
      </w:r>
      <w:proofErr w:type="spellStart"/>
      <w:r w:rsidRPr="005800E4">
        <w:rPr>
          <w:rFonts w:ascii="Times New Roman" w:hAnsi="Times New Roman" w:cs="Times New Roman"/>
          <w:sz w:val="24"/>
          <w:szCs w:val="24"/>
          <w:lang w:val="en-GB"/>
        </w:rPr>
        <w:t>разходи</w:t>
      </w:r>
      <w:proofErr w:type="spellEnd"/>
      <w:r w:rsidRPr="005800E4">
        <w:rPr>
          <w:rFonts w:ascii="Times New Roman" w:hAnsi="Times New Roman" w:cs="Times New Roman"/>
          <w:sz w:val="24"/>
          <w:szCs w:val="24"/>
          <w:lang w:val="en-GB"/>
        </w:rPr>
        <w:t xml:space="preserve"> в </w:t>
      </w:r>
      <w:proofErr w:type="spellStart"/>
      <w:r w:rsidRPr="005800E4">
        <w:rPr>
          <w:rFonts w:ascii="Times New Roman" w:hAnsi="Times New Roman" w:cs="Times New Roman"/>
          <w:sz w:val="24"/>
          <w:szCs w:val="24"/>
          <w:lang w:val="en-GB"/>
        </w:rPr>
        <w:t>дългосрочен</w:t>
      </w:r>
      <w:proofErr w:type="spellEnd"/>
      <w:r w:rsidRPr="005800E4">
        <w:rPr>
          <w:rFonts w:ascii="Times New Roman" w:hAnsi="Times New Roman" w:cs="Times New Roman"/>
          <w:sz w:val="24"/>
          <w:szCs w:val="24"/>
          <w:lang w:val="en-GB"/>
        </w:rPr>
        <w:t xml:space="preserve"> </w:t>
      </w:r>
      <w:proofErr w:type="spellStart"/>
      <w:r w:rsidRPr="005800E4">
        <w:rPr>
          <w:rFonts w:ascii="Times New Roman" w:hAnsi="Times New Roman" w:cs="Times New Roman"/>
          <w:sz w:val="24"/>
          <w:szCs w:val="24"/>
          <w:lang w:val="en-GB"/>
        </w:rPr>
        <w:t>план</w:t>
      </w:r>
      <w:proofErr w:type="spellEnd"/>
      <w:r w:rsidRPr="005800E4">
        <w:rPr>
          <w:rFonts w:ascii="Times New Roman" w:hAnsi="Times New Roman" w:cs="Times New Roman"/>
          <w:sz w:val="24"/>
          <w:szCs w:val="24"/>
          <w:lang w:val="en-GB"/>
        </w:rPr>
        <w:t xml:space="preserve">. </w:t>
      </w:r>
      <w:proofErr w:type="spellStart"/>
      <w:r w:rsidRPr="005800E4">
        <w:rPr>
          <w:rFonts w:ascii="Times New Roman" w:hAnsi="Times New Roman" w:cs="Times New Roman"/>
          <w:sz w:val="24"/>
          <w:szCs w:val="24"/>
          <w:lang w:val="en-GB"/>
        </w:rPr>
        <w:t>Чрез</w:t>
      </w:r>
      <w:proofErr w:type="spellEnd"/>
      <w:r w:rsidRPr="005800E4">
        <w:rPr>
          <w:rFonts w:ascii="Times New Roman" w:hAnsi="Times New Roman" w:cs="Times New Roman"/>
          <w:sz w:val="24"/>
          <w:szCs w:val="24"/>
          <w:lang w:val="en-GB"/>
        </w:rPr>
        <w:t xml:space="preserve"> </w:t>
      </w:r>
      <w:proofErr w:type="spellStart"/>
      <w:r w:rsidRPr="005800E4">
        <w:rPr>
          <w:rFonts w:ascii="Times New Roman" w:hAnsi="Times New Roman" w:cs="Times New Roman"/>
          <w:sz w:val="24"/>
          <w:szCs w:val="24"/>
          <w:lang w:val="en-GB"/>
        </w:rPr>
        <w:t>този</w:t>
      </w:r>
      <w:proofErr w:type="spellEnd"/>
      <w:r w:rsidRPr="005800E4">
        <w:rPr>
          <w:rFonts w:ascii="Times New Roman" w:hAnsi="Times New Roman" w:cs="Times New Roman"/>
          <w:sz w:val="24"/>
          <w:szCs w:val="24"/>
          <w:lang w:val="en-GB"/>
        </w:rPr>
        <w:t xml:space="preserve"> </w:t>
      </w:r>
      <w:proofErr w:type="spellStart"/>
      <w:r w:rsidRPr="005800E4">
        <w:rPr>
          <w:rFonts w:ascii="Times New Roman" w:hAnsi="Times New Roman" w:cs="Times New Roman"/>
          <w:sz w:val="24"/>
          <w:szCs w:val="24"/>
          <w:lang w:val="en-GB"/>
        </w:rPr>
        <w:t>критерий</w:t>
      </w:r>
      <w:proofErr w:type="spellEnd"/>
      <w:r w:rsidRPr="005800E4">
        <w:rPr>
          <w:rFonts w:ascii="Times New Roman" w:hAnsi="Times New Roman" w:cs="Times New Roman"/>
          <w:sz w:val="24"/>
          <w:szCs w:val="24"/>
          <w:lang w:val="en-GB"/>
        </w:rPr>
        <w:t xml:space="preserve"> </w:t>
      </w:r>
      <w:proofErr w:type="spellStart"/>
      <w:r w:rsidRPr="005800E4">
        <w:rPr>
          <w:rFonts w:ascii="Times New Roman" w:hAnsi="Times New Roman" w:cs="Times New Roman"/>
          <w:sz w:val="24"/>
          <w:szCs w:val="24"/>
          <w:lang w:val="en-GB"/>
        </w:rPr>
        <w:t>ще</w:t>
      </w:r>
      <w:proofErr w:type="spellEnd"/>
      <w:r w:rsidRPr="005800E4">
        <w:rPr>
          <w:rFonts w:ascii="Times New Roman" w:hAnsi="Times New Roman" w:cs="Times New Roman"/>
          <w:sz w:val="24"/>
          <w:szCs w:val="24"/>
          <w:lang w:val="en-GB"/>
        </w:rPr>
        <w:t xml:space="preserve"> </w:t>
      </w:r>
      <w:proofErr w:type="spellStart"/>
      <w:r w:rsidRPr="005800E4">
        <w:rPr>
          <w:rFonts w:ascii="Times New Roman" w:hAnsi="Times New Roman" w:cs="Times New Roman"/>
          <w:sz w:val="24"/>
          <w:szCs w:val="24"/>
          <w:lang w:val="en-GB"/>
        </w:rPr>
        <w:t>се</w:t>
      </w:r>
      <w:proofErr w:type="spellEnd"/>
      <w:r w:rsidRPr="005800E4">
        <w:rPr>
          <w:rFonts w:ascii="Times New Roman" w:hAnsi="Times New Roman" w:cs="Times New Roman"/>
          <w:sz w:val="24"/>
          <w:szCs w:val="24"/>
          <w:lang w:val="en-GB"/>
        </w:rPr>
        <w:t xml:space="preserve"> </w:t>
      </w:r>
      <w:proofErr w:type="spellStart"/>
      <w:r w:rsidRPr="005800E4">
        <w:rPr>
          <w:rFonts w:ascii="Times New Roman" w:hAnsi="Times New Roman" w:cs="Times New Roman"/>
          <w:sz w:val="24"/>
          <w:szCs w:val="24"/>
          <w:lang w:val="en-GB"/>
        </w:rPr>
        <w:t>оцени</w:t>
      </w:r>
      <w:proofErr w:type="spellEnd"/>
      <w:r w:rsidRPr="005800E4">
        <w:rPr>
          <w:rFonts w:ascii="Times New Roman" w:hAnsi="Times New Roman" w:cs="Times New Roman"/>
          <w:sz w:val="24"/>
          <w:szCs w:val="24"/>
          <w:lang w:val="en-GB"/>
        </w:rPr>
        <w:t xml:space="preserve"> </w:t>
      </w:r>
      <w:proofErr w:type="spellStart"/>
      <w:r w:rsidRPr="005800E4">
        <w:rPr>
          <w:rFonts w:ascii="Times New Roman" w:hAnsi="Times New Roman" w:cs="Times New Roman"/>
          <w:sz w:val="24"/>
          <w:szCs w:val="24"/>
          <w:lang w:val="en-GB"/>
        </w:rPr>
        <w:t>дали</w:t>
      </w:r>
      <w:proofErr w:type="spellEnd"/>
      <w:r w:rsidRPr="005800E4">
        <w:rPr>
          <w:rFonts w:ascii="Times New Roman" w:hAnsi="Times New Roman" w:cs="Times New Roman"/>
          <w:sz w:val="24"/>
          <w:szCs w:val="24"/>
          <w:lang w:val="en-GB"/>
        </w:rPr>
        <w:t xml:space="preserve"> </w:t>
      </w:r>
      <w:proofErr w:type="spellStart"/>
      <w:r w:rsidRPr="005800E4">
        <w:rPr>
          <w:rFonts w:ascii="Times New Roman" w:hAnsi="Times New Roman" w:cs="Times New Roman"/>
          <w:sz w:val="24"/>
          <w:szCs w:val="24"/>
          <w:lang w:val="en-GB"/>
        </w:rPr>
        <w:t>проектът</w:t>
      </w:r>
      <w:proofErr w:type="spellEnd"/>
      <w:r w:rsidRPr="005800E4">
        <w:rPr>
          <w:rFonts w:ascii="Times New Roman" w:hAnsi="Times New Roman" w:cs="Times New Roman"/>
          <w:sz w:val="24"/>
          <w:szCs w:val="24"/>
          <w:lang w:val="en-GB"/>
        </w:rPr>
        <w:t xml:space="preserve"> </w:t>
      </w:r>
      <w:proofErr w:type="spellStart"/>
      <w:r w:rsidRPr="005800E4">
        <w:rPr>
          <w:rFonts w:ascii="Times New Roman" w:hAnsi="Times New Roman" w:cs="Times New Roman"/>
          <w:sz w:val="24"/>
          <w:szCs w:val="24"/>
          <w:lang w:val="en-GB"/>
        </w:rPr>
        <w:t>ще</w:t>
      </w:r>
      <w:proofErr w:type="spellEnd"/>
      <w:r w:rsidRPr="005800E4">
        <w:rPr>
          <w:rFonts w:ascii="Times New Roman" w:hAnsi="Times New Roman" w:cs="Times New Roman"/>
          <w:sz w:val="24"/>
          <w:szCs w:val="24"/>
          <w:lang w:val="en-GB"/>
        </w:rPr>
        <w:t xml:space="preserve"> </w:t>
      </w:r>
      <w:proofErr w:type="spellStart"/>
      <w:r w:rsidRPr="005800E4">
        <w:rPr>
          <w:rFonts w:ascii="Times New Roman" w:hAnsi="Times New Roman" w:cs="Times New Roman"/>
          <w:sz w:val="24"/>
          <w:szCs w:val="24"/>
          <w:lang w:val="en-GB"/>
        </w:rPr>
        <w:t>генерира</w:t>
      </w:r>
      <w:proofErr w:type="spellEnd"/>
      <w:r w:rsidRPr="005800E4">
        <w:rPr>
          <w:rFonts w:ascii="Times New Roman" w:hAnsi="Times New Roman" w:cs="Times New Roman"/>
          <w:sz w:val="24"/>
          <w:szCs w:val="24"/>
          <w:lang w:val="en-GB"/>
        </w:rPr>
        <w:t xml:space="preserve"> </w:t>
      </w:r>
      <w:proofErr w:type="spellStart"/>
      <w:r w:rsidRPr="005800E4">
        <w:rPr>
          <w:rFonts w:ascii="Times New Roman" w:hAnsi="Times New Roman" w:cs="Times New Roman"/>
          <w:sz w:val="24"/>
          <w:szCs w:val="24"/>
          <w:lang w:val="en-GB"/>
        </w:rPr>
        <w:t>положителен</w:t>
      </w:r>
      <w:proofErr w:type="spellEnd"/>
      <w:r w:rsidRPr="005800E4">
        <w:rPr>
          <w:rFonts w:ascii="Times New Roman" w:hAnsi="Times New Roman" w:cs="Times New Roman"/>
          <w:sz w:val="24"/>
          <w:szCs w:val="24"/>
          <w:lang w:val="en-GB"/>
        </w:rPr>
        <w:t xml:space="preserve"> </w:t>
      </w:r>
      <w:proofErr w:type="spellStart"/>
      <w:r w:rsidRPr="005800E4">
        <w:rPr>
          <w:rFonts w:ascii="Times New Roman" w:hAnsi="Times New Roman" w:cs="Times New Roman"/>
          <w:sz w:val="24"/>
          <w:szCs w:val="24"/>
          <w:lang w:val="en-GB"/>
        </w:rPr>
        <w:t>нетен</w:t>
      </w:r>
      <w:proofErr w:type="spellEnd"/>
      <w:r w:rsidRPr="005800E4">
        <w:rPr>
          <w:rFonts w:ascii="Times New Roman" w:hAnsi="Times New Roman" w:cs="Times New Roman"/>
          <w:sz w:val="24"/>
          <w:szCs w:val="24"/>
          <w:lang w:val="en-GB"/>
        </w:rPr>
        <w:t xml:space="preserve"> </w:t>
      </w:r>
      <w:proofErr w:type="spellStart"/>
      <w:r w:rsidRPr="005800E4">
        <w:rPr>
          <w:rFonts w:ascii="Times New Roman" w:hAnsi="Times New Roman" w:cs="Times New Roman"/>
          <w:sz w:val="24"/>
          <w:szCs w:val="24"/>
          <w:lang w:val="en-GB"/>
        </w:rPr>
        <w:t>паричен</w:t>
      </w:r>
      <w:proofErr w:type="spellEnd"/>
      <w:r w:rsidRPr="005800E4">
        <w:rPr>
          <w:rFonts w:ascii="Times New Roman" w:hAnsi="Times New Roman" w:cs="Times New Roman"/>
          <w:sz w:val="24"/>
          <w:szCs w:val="24"/>
          <w:lang w:val="en-GB"/>
        </w:rPr>
        <w:t xml:space="preserve"> </w:t>
      </w:r>
      <w:proofErr w:type="spellStart"/>
      <w:r w:rsidRPr="005800E4">
        <w:rPr>
          <w:rFonts w:ascii="Times New Roman" w:hAnsi="Times New Roman" w:cs="Times New Roman"/>
          <w:sz w:val="24"/>
          <w:szCs w:val="24"/>
          <w:lang w:val="en-GB"/>
        </w:rPr>
        <w:t>поток</w:t>
      </w:r>
      <w:proofErr w:type="spellEnd"/>
      <w:r w:rsidRPr="005800E4">
        <w:rPr>
          <w:rFonts w:ascii="Times New Roman" w:hAnsi="Times New Roman" w:cs="Times New Roman"/>
          <w:sz w:val="24"/>
          <w:szCs w:val="24"/>
          <w:lang w:val="en-GB"/>
        </w:rPr>
        <w:t xml:space="preserve">, </w:t>
      </w:r>
      <w:proofErr w:type="spellStart"/>
      <w:r w:rsidRPr="005800E4">
        <w:rPr>
          <w:rFonts w:ascii="Times New Roman" w:hAnsi="Times New Roman" w:cs="Times New Roman"/>
          <w:sz w:val="24"/>
          <w:szCs w:val="24"/>
          <w:lang w:val="en-GB"/>
        </w:rPr>
        <w:t>който</w:t>
      </w:r>
      <w:proofErr w:type="spellEnd"/>
      <w:r w:rsidRPr="005800E4">
        <w:rPr>
          <w:rFonts w:ascii="Times New Roman" w:hAnsi="Times New Roman" w:cs="Times New Roman"/>
          <w:sz w:val="24"/>
          <w:szCs w:val="24"/>
          <w:lang w:val="en-GB"/>
        </w:rPr>
        <w:t xml:space="preserve"> </w:t>
      </w:r>
      <w:proofErr w:type="spellStart"/>
      <w:r w:rsidRPr="005800E4">
        <w:rPr>
          <w:rFonts w:ascii="Times New Roman" w:hAnsi="Times New Roman" w:cs="Times New Roman"/>
          <w:sz w:val="24"/>
          <w:szCs w:val="24"/>
          <w:lang w:val="en-GB"/>
        </w:rPr>
        <w:t>ще</w:t>
      </w:r>
      <w:proofErr w:type="spellEnd"/>
      <w:r w:rsidRPr="005800E4">
        <w:rPr>
          <w:rFonts w:ascii="Times New Roman" w:hAnsi="Times New Roman" w:cs="Times New Roman"/>
          <w:sz w:val="24"/>
          <w:szCs w:val="24"/>
          <w:lang w:val="en-GB"/>
        </w:rPr>
        <w:t xml:space="preserve"> </w:t>
      </w:r>
      <w:proofErr w:type="spellStart"/>
      <w:r w:rsidRPr="005800E4">
        <w:rPr>
          <w:rFonts w:ascii="Times New Roman" w:hAnsi="Times New Roman" w:cs="Times New Roman"/>
          <w:sz w:val="24"/>
          <w:szCs w:val="24"/>
          <w:lang w:val="en-GB"/>
        </w:rPr>
        <w:t>осигури</w:t>
      </w:r>
      <w:proofErr w:type="spellEnd"/>
      <w:r w:rsidRPr="005800E4">
        <w:rPr>
          <w:rFonts w:ascii="Times New Roman" w:hAnsi="Times New Roman" w:cs="Times New Roman"/>
          <w:sz w:val="24"/>
          <w:szCs w:val="24"/>
          <w:lang w:val="en-GB"/>
        </w:rPr>
        <w:t xml:space="preserve"> </w:t>
      </w:r>
      <w:proofErr w:type="spellStart"/>
      <w:r w:rsidRPr="005800E4">
        <w:rPr>
          <w:rFonts w:ascii="Times New Roman" w:hAnsi="Times New Roman" w:cs="Times New Roman"/>
          <w:sz w:val="24"/>
          <w:szCs w:val="24"/>
          <w:lang w:val="en-GB"/>
        </w:rPr>
        <w:t>устойчиво</w:t>
      </w:r>
      <w:proofErr w:type="spellEnd"/>
      <w:r w:rsidRPr="005800E4">
        <w:rPr>
          <w:rFonts w:ascii="Times New Roman" w:hAnsi="Times New Roman" w:cs="Times New Roman"/>
          <w:sz w:val="24"/>
          <w:szCs w:val="24"/>
          <w:lang w:val="en-GB"/>
        </w:rPr>
        <w:t xml:space="preserve"> </w:t>
      </w:r>
      <w:proofErr w:type="spellStart"/>
      <w:r w:rsidRPr="005800E4">
        <w:rPr>
          <w:rFonts w:ascii="Times New Roman" w:hAnsi="Times New Roman" w:cs="Times New Roman"/>
          <w:sz w:val="24"/>
          <w:szCs w:val="24"/>
          <w:lang w:val="en-GB"/>
        </w:rPr>
        <w:t>финансово</w:t>
      </w:r>
      <w:proofErr w:type="spellEnd"/>
      <w:r w:rsidRPr="005800E4">
        <w:rPr>
          <w:rFonts w:ascii="Times New Roman" w:hAnsi="Times New Roman" w:cs="Times New Roman"/>
          <w:sz w:val="24"/>
          <w:szCs w:val="24"/>
          <w:lang w:val="en-GB"/>
        </w:rPr>
        <w:t xml:space="preserve"> </w:t>
      </w:r>
      <w:proofErr w:type="spellStart"/>
      <w:r w:rsidRPr="005800E4">
        <w:rPr>
          <w:rFonts w:ascii="Times New Roman" w:hAnsi="Times New Roman" w:cs="Times New Roman"/>
          <w:sz w:val="24"/>
          <w:szCs w:val="24"/>
          <w:lang w:val="en-GB"/>
        </w:rPr>
        <w:t>развитие</w:t>
      </w:r>
      <w:proofErr w:type="spellEnd"/>
      <w:r w:rsidRPr="005800E4">
        <w:rPr>
          <w:rFonts w:ascii="Times New Roman" w:hAnsi="Times New Roman" w:cs="Times New Roman"/>
          <w:sz w:val="24"/>
          <w:szCs w:val="24"/>
          <w:lang w:val="en-GB"/>
        </w:rPr>
        <w:t xml:space="preserve">, </w:t>
      </w:r>
      <w:proofErr w:type="spellStart"/>
      <w:r w:rsidRPr="005800E4">
        <w:rPr>
          <w:rFonts w:ascii="Times New Roman" w:hAnsi="Times New Roman" w:cs="Times New Roman"/>
          <w:sz w:val="24"/>
          <w:szCs w:val="24"/>
          <w:lang w:val="en-GB"/>
        </w:rPr>
        <w:t>като</w:t>
      </w:r>
      <w:proofErr w:type="spellEnd"/>
      <w:r w:rsidRPr="005800E4">
        <w:rPr>
          <w:rFonts w:ascii="Times New Roman" w:hAnsi="Times New Roman" w:cs="Times New Roman"/>
          <w:sz w:val="24"/>
          <w:szCs w:val="24"/>
          <w:lang w:val="en-GB"/>
        </w:rPr>
        <w:t xml:space="preserve"> </w:t>
      </w:r>
      <w:proofErr w:type="spellStart"/>
      <w:r w:rsidRPr="005800E4">
        <w:rPr>
          <w:rFonts w:ascii="Times New Roman" w:hAnsi="Times New Roman" w:cs="Times New Roman"/>
          <w:sz w:val="24"/>
          <w:szCs w:val="24"/>
          <w:lang w:val="en-GB"/>
        </w:rPr>
        <w:t>се</w:t>
      </w:r>
      <w:proofErr w:type="spellEnd"/>
      <w:r w:rsidRPr="005800E4">
        <w:rPr>
          <w:rFonts w:ascii="Times New Roman" w:hAnsi="Times New Roman" w:cs="Times New Roman"/>
          <w:sz w:val="24"/>
          <w:szCs w:val="24"/>
          <w:lang w:val="en-GB"/>
        </w:rPr>
        <w:t xml:space="preserve"> </w:t>
      </w:r>
      <w:proofErr w:type="spellStart"/>
      <w:r w:rsidRPr="005800E4">
        <w:rPr>
          <w:rFonts w:ascii="Times New Roman" w:hAnsi="Times New Roman" w:cs="Times New Roman"/>
          <w:sz w:val="24"/>
          <w:szCs w:val="24"/>
          <w:lang w:val="en-GB"/>
        </w:rPr>
        <w:t>включат</w:t>
      </w:r>
      <w:proofErr w:type="spellEnd"/>
      <w:r w:rsidRPr="005800E4">
        <w:rPr>
          <w:rFonts w:ascii="Times New Roman" w:hAnsi="Times New Roman" w:cs="Times New Roman"/>
          <w:sz w:val="24"/>
          <w:szCs w:val="24"/>
          <w:lang w:val="en-GB"/>
        </w:rPr>
        <w:t xml:space="preserve"> </w:t>
      </w:r>
      <w:proofErr w:type="spellStart"/>
      <w:r w:rsidRPr="005800E4">
        <w:rPr>
          <w:rFonts w:ascii="Times New Roman" w:hAnsi="Times New Roman" w:cs="Times New Roman"/>
          <w:sz w:val="24"/>
          <w:szCs w:val="24"/>
          <w:lang w:val="en-GB"/>
        </w:rPr>
        <w:t>фактори</w:t>
      </w:r>
      <w:proofErr w:type="spellEnd"/>
      <w:r w:rsidRPr="005800E4">
        <w:rPr>
          <w:rFonts w:ascii="Times New Roman" w:hAnsi="Times New Roman" w:cs="Times New Roman"/>
          <w:sz w:val="24"/>
          <w:szCs w:val="24"/>
          <w:lang w:val="en-GB"/>
        </w:rPr>
        <w:t xml:space="preserve"> </w:t>
      </w:r>
      <w:proofErr w:type="spellStart"/>
      <w:r w:rsidRPr="005800E4">
        <w:rPr>
          <w:rFonts w:ascii="Times New Roman" w:hAnsi="Times New Roman" w:cs="Times New Roman"/>
          <w:sz w:val="24"/>
          <w:szCs w:val="24"/>
          <w:lang w:val="en-GB"/>
        </w:rPr>
        <w:t>като</w:t>
      </w:r>
      <w:proofErr w:type="spellEnd"/>
      <w:r w:rsidRPr="005800E4">
        <w:rPr>
          <w:rFonts w:ascii="Times New Roman" w:hAnsi="Times New Roman" w:cs="Times New Roman"/>
          <w:sz w:val="24"/>
          <w:szCs w:val="24"/>
          <w:lang w:val="en-GB"/>
        </w:rPr>
        <w:t xml:space="preserve"> </w:t>
      </w:r>
      <w:proofErr w:type="spellStart"/>
      <w:r w:rsidRPr="005800E4">
        <w:rPr>
          <w:rFonts w:ascii="Times New Roman" w:hAnsi="Times New Roman" w:cs="Times New Roman"/>
          <w:sz w:val="24"/>
          <w:szCs w:val="24"/>
          <w:lang w:val="en-GB"/>
        </w:rPr>
        <w:t>пазарни</w:t>
      </w:r>
      <w:proofErr w:type="spellEnd"/>
      <w:r w:rsidRPr="005800E4">
        <w:rPr>
          <w:rFonts w:ascii="Times New Roman" w:hAnsi="Times New Roman" w:cs="Times New Roman"/>
          <w:sz w:val="24"/>
          <w:szCs w:val="24"/>
          <w:lang w:val="en-GB"/>
        </w:rPr>
        <w:t xml:space="preserve"> </w:t>
      </w:r>
      <w:proofErr w:type="spellStart"/>
      <w:r w:rsidRPr="005800E4">
        <w:rPr>
          <w:rFonts w:ascii="Times New Roman" w:hAnsi="Times New Roman" w:cs="Times New Roman"/>
          <w:sz w:val="24"/>
          <w:szCs w:val="24"/>
          <w:lang w:val="en-GB"/>
        </w:rPr>
        <w:t>тенденции</w:t>
      </w:r>
      <w:proofErr w:type="spellEnd"/>
      <w:r w:rsidRPr="005800E4">
        <w:rPr>
          <w:rFonts w:ascii="Times New Roman" w:hAnsi="Times New Roman" w:cs="Times New Roman"/>
          <w:sz w:val="24"/>
          <w:szCs w:val="24"/>
          <w:lang w:val="en-GB"/>
        </w:rPr>
        <w:t xml:space="preserve">, </w:t>
      </w:r>
      <w:proofErr w:type="spellStart"/>
      <w:r w:rsidRPr="005800E4">
        <w:rPr>
          <w:rFonts w:ascii="Times New Roman" w:hAnsi="Times New Roman" w:cs="Times New Roman"/>
          <w:sz w:val="24"/>
          <w:szCs w:val="24"/>
          <w:lang w:val="en-GB"/>
        </w:rPr>
        <w:t>конкуренция</w:t>
      </w:r>
      <w:proofErr w:type="spellEnd"/>
      <w:r w:rsidRPr="005800E4">
        <w:rPr>
          <w:rFonts w:ascii="Times New Roman" w:hAnsi="Times New Roman" w:cs="Times New Roman"/>
          <w:sz w:val="24"/>
          <w:szCs w:val="24"/>
          <w:lang w:val="en-GB"/>
        </w:rPr>
        <w:t xml:space="preserve"> и </w:t>
      </w:r>
      <w:proofErr w:type="spellStart"/>
      <w:r w:rsidRPr="005800E4">
        <w:rPr>
          <w:rFonts w:ascii="Times New Roman" w:hAnsi="Times New Roman" w:cs="Times New Roman"/>
          <w:sz w:val="24"/>
          <w:szCs w:val="24"/>
          <w:lang w:val="en-GB"/>
        </w:rPr>
        <w:t>оперативни</w:t>
      </w:r>
      <w:proofErr w:type="spellEnd"/>
      <w:r w:rsidRPr="005800E4">
        <w:rPr>
          <w:rFonts w:ascii="Times New Roman" w:hAnsi="Times New Roman" w:cs="Times New Roman"/>
          <w:sz w:val="24"/>
          <w:szCs w:val="24"/>
          <w:lang w:val="en-GB"/>
        </w:rPr>
        <w:t xml:space="preserve"> </w:t>
      </w:r>
      <w:proofErr w:type="spellStart"/>
      <w:r w:rsidRPr="005800E4">
        <w:rPr>
          <w:rFonts w:ascii="Times New Roman" w:hAnsi="Times New Roman" w:cs="Times New Roman"/>
          <w:sz w:val="24"/>
          <w:szCs w:val="24"/>
          <w:lang w:val="en-GB"/>
        </w:rPr>
        <w:t>разходи</w:t>
      </w:r>
      <w:proofErr w:type="spellEnd"/>
      <w:r w:rsidRPr="005800E4">
        <w:rPr>
          <w:rFonts w:ascii="Times New Roman" w:hAnsi="Times New Roman" w:cs="Times New Roman"/>
          <w:sz w:val="24"/>
          <w:szCs w:val="24"/>
          <w:lang w:val="en-GB"/>
        </w:rPr>
        <w:t xml:space="preserve">. </w:t>
      </w:r>
      <w:proofErr w:type="spellStart"/>
      <w:r w:rsidRPr="005800E4">
        <w:rPr>
          <w:rFonts w:ascii="Times New Roman" w:hAnsi="Times New Roman" w:cs="Times New Roman"/>
          <w:sz w:val="24"/>
          <w:szCs w:val="24"/>
          <w:lang w:val="en-GB"/>
        </w:rPr>
        <w:t>Анализът</w:t>
      </w:r>
      <w:proofErr w:type="spellEnd"/>
      <w:r w:rsidRPr="005800E4">
        <w:rPr>
          <w:rFonts w:ascii="Times New Roman" w:hAnsi="Times New Roman" w:cs="Times New Roman"/>
          <w:sz w:val="24"/>
          <w:szCs w:val="24"/>
          <w:lang w:val="en-GB"/>
        </w:rPr>
        <w:t xml:space="preserve"> </w:t>
      </w:r>
      <w:proofErr w:type="spellStart"/>
      <w:r w:rsidRPr="005800E4">
        <w:rPr>
          <w:rFonts w:ascii="Times New Roman" w:hAnsi="Times New Roman" w:cs="Times New Roman"/>
          <w:sz w:val="24"/>
          <w:szCs w:val="24"/>
          <w:lang w:val="en-GB"/>
        </w:rPr>
        <w:t>на</w:t>
      </w:r>
      <w:proofErr w:type="spellEnd"/>
      <w:r w:rsidRPr="005800E4">
        <w:rPr>
          <w:rFonts w:ascii="Times New Roman" w:hAnsi="Times New Roman" w:cs="Times New Roman"/>
          <w:sz w:val="24"/>
          <w:szCs w:val="24"/>
          <w:lang w:val="en-GB"/>
        </w:rPr>
        <w:t xml:space="preserve"> </w:t>
      </w:r>
      <w:proofErr w:type="spellStart"/>
      <w:r w:rsidRPr="005800E4">
        <w:rPr>
          <w:rFonts w:ascii="Times New Roman" w:hAnsi="Times New Roman" w:cs="Times New Roman"/>
          <w:sz w:val="24"/>
          <w:szCs w:val="24"/>
          <w:lang w:val="en-GB"/>
        </w:rPr>
        <w:t>паричните</w:t>
      </w:r>
      <w:proofErr w:type="spellEnd"/>
      <w:r w:rsidRPr="005800E4">
        <w:rPr>
          <w:rFonts w:ascii="Times New Roman" w:hAnsi="Times New Roman" w:cs="Times New Roman"/>
          <w:sz w:val="24"/>
          <w:szCs w:val="24"/>
          <w:lang w:val="en-GB"/>
        </w:rPr>
        <w:t xml:space="preserve"> </w:t>
      </w:r>
      <w:proofErr w:type="spellStart"/>
      <w:r w:rsidRPr="005800E4">
        <w:rPr>
          <w:rFonts w:ascii="Times New Roman" w:hAnsi="Times New Roman" w:cs="Times New Roman"/>
          <w:sz w:val="24"/>
          <w:szCs w:val="24"/>
          <w:lang w:val="en-GB"/>
        </w:rPr>
        <w:t>потоци</w:t>
      </w:r>
      <w:proofErr w:type="spellEnd"/>
      <w:r w:rsidRPr="005800E4">
        <w:rPr>
          <w:rFonts w:ascii="Times New Roman" w:hAnsi="Times New Roman" w:cs="Times New Roman"/>
          <w:sz w:val="24"/>
          <w:szCs w:val="24"/>
          <w:lang w:val="en-GB"/>
        </w:rPr>
        <w:t xml:space="preserve"> </w:t>
      </w:r>
      <w:proofErr w:type="spellStart"/>
      <w:r w:rsidRPr="005800E4">
        <w:rPr>
          <w:rFonts w:ascii="Times New Roman" w:hAnsi="Times New Roman" w:cs="Times New Roman"/>
          <w:sz w:val="24"/>
          <w:szCs w:val="24"/>
          <w:lang w:val="en-GB"/>
        </w:rPr>
        <w:lastRenderedPageBreak/>
        <w:t>ще</w:t>
      </w:r>
      <w:proofErr w:type="spellEnd"/>
      <w:r w:rsidRPr="005800E4">
        <w:rPr>
          <w:rFonts w:ascii="Times New Roman" w:hAnsi="Times New Roman" w:cs="Times New Roman"/>
          <w:sz w:val="24"/>
          <w:szCs w:val="24"/>
          <w:lang w:val="en-GB"/>
        </w:rPr>
        <w:t xml:space="preserve"> </w:t>
      </w:r>
      <w:proofErr w:type="spellStart"/>
      <w:r w:rsidRPr="005800E4">
        <w:rPr>
          <w:rFonts w:ascii="Times New Roman" w:hAnsi="Times New Roman" w:cs="Times New Roman"/>
          <w:sz w:val="24"/>
          <w:szCs w:val="24"/>
          <w:lang w:val="en-GB"/>
        </w:rPr>
        <w:t>позволи</w:t>
      </w:r>
      <w:proofErr w:type="spellEnd"/>
      <w:r w:rsidRPr="005800E4">
        <w:rPr>
          <w:rFonts w:ascii="Times New Roman" w:hAnsi="Times New Roman" w:cs="Times New Roman"/>
          <w:sz w:val="24"/>
          <w:szCs w:val="24"/>
          <w:lang w:val="en-GB"/>
        </w:rPr>
        <w:t xml:space="preserve"> </w:t>
      </w:r>
      <w:proofErr w:type="spellStart"/>
      <w:r w:rsidRPr="005800E4">
        <w:rPr>
          <w:rFonts w:ascii="Times New Roman" w:hAnsi="Times New Roman" w:cs="Times New Roman"/>
          <w:sz w:val="24"/>
          <w:szCs w:val="24"/>
          <w:lang w:val="en-GB"/>
        </w:rPr>
        <w:t>да</w:t>
      </w:r>
      <w:proofErr w:type="spellEnd"/>
      <w:r w:rsidRPr="005800E4">
        <w:rPr>
          <w:rFonts w:ascii="Times New Roman" w:hAnsi="Times New Roman" w:cs="Times New Roman"/>
          <w:sz w:val="24"/>
          <w:szCs w:val="24"/>
          <w:lang w:val="en-GB"/>
        </w:rPr>
        <w:t xml:space="preserve"> </w:t>
      </w:r>
      <w:r>
        <w:rPr>
          <w:rFonts w:ascii="Times New Roman" w:hAnsi="Times New Roman" w:cs="Times New Roman"/>
          <w:sz w:val="24"/>
          <w:szCs w:val="24"/>
        </w:rPr>
        <w:t xml:space="preserve">се </w:t>
      </w:r>
      <w:proofErr w:type="spellStart"/>
      <w:r w:rsidRPr="005800E4">
        <w:rPr>
          <w:rFonts w:ascii="Times New Roman" w:hAnsi="Times New Roman" w:cs="Times New Roman"/>
          <w:sz w:val="24"/>
          <w:szCs w:val="24"/>
          <w:lang w:val="en-GB"/>
        </w:rPr>
        <w:t>предвидят</w:t>
      </w:r>
      <w:proofErr w:type="spellEnd"/>
      <w:r w:rsidRPr="005800E4">
        <w:rPr>
          <w:rFonts w:ascii="Times New Roman" w:hAnsi="Times New Roman" w:cs="Times New Roman"/>
          <w:sz w:val="24"/>
          <w:szCs w:val="24"/>
          <w:lang w:val="en-GB"/>
        </w:rPr>
        <w:t xml:space="preserve"> </w:t>
      </w:r>
      <w:proofErr w:type="spellStart"/>
      <w:r w:rsidRPr="005800E4">
        <w:rPr>
          <w:rFonts w:ascii="Times New Roman" w:hAnsi="Times New Roman" w:cs="Times New Roman"/>
          <w:sz w:val="24"/>
          <w:szCs w:val="24"/>
          <w:lang w:val="en-GB"/>
        </w:rPr>
        <w:t>възможни</w:t>
      </w:r>
      <w:proofErr w:type="spellEnd"/>
      <w:r w:rsidRPr="005800E4">
        <w:rPr>
          <w:rFonts w:ascii="Times New Roman" w:hAnsi="Times New Roman" w:cs="Times New Roman"/>
          <w:sz w:val="24"/>
          <w:szCs w:val="24"/>
          <w:lang w:val="en-GB"/>
        </w:rPr>
        <w:t xml:space="preserve"> </w:t>
      </w:r>
      <w:proofErr w:type="spellStart"/>
      <w:r w:rsidRPr="005800E4">
        <w:rPr>
          <w:rFonts w:ascii="Times New Roman" w:hAnsi="Times New Roman" w:cs="Times New Roman"/>
          <w:sz w:val="24"/>
          <w:szCs w:val="24"/>
          <w:lang w:val="en-GB"/>
        </w:rPr>
        <w:t>финансови</w:t>
      </w:r>
      <w:proofErr w:type="spellEnd"/>
      <w:r w:rsidRPr="005800E4">
        <w:rPr>
          <w:rFonts w:ascii="Times New Roman" w:hAnsi="Times New Roman" w:cs="Times New Roman"/>
          <w:sz w:val="24"/>
          <w:szCs w:val="24"/>
          <w:lang w:val="en-GB"/>
        </w:rPr>
        <w:t xml:space="preserve"> </w:t>
      </w:r>
      <w:proofErr w:type="spellStart"/>
      <w:r w:rsidRPr="005800E4">
        <w:rPr>
          <w:rFonts w:ascii="Times New Roman" w:hAnsi="Times New Roman" w:cs="Times New Roman"/>
          <w:sz w:val="24"/>
          <w:szCs w:val="24"/>
          <w:lang w:val="en-GB"/>
        </w:rPr>
        <w:t>предизвикателства</w:t>
      </w:r>
      <w:proofErr w:type="spellEnd"/>
      <w:r w:rsidRPr="005800E4">
        <w:rPr>
          <w:rFonts w:ascii="Times New Roman" w:hAnsi="Times New Roman" w:cs="Times New Roman"/>
          <w:sz w:val="24"/>
          <w:szCs w:val="24"/>
          <w:lang w:val="en-GB"/>
        </w:rPr>
        <w:t xml:space="preserve"> и </w:t>
      </w:r>
      <w:proofErr w:type="spellStart"/>
      <w:r w:rsidRPr="005800E4">
        <w:rPr>
          <w:rFonts w:ascii="Times New Roman" w:hAnsi="Times New Roman" w:cs="Times New Roman"/>
          <w:sz w:val="24"/>
          <w:szCs w:val="24"/>
          <w:lang w:val="en-GB"/>
        </w:rPr>
        <w:t>да</w:t>
      </w:r>
      <w:proofErr w:type="spellEnd"/>
      <w:r w:rsidRPr="005800E4">
        <w:rPr>
          <w:rFonts w:ascii="Times New Roman" w:hAnsi="Times New Roman" w:cs="Times New Roman"/>
          <w:sz w:val="24"/>
          <w:szCs w:val="24"/>
          <w:lang w:val="en-GB"/>
        </w:rPr>
        <w:t xml:space="preserve"> </w:t>
      </w:r>
      <w:r>
        <w:rPr>
          <w:rFonts w:ascii="Times New Roman" w:hAnsi="Times New Roman" w:cs="Times New Roman"/>
          <w:sz w:val="24"/>
          <w:szCs w:val="24"/>
        </w:rPr>
        <w:t xml:space="preserve">се </w:t>
      </w:r>
      <w:proofErr w:type="spellStart"/>
      <w:r w:rsidRPr="005800E4">
        <w:rPr>
          <w:rFonts w:ascii="Times New Roman" w:hAnsi="Times New Roman" w:cs="Times New Roman"/>
          <w:sz w:val="24"/>
          <w:szCs w:val="24"/>
          <w:lang w:val="en-GB"/>
        </w:rPr>
        <w:t>предложат</w:t>
      </w:r>
      <w:proofErr w:type="spellEnd"/>
      <w:r w:rsidRPr="005800E4">
        <w:rPr>
          <w:rFonts w:ascii="Times New Roman" w:hAnsi="Times New Roman" w:cs="Times New Roman"/>
          <w:sz w:val="24"/>
          <w:szCs w:val="24"/>
          <w:lang w:val="en-GB"/>
        </w:rPr>
        <w:t xml:space="preserve"> </w:t>
      </w:r>
      <w:proofErr w:type="spellStart"/>
      <w:r w:rsidRPr="005800E4">
        <w:rPr>
          <w:rFonts w:ascii="Times New Roman" w:hAnsi="Times New Roman" w:cs="Times New Roman"/>
          <w:sz w:val="24"/>
          <w:szCs w:val="24"/>
          <w:lang w:val="en-GB"/>
        </w:rPr>
        <w:t>решения</w:t>
      </w:r>
      <w:proofErr w:type="spellEnd"/>
      <w:r w:rsidRPr="005800E4">
        <w:rPr>
          <w:rFonts w:ascii="Times New Roman" w:hAnsi="Times New Roman" w:cs="Times New Roman"/>
          <w:sz w:val="24"/>
          <w:szCs w:val="24"/>
          <w:lang w:val="en-GB"/>
        </w:rPr>
        <w:t xml:space="preserve"> </w:t>
      </w:r>
      <w:proofErr w:type="spellStart"/>
      <w:r w:rsidRPr="005800E4">
        <w:rPr>
          <w:rFonts w:ascii="Times New Roman" w:hAnsi="Times New Roman" w:cs="Times New Roman"/>
          <w:sz w:val="24"/>
          <w:szCs w:val="24"/>
          <w:lang w:val="en-GB"/>
        </w:rPr>
        <w:t>за</w:t>
      </w:r>
      <w:proofErr w:type="spellEnd"/>
      <w:r w:rsidRPr="005800E4">
        <w:rPr>
          <w:rFonts w:ascii="Times New Roman" w:hAnsi="Times New Roman" w:cs="Times New Roman"/>
          <w:sz w:val="24"/>
          <w:szCs w:val="24"/>
          <w:lang w:val="en-GB"/>
        </w:rPr>
        <w:t xml:space="preserve"> </w:t>
      </w:r>
      <w:proofErr w:type="spellStart"/>
      <w:r w:rsidRPr="005800E4">
        <w:rPr>
          <w:rFonts w:ascii="Times New Roman" w:hAnsi="Times New Roman" w:cs="Times New Roman"/>
          <w:sz w:val="24"/>
          <w:szCs w:val="24"/>
          <w:lang w:val="en-GB"/>
        </w:rPr>
        <w:t>тяхното</w:t>
      </w:r>
      <w:proofErr w:type="spellEnd"/>
      <w:r w:rsidRPr="005800E4">
        <w:rPr>
          <w:rFonts w:ascii="Times New Roman" w:hAnsi="Times New Roman" w:cs="Times New Roman"/>
          <w:sz w:val="24"/>
          <w:szCs w:val="24"/>
          <w:lang w:val="en-GB"/>
        </w:rPr>
        <w:t xml:space="preserve"> </w:t>
      </w:r>
      <w:proofErr w:type="spellStart"/>
      <w:r w:rsidRPr="005800E4">
        <w:rPr>
          <w:rFonts w:ascii="Times New Roman" w:hAnsi="Times New Roman" w:cs="Times New Roman"/>
          <w:sz w:val="24"/>
          <w:szCs w:val="24"/>
          <w:lang w:val="en-GB"/>
        </w:rPr>
        <w:t>управление</w:t>
      </w:r>
      <w:proofErr w:type="spellEnd"/>
      <w:r w:rsidRPr="005800E4">
        <w:rPr>
          <w:rFonts w:ascii="Times New Roman" w:hAnsi="Times New Roman" w:cs="Times New Roman"/>
          <w:sz w:val="24"/>
          <w:szCs w:val="24"/>
          <w:lang w:val="en-GB"/>
        </w:rPr>
        <w:t>.</w:t>
      </w:r>
    </w:p>
    <w:p w14:paraId="10E93A8B" w14:textId="4E773882" w:rsidR="002875FC" w:rsidRPr="00F04682" w:rsidRDefault="002875FC" w:rsidP="002875FC">
      <w:pPr>
        <w:spacing w:line="360" w:lineRule="auto"/>
        <w:ind w:firstLine="360"/>
        <w:jc w:val="both"/>
        <w:rPr>
          <w:rFonts w:ascii="Times New Roman" w:hAnsi="Times New Roman" w:cs="Times New Roman"/>
          <w:sz w:val="24"/>
          <w:szCs w:val="24"/>
        </w:rPr>
      </w:pPr>
    </w:p>
    <w:p w14:paraId="15A3EB1B" w14:textId="77777777" w:rsidR="002875FC" w:rsidRPr="00F04682" w:rsidRDefault="002875FC" w:rsidP="00EA636D">
      <w:pPr>
        <w:ind w:firstLine="360"/>
        <w:rPr>
          <w:rFonts w:ascii="Times New Roman" w:hAnsi="Times New Roman" w:cs="Times New Roman"/>
          <w:sz w:val="24"/>
          <w:szCs w:val="24"/>
        </w:rPr>
      </w:pPr>
    </w:p>
    <w:p w14:paraId="4D4F626A" w14:textId="77777777" w:rsidR="00EA636D" w:rsidRPr="00F04682" w:rsidRDefault="00EA636D" w:rsidP="00EA636D">
      <w:pPr>
        <w:ind w:firstLine="360"/>
        <w:rPr>
          <w:rFonts w:ascii="Times New Roman" w:hAnsi="Times New Roman" w:cs="Times New Roman"/>
          <w:sz w:val="24"/>
          <w:szCs w:val="24"/>
        </w:rPr>
      </w:pPr>
    </w:p>
    <w:p w14:paraId="287C1D2D" w14:textId="77777777" w:rsidR="00197296" w:rsidRPr="00F04682" w:rsidRDefault="00197296" w:rsidP="00AD21DB">
      <w:pPr>
        <w:spacing w:line="360" w:lineRule="auto"/>
        <w:rPr>
          <w:rFonts w:ascii="Times New Roman" w:eastAsiaTheme="minorEastAsia" w:hAnsi="Times New Roman" w:cs="Times New Roman"/>
          <w:b/>
          <w:kern w:val="0"/>
          <w:sz w:val="24"/>
          <w:szCs w:val="24"/>
          <w14:ligatures w14:val="none"/>
        </w:rPr>
      </w:pPr>
      <w:r w:rsidRPr="00F04682">
        <w:br w:type="page"/>
      </w:r>
    </w:p>
    <w:p w14:paraId="348D9F1C" w14:textId="4823DAC1" w:rsidR="00197296" w:rsidRPr="00F04682" w:rsidRDefault="00197296" w:rsidP="00AD21DB">
      <w:pPr>
        <w:pStyle w:val="TOC1"/>
        <w:ind w:firstLine="360"/>
        <w:jc w:val="both"/>
        <w:rPr>
          <w:b w:val="0"/>
          <w:bCs/>
        </w:rPr>
      </w:pPr>
      <w:r w:rsidRPr="00F04682">
        <w:lastRenderedPageBreak/>
        <w:t xml:space="preserve">Трета глава. Проект  „Фотокристиан” ООД </w:t>
      </w:r>
    </w:p>
    <w:p w14:paraId="228BEBAB" w14:textId="06AD0A77" w:rsidR="00EA636D" w:rsidRPr="00F04682" w:rsidRDefault="00EA636D" w:rsidP="00AD21DB">
      <w:pPr>
        <w:spacing w:line="360" w:lineRule="auto"/>
        <w:ind w:firstLine="360"/>
        <w:jc w:val="both"/>
        <w:rPr>
          <w:rFonts w:ascii="Times New Roman" w:hAnsi="Times New Roman" w:cs="Times New Roman"/>
          <w:b/>
          <w:bCs/>
          <w:sz w:val="24"/>
          <w:szCs w:val="24"/>
        </w:rPr>
      </w:pPr>
      <w:r w:rsidRPr="00F04682">
        <w:rPr>
          <w:rFonts w:ascii="Times New Roman" w:hAnsi="Times New Roman" w:cs="Times New Roman"/>
          <w:b/>
          <w:bCs/>
          <w:sz w:val="24"/>
          <w:szCs w:val="24"/>
        </w:rPr>
        <w:t>1</w:t>
      </w:r>
      <w:r w:rsidR="000D46D1" w:rsidRPr="00F04682">
        <w:rPr>
          <w:rFonts w:ascii="Times New Roman" w:hAnsi="Times New Roman" w:cs="Times New Roman"/>
          <w:b/>
          <w:bCs/>
          <w:sz w:val="24"/>
          <w:szCs w:val="24"/>
        </w:rPr>
        <w:t>.</w:t>
      </w:r>
      <w:r w:rsidRPr="00F04682">
        <w:rPr>
          <w:rFonts w:ascii="Times New Roman" w:hAnsi="Times New Roman" w:cs="Times New Roman"/>
          <w:b/>
          <w:bCs/>
          <w:sz w:val="24"/>
          <w:szCs w:val="24"/>
        </w:rPr>
        <w:t xml:space="preserve"> Представяне на проекта</w:t>
      </w:r>
    </w:p>
    <w:p w14:paraId="051FF0AE" w14:textId="562FA79C" w:rsidR="00EA636D" w:rsidRPr="00F04682" w:rsidRDefault="00EA636D" w:rsidP="00AD21DB">
      <w:pPr>
        <w:spacing w:line="360" w:lineRule="auto"/>
        <w:ind w:firstLine="360"/>
        <w:jc w:val="both"/>
        <w:rPr>
          <w:rFonts w:ascii="Times New Roman" w:hAnsi="Times New Roman" w:cs="Times New Roman"/>
          <w:sz w:val="24"/>
          <w:szCs w:val="24"/>
        </w:rPr>
      </w:pPr>
      <w:r w:rsidRPr="00F04682">
        <w:rPr>
          <w:rFonts w:ascii="Times New Roman" w:hAnsi="Times New Roman" w:cs="Times New Roman"/>
          <w:sz w:val="24"/>
          <w:szCs w:val="24"/>
        </w:rPr>
        <w:t>Инвестиционният проект на "Фотокристиан" ООД се фокусира върху създаването, експлоатацията и развитието на фотоволтаични електроцентрали за производство на електроенергия от възобновяеми източници в България. Дружеството е регистрирано през 2008 г. и е член на Българската Фотоволтаична Асоциация и Асоциацията на Производителите на Екологична Енергия. Основната му дейност включва инсталирането и управлението на фотоволтаични паркове, които произвеждат електроенергия, която след това се продава на национална</w:t>
      </w:r>
      <w:r w:rsidR="009236C1" w:rsidRPr="00F04682">
        <w:rPr>
          <w:rFonts w:ascii="Times New Roman" w:hAnsi="Times New Roman" w:cs="Times New Roman"/>
          <w:sz w:val="24"/>
          <w:szCs w:val="24"/>
        </w:rPr>
        <w:t>e</w:t>
      </w:r>
      <w:r w:rsidRPr="00F04682">
        <w:rPr>
          <w:rFonts w:ascii="Times New Roman" w:hAnsi="Times New Roman" w:cs="Times New Roman"/>
          <w:sz w:val="24"/>
          <w:szCs w:val="24"/>
        </w:rPr>
        <w:t>та електропреносна мрежа по преференциални цени, определени от Комисията за енергийно и водно регулиране (КЕВР).</w:t>
      </w:r>
    </w:p>
    <w:p w14:paraId="6354D613" w14:textId="77777777" w:rsidR="00EA636D" w:rsidRPr="00F04682" w:rsidRDefault="00EA636D" w:rsidP="00AD21DB">
      <w:pPr>
        <w:spacing w:line="360" w:lineRule="auto"/>
        <w:ind w:firstLine="360"/>
        <w:jc w:val="both"/>
        <w:rPr>
          <w:rFonts w:ascii="Times New Roman" w:hAnsi="Times New Roman" w:cs="Times New Roman"/>
          <w:sz w:val="24"/>
          <w:szCs w:val="24"/>
        </w:rPr>
      </w:pPr>
      <w:r w:rsidRPr="00F04682">
        <w:rPr>
          <w:rFonts w:ascii="Times New Roman" w:hAnsi="Times New Roman" w:cs="Times New Roman"/>
          <w:sz w:val="24"/>
          <w:szCs w:val="24"/>
        </w:rPr>
        <w:t>Дружеството притежава шест фотоволтаични електроцентрали, разположени в различни региони на България, включително областите Стара Загора, Ямбол и Пазарджик. Всяка от тези централи има различна мощност и е свързана към електроразпределителната мрежа на различни оператори, като EVN България Електроразпределение.</w:t>
      </w:r>
    </w:p>
    <w:p w14:paraId="0FF3E2E7" w14:textId="77777777" w:rsidR="00EA636D" w:rsidRPr="00F04682" w:rsidRDefault="00EA636D" w:rsidP="00AD21DB">
      <w:pPr>
        <w:spacing w:line="360" w:lineRule="auto"/>
        <w:ind w:firstLine="360"/>
        <w:jc w:val="both"/>
        <w:rPr>
          <w:rFonts w:ascii="Times New Roman" w:hAnsi="Times New Roman" w:cs="Times New Roman"/>
          <w:sz w:val="24"/>
          <w:szCs w:val="24"/>
        </w:rPr>
      </w:pPr>
      <w:r w:rsidRPr="00F04682">
        <w:rPr>
          <w:rFonts w:ascii="Times New Roman" w:hAnsi="Times New Roman" w:cs="Times New Roman"/>
          <w:sz w:val="24"/>
          <w:szCs w:val="24"/>
        </w:rPr>
        <w:t>Първоначалните приходи от тези електроцентрали са осигурени чрез договори за изкупуване на произведената електроенергия по преференциални цени, които са гарантирани за период от 25 години. Въпреки това, проектът е изправен пред предизвикателства, свързани с промените в законодателната уредба и колебанията в микроклимата, които оказват влияние върху цените и приходите от продажбата на електроенергия.</w:t>
      </w:r>
    </w:p>
    <w:p w14:paraId="2D57599B" w14:textId="17EDA0E4" w:rsidR="00165B1F" w:rsidRPr="00F04682" w:rsidRDefault="00EA636D" w:rsidP="00AD21DB">
      <w:pPr>
        <w:spacing w:line="360" w:lineRule="auto"/>
        <w:ind w:firstLine="360"/>
        <w:jc w:val="both"/>
        <w:rPr>
          <w:rFonts w:ascii="Times New Roman" w:hAnsi="Times New Roman" w:cs="Times New Roman"/>
          <w:sz w:val="24"/>
          <w:szCs w:val="24"/>
        </w:rPr>
      </w:pPr>
      <w:r w:rsidRPr="00F04682">
        <w:rPr>
          <w:rFonts w:ascii="Times New Roman" w:hAnsi="Times New Roman" w:cs="Times New Roman"/>
          <w:sz w:val="24"/>
          <w:szCs w:val="24"/>
        </w:rPr>
        <w:t>Проектът е финансиран чрез комбинация от собствени средства и б</w:t>
      </w:r>
      <w:r w:rsidR="00FF2AE5" w:rsidRPr="00F04682">
        <w:rPr>
          <w:rFonts w:ascii="Times New Roman" w:hAnsi="Times New Roman" w:cs="Times New Roman"/>
          <w:sz w:val="24"/>
          <w:szCs w:val="24"/>
        </w:rPr>
        <w:t>анков кредит.</w:t>
      </w:r>
      <w:r w:rsidR="00165B1F" w:rsidRPr="00F04682">
        <w:rPr>
          <w:rFonts w:ascii="Times New Roman" w:hAnsi="Times New Roman" w:cs="Times New Roman"/>
          <w:sz w:val="24"/>
          <w:szCs w:val="24"/>
        </w:rPr>
        <w:t>В този проект ще се оценява ефективността и финансовата жизнеспособност на инвестициите във фотоволтаичните електроцентрали на "Фотокристиан" ООД. Оценката ще обхване няколко ключови аспекта, включително разходите за изграждане и поддръжка на съоръженията, приходите от продажба на произведената електроенергия, които са повлияни от преференциалните изкупни цени, определени от Комисията за енергийно и водно регулиране (КЕВР), както и финансовите показатели, които отразяват рентабилността на проекта.</w:t>
      </w:r>
    </w:p>
    <w:p w14:paraId="0B155838" w14:textId="77777777" w:rsidR="00165B1F" w:rsidRPr="00F04682" w:rsidRDefault="00165B1F" w:rsidP="00AD21DB">
      <w:pPr>
        <w:spacing w:line="360" w:lineRule="auto"/>
        <w:ind w:firstLine="360"/>
        <w:jc w:val="both"/>
        <w:rPr>
          <w:rFonts w:ascii="Times New Roman" w:hAnsi="Times New Roman" w:cs="Times New Roman"/>
          <w:sz w:val="24"/>
          <w:szCs w:val="24"/>
        </w:rPr>
      </w:pPr>
      <w:r w:rsidRPr="00F04682">
        <w:rPr>
          <w:rFonts w:ascii="Times New Roman" w:hAnsi="Times New Roman" w:cs="Times New Roman"/>
          <w:sz w:val="24"/>
          <w:szCs w:val="24"/>
        </w:rPr>
        <w:t xml:space="preserve">Оценката ще включва анализ на различни финансови параметри като нетни парични потоци (NCF) за всяка година от експлоатацията, възвръщаемостта на инвестициите, </w:t>
      </w:r>
      <w:r w:rsidRPr="00F04682">
        <w:rPr>
          <w:rFonts w:ascii="Times New Roman" w:hAnsi="Times New Roman" w:cs="Times New Roman"/>
          <w:sz w:val="24"/>
          <w:szCs w:val="24"/>
        </w:rPr>
        <w:lastRenderedPageBreak/>
        <w:t>периода на изплащане, и среднопретеглената цена на капитала, използван за финансиране на проекта. Специално внимание ще бъде обърнато на влиянието на промените в нормативната уредба върху приходите и рентабилността на електроцентралите, както и на риска, свързан с тези промени.</w:t>
      </w:r>
    </w:p>
    <w:p w14:paraId="4CE605B4" w14:textId="7D18B8C9" w:rsidR="00165B1F" w:rsidRPr="00F04682" w:rsidRDefault="00165B1F" w:rsidP="00AD21DB">
      <w:pPr>
        <w:spacing w:line="360" w:lineRule="auto"/>
        <w:ind w:firstLine="360"/>
        <w:jc w:val="both"/>
        <w:rPr>
          <w:rFonts w:ascii="Times New Roman" w:hAnsi="Times New Roman" w:cs="Times New Roman"/>
          <w:sz w:val="24"/>
          <w:szCs w:val="24"/>
        </w:rPr>
      </w:pPr>
      <w:r w:rsidRPr="00F04682">
        <w:rPr>
          <w:rFonts w:ascii="Times New Roman" w:hAnsi="Times New Roman" w:cs="Times New Roman"/>
          <w:sz w:val="24"/>
          <w:szCs w:val="24"/>
        </w:rPr>
        <w:t>Оценката ще включва също така анализ на амортизациите на активите и тяхното въздействие върху финансовите резултати, както и на влиянието на микроклиматичните условия върху производителността на фотоволтаичните инсталации. Ще се използват както статични, така и динамични методи за оценка, като например методът на дисконтираните парични потоци (NPV) и вътрешната норма на възвръщаемост (IRR), за да се определи дали проектът е икономически обоснован и дали ще постигне заложените финансови цели.</w:t>
      </w:r>
    </w:p>
    <w:p w14:paraId="2623E9AA" w14:textId="77777777" w:rsidR="00165B1F" w:rsidRPr="00F04682" w:rsidRDefault="00165B1F" w:rsidP="00AD21DB">
      <w:pPr>
        <w:spacing w:line="360" w:lineRule="auto"/>
        <w:ind w:firstLine="360"/>
        <w:jc w:val="both"/>
        <w:rPr>
          <w:rFonts w:ascii="Times New Roman" w:hAnsi="Times New Roman" w:cs="Times New Roman"/>
          <w:sz w:val="24"/>
          <w:szCs w:val="24"/>
        </w:rPr>
      </w:pPr>
      <w:bookmarkStart w:id="1" w:name="_Hlk175289873"/>
      <w:r w:rsidRPr="00F04682">
        <w:rPr>
          <w:rFonts w:ascii="Times New Roman" w:hAnsi="Times New Roman" w:cs="Times New Roman"/>
          <w:sz w:val="24"/>
          <w:szCs w:val="24"/>
        </w:rPr>
        <w:t>„Фотокристиан” ООД анализира и оценява инвестиционен проект за разширяване на капацитета на своите фотоволтаични централи чрез добавяне на нова централа с мощност 2 MW. Проектът цели да увеличи производството на електроенергия и да се възползва от преференциални изкупни цени. Произведената електроенергия ще бъде продавана на вътрешния пазар, като се очаква стабилно търсене и изкупуване от електроразпределителните дружества.</w:t>
      </w:r>
    </w:p>
    <w:p w14:paraId="4AC7EA6F" w14:textId="77777777" w:rsidR="00165B1F" w:rsidRPr="00F04682" w:rsidRDefault="00165B1F" w:rsidP="00AD21DB">
      <w:pPr>
        <w:spacing w:line="360" w:lineRule="auto"/>
        <w:ind w:firstLine="360"/>
        <w:jc w:val="both"/>
        <w:rPr>
          <w:rFonts w:ascii="Times New Roman" w:hAnsi="Times New Roman" w:cs="Times New Roman"/>
          <w:sz w:val="24"/>
          <w:szCs w:val="24"/>
        </w:rPr>
      </w:pPr>
      <w:r w:rsidRPr="00F04682">
        <w:rPr>
          <w:rFonts w:ascii="Times New Roman" w:hAnsi="Times New Roman" w:cs="Times New Roman"/>
          <w:b/>
          <w:bCs/>
          <w:sz w:val="24"/>
          <w:szCs w:val="24"/>
        </w:rPr>
        <w:t>Прогнози за производството на електроенергия (кВч):</w:t>
      </w:r>
    </w:p>
    <w:p w14:paraId="72798FB2" w14:textId="77777777" w:rsidR="00165B1F" w:rsidRPr="00F04682" w:rsidRDefault="00165B1F" w:rsidP="00F21995">
      <w:pPr>
        <w:numPr>
          <w:ilvl w:val="0"/>
          <w:numId w:val="1"/>
        </w:numPr>
        <w:spacing w:line="360" w:lineRule="auto"/>
        <w:jc w:val="both"/>
        <w:rPr>
          <w:rFonts w:ascii="Times New Roman" w:hAnsi="Times New Roman" w:cs="Times New Roman"/>
          <w:sz w:val="24"/>
          <w:szCs w:val="24"/>
        </w:rPr>
      </w:pPr>
      <w:r w:rsidRPr="00F04682">
        <w:rPr>
          <w:rFonts w:ascii="Times New Roman" w:hAnsi="Times New Roman" w:cs="Times New Roman"/>
          <w:b/>
          <w:bCs/>
          <w:sz w:val="24"/>
          <w:szCs w:val="24"/>
        </w:rPr>
        <w:t>Оптимистичен вариант:</w:t>
      </w:r>
      <w:r w:rsidRPr="00F04682">
        <w:rPr>
          <w:rFonts w:ascii="Times New Roman" w:hAnsi="Times New Roman" w:cs="Times New Roman"/>
          <w:sz w:val="24"/>
          <w:szCs w:val="24"/>
        </w:rPr>
        <w:t xml:space="preserve"> 3 000 000 кВтч</w:t>
      </w:r>
    </w:p>
    <w:p w14:paraId="3C8A84AB" w14:textId="77777777" w:rsidR="00165B1F" w:rsidRPr="00F04682" w:rsidRDefault="00165B1F" w:rsidP="00F21995">
      <w:pPr>
        <w:numPr>
          <w:ilvl w:val="0"/>
          <w:numId w:val="1"/>
        </w:numPr>
        <w:spacing w:line="360" w:lineRule="auto"/>
        <w:jc w:val="both"/>
        <w:rPr>
          <w:rFonts w:ascii="Times New Roman" w:hAnsi="Times New Roman" w:cs="Times New Roman"/>
          <w:sz w:val="24"/>
          <w:szCs w:val="24"/>
        </w:rPr>
      </w:pPr>
      <w:r w:rsidRPr="00F04682">
        <w:rPr>
          <w:rFonts w:ascii="Times New Roman" w:hAnsi="Times New Roman" w:cs="Times New Roman"/>
          <w:b/>
          <w:bCs/>
          <w:sz w:val="24"/>
          <w:szCs w:val="24"/>
        </w:rPr>
        <w:t>Реалистичен вариант:</w:t>
      </w:r>
      <w:r w:rsidRPr="00F04682">
        <w:rPr>
          <w:rFonts w:ascii="Times New Roman" w:hAnsi="Times New Roman" w:cs="Times New Roman"/>
          <w:sz w:val="24"/>
          <w:szCs w:val="24"/>
        </w:rPr>
        <w:t xml:space="preserve"> 2 800 000 кВтч</w:t>
      </w:r>
    </w:p>
    <w:p w14:paraId="29106844" w14:textId="77777777" w:rsidR="00165B1F" w:rsidRPr="00F04682" w:rsidRDefault="00165B1F" w:rsidP="00F21995">
      <w:pPr>
        <w:numPr>
          <w:ilvl w:val="0"/>
          <w:numId w:val="1"/>
        </w:numPr>
        <w:spacing w:line="360" w:lineRule="auto"/>
        <w:jc w:val="both"/>
        <w:rPr>
          <w:rFonts w:ascii="Times New Roman" w:hAnsi="Times New Roman" w:cs="Times New Roman"/>
          <w:sz w:val="24"/>
          <w:szCs w:val="24"/>
        </w:rPr>
      </w:pPr>
      <w:r w:rsidRPr="00F04682">
        <w:rPr>
          <w:rFonts w:ascii="Times New Roman" w:hAnsi="Times New Roman" w:cs="Times New Roman"/>
          <w:b/>
          <w:bCs/>
          <w:sz w:val="24"/>
          <w:szCs w:val="24"/>
        </w:rPr>
        <w:t>Песимистичен вариант:</w:t>
      </w:r>
      <w:r w:rsidRPr="00F04682">
        <w:rPr>
          <w:rFonts w:ascii="Times New Roman" w:hAnsi="Times New Roman" w:cs="Times New Roman"/>
          <w:sz w:val="24"/>
          <w:szCs w:val="24"/>
        </w:rPr>
        <w:t xml:space="preserve"> 2 500 000 кВтч</w:t>
      </w:r>
    </w:p>
    <w:p w14:paraId="757CD1DD" w14:textId="77777777" w:rsidR="00165B1F" w:rsidRPr="00F04682" w:rsidRDefault="00165B1F" w:rsidP="00AD21DB">
      <w:pPr>
        <w:spacing w:line="360" w:lineRule="auto"/>
        <w:ind w:firstLine="360"/>
        <w:jc w:val="both"/>
        <w:rPr>
          <w:rFonts w:ascii="Times New Roman" w:hAnsi="Times New Roman" w:cs="Times New Roman"/>
          <w:sz w:val="24"/>
          <w:szCs w:val="24"/>
        </w:rPr>
      </w:pPr>
      <w:r w:rsidRPr="00F04682">
        <w:rPr>
          <w:rFonts w:ascii="Times New Roman" w:hAnsi="Times New Roman" w:cs="Times New Roman"/>
          <w:b/>
          <w:bCs/>
          <w:sz w:val="24"/>
          <w:szCs w:val="24"/>
        </w:rPr>
        <w:t>Продажни цени без ДДС (лева/кВтч):</w:t>
      </w:r>
    </w:p>
    <w:p w14:paraId="508C1155" w14:textId="77777777" w:rsidR="00165B1F" w:rsidRPr="00F04682" w:rsidRDefault="00165B1F" w:rsidP="00F21995">
      <w:pPr>
        <w:numPr>
          <w:ilvl w:val="0"/>
          <w:numId w:val="2"/>
        </w:numPr>
        <w:spacing w:line="360" w:lineRule="auto"/>
        <w:jc w:val="both"/>
        <w:rPr>
          <w:rFonts w:ascii="Times New Roman" w:hAnsi="Times New Roman" w:cs="Times New Roman"/>
          <w:sz w:val="24"/>
          <w:szCs w:val="24"/>
        </w:rPr>
      </w:pPr>
      <w:r w:rsidRPr="00F04682">
        <w:rPr>
          <w:rFonts w:ascii="Times New Roman" w:hAnsi="Times New Roman" w:cs="Times New Roman"/>
          <w:b/>
          <w:bCs/>
          <w:sz w:val="24"/>
          <w:szCs w:val="24"/>
        </w:rPr>
        <w:t>Оптимистичен вариант:</w:t>
      </w:r>
      <w:r w:rsidRPr="00F04682">
        <w:rPr>
          <w:rFonts w:ascii="Times New Roman" w:hAnsi="Times New Roman" w:cs="Times New Roman"/>
          <w:sz w:val="24"/>
          <w:szCs w:val="24"/>
        </w:rPr>
        <w:t xml:space="preserve"> 0,18 лв./кВтч</w:t>
      </w:r>
    </w:p>
    <w:p w14:paraId="2881C212" w14:textId="77777777" w:rsidR="00165B1F" w:rsidRPr="00F04682" w:rsidRDefault="00165B1F" w:rsidP="00F21995">
      <w:pPr>
        <w:numPr>
          <w:ilvl w:val="0"/>
          <w:numId w:val="2"/>
        </w:numPr>
        <w:spacing w:line="360" w:lineRule="auto"/>
        <w:jc w:val="both"/>
        <w:rPr>
          <w:rFonts w:ascii="Times New Roman" w:hAnsi="Times New Roman" w:cs="Times New Roman"/>
          <w:sz w:val="24"/>
          <w:szCs w:val="24"/>
        </w:rPr>
      </w:pPr>
      <w:r w:rsidRPr="00F04682">
        <w:rPr>
          <w:rFonts w:ascii="Times New Roman" w:hAnsi="Times New Roman" w:cs="Times New Roman"/>
          <w:b/>
          <w:bCs/>
          <w:sz w:val="24"/>
          <w:szCs w:val="24"/>
        </w:rPr>
        <w:t>Реалистичен вариант:</w:t>
      </w:r>
      <w:r w:rsidRPr="00F04682">
        <w:rPr>
          <w:rFonts w:ascii="Times New Roman" w:hAnsi="Times New Roman" w:cs="Times New Roman"/>
          <w:sz w:val="24"/>
          <w:szCs w:val="24"/>
        </w:rPr>
        <w:t xml:space="preserve"> 0,16 лв./кВтч</w:t>
      </w:r>
    </w:p>
    <w:p w14:paraId="14FEFE5D" w14:textId="77777777" w:rsidR="00165B1F" w:rsidRPr="00F04682" w:rsidRDefault="00165B1F" w:rsidP="00F21995">
      <w:pPr>
        <w:numPr>
          <w:ilvl w:val="0"/>
          <w:numId w:val="2"/>
        </w:numPr>
        <w:spacing w:line="360" w:lineRule="auto"/>
        <w:jc w:val="both"/>
        <w:rPr>
          <w:rFonts w:ascii="Times New Roman" w:hAnsi="Times New Roman" w:cs="Times New Roman"/>
          <w:sz w:val="24"/>
          <w:szCs w:val="24"/>
        </w:rPr>
      </w:pPr>
      <w:r w:rsidRPr="00F04682">
        <w:rPr>
          <w:rFonts w:ascii="Times New Roman" w:hAnsi="Times New Roman" w:cs="Times New Roman"/>
          <w:b/>
          <w:bCs/>
          <w:sz w:val="24"/>
          <w:szCs w:val="24"/>
        </w:rPr>
        <w:t>Песимистичен вариант:</w:t>
      </w:r>
      <w:r w:rsidRPr="00F04682">
        <w:rPr>
          <w:rFonts w:ascii="Times New Roman" w:hAnsi="Times New Roman" w:cs="Times New Roman"/>
          <w:sz w:val="24"/>
          <w:szCs w:val="24"/>
        </w:rPr>
        <w:t xml:space="preserve"> 0,14 лв./кВтч</w:t>
      </w:r>
    </w:p>
    <w:p w14:paraId="1570F6C0" w14:textId="77777777" w:rsidR="00165B1F" w:rsidRPr="00F04682" w:rsidRDefault="00165B1F" w:rsidP="00AD21DB">
      <w:pPr>
        <w:spacing w:line="360" w:lineRule="auto"/>
        <w:ind w:firstLine="360"/>
        <w:jc w:val="both"/>
        <w:rPr>
          <w:rFonts w:ascii="Times New Roman" w:hAnsi="Times New Roman" w:cs="Times New Roman"/>
          <w:sz w:val="24"/>
          <w:szCs w:val="24"/>
        </w:rPr>
      </w:pPr>
      <w:r w:rsidRPr="00F04682">
        <w:rPr>
          <w:rFonts w:ascii="Times New Roman" w:hAnsi="Times New Roman" w:cs="Times New Roman"/>
          <w:b/>
          <w:bCs/>
          <w:sz w:val="24"/>
          <w:szCs w:val="24"/>
        </w:rPr>
        <w:t>Променливи разходи за единица продукция (лева/кВтч):</w:t>
      </w:r>
    </w:p>
    <w:p w14:paraId="29B6E9BC" w14:textId="77777777" w:rsidR="00165B1F" w:rsidRPr="00F04682" w:rsidRDefault="00165B1F" w:rsidP="00F21995">
      <w:pPr>
        <w:numPr>
          <w:ilvl w:val="0"/>
          <w:numId w:val="3"/>
        </w:numPr>
        <w:spacing w:line="360" w:lineRule="auto"/>
        <w:jc w:val="both"/>
        <w:rPr>
          <w:rFonts w:ascii="Times New Roman" w:hAnsi="Times New Roman" w:cs="Times New Roman"/>
          <w:sz w:val="24"/>
          <w:szCs w:val="24"/>
        </w:rPr>
      </w:pPr>
      <w:r w:rsidRPr="00F04682">
        <w:rPr>
          <w:rFonts w:ascii="Times New Roman" w:hAnsi="Times New Roman" w:cs="Times New Roman"/>
          <w:b/>
          <w:bCs/>
          <w:sz w:val="24"/>
          <w:szCs w:val="24"/>
        </w:rPr>
        <w:t>Оптимистичен вариант:</w:t>
      </w:r>
      <w:r w:rsidRPr="00F04682">
        <w:rPr>
          <w:rFonts w:ascii="Times New Roman" w:hAnsi="Times New Roman" w:cs="Times New Roman"/>
          <w:sz w:val="24"/>
          <w:szCs w:val="24"/>
        </w:rPr>
        <w:t xml:space="preserve"> 0,02 лв./кВтч</w:t>
      </w:r>
    </w:p>
    <w:p w14:paraId="69319DCC" w14:textId="77777777" w:rsidR="00165B1F" w:rsidRPr="00F04682" w:rsidRDefault="00165B1F" w:rsidP="00F21995">
      <w:pPr>
        <w:numPr>
          <w:ilvl w:val="0"/>
          <w:numId w:val="3"/>
        </w:numPr>
        <w:spacing w:line="360" w:lineRule="auto"/>
        <w:jc w:val="both"/>
        <w:rPr>
          <w:rFonts w:ascii="Times New Roman" w:hAnsi="Times New Roman" w:cs="Times New Roman"/>
          <w:sz w:val="24"/>
          <w:szCs w:val="24"/>
        </w:rPr>
      </w:pPr>
      <w:r w:rsidRPr="00F04682">
        <w:rPr>
          <w:rFonts w:ascii="Times New Roman" w:hAnsi="Times New Roman" w:cs="Times New Roman"/>
          <w:b/>
          <w:bCs/>
          <w:sz w:val="24"/>
          <w:szCs w:val="24"/>
        </w:rPr>
        <w:t>Реалистичен вариант:</w:t>
      </w:r>
      <w:r w:rsidRPr="00F04682">
        <w:rPr>
          <w:rFonts w:ascii="Times New Roman" w:hAnsi="Times New Roman" w:cs="Times New Roman"/>
          <w:sz w:val="24"/>
          <w:szCs w:val="24"/>
        </w:rPr>
        <w:t xml:space="preserve"> 0,025 лв./кВтч</w:t>
      </w:r>
    </w:p>
    <w:p w14:paraId="2F7F8668" w14:textId="77777777" w:rsidR="00165B1F" w:rsidRPr="00F04682" w:rsidRDefault="00165B1F" w:rsidP="00F21995">
      <w:pPr>
        <w:numPr>
          <w:ilvl w:val="0"/>
          <w:numId w:val="3"/>
        </w:numPr>
        <w:spacing w:line="360" w:lineRule="auto"/>
        <w:jc w:val="both"/>
        <w:rPr>
          <w:rFonts w:ascii="Times New Roman" w:hAnsi="Times New Roman" w:cs="Times New Roman"/>
          <w:sz w:val="24"/>
          <w:szCs w:val="24"/>
        </w:rPr>
      </w:pPr>
      <w:r w:rsidRPr="00F04682">
        <w:rPr>
          <w:rFonts w:ascii="Times New Roman" w:hAnsi="Times New Roman" w:cs="Times New Roman"/>
          <w:b/>
          <w:bCs/>
          <w:sz w:val="24"/>
          <w:szCs w:val="24"/>
        </w:rPr>
        <w:lastRenderedPageBreak/>
        <w:t>Песимистичен вариант:</w:t>
      </w:r>
      <w:r w:rsidRPr="00F04682">
        <w:rPr>
          <w:rFonts w:ascii="Times New Roman" w:hAnsi="Times New Roman" w:cs="Times New Roman"/>
          <w:sz w:val="24"/>
          <w:szCs w:val="24"/>
        </w:rPr>
        <w:t xml:space="preserve"> 0,03 лв./кВтч</w:t>
      </w:r>
    </w:p>
    <w:p w14:paraId="4A5421D1" w14:textId="77777777" w:rsidR="00165B1F" w:rsidRPr="00F04682" w:rsidRDefault="00165B1F" w:rsidP="00AD21DB">
      <w:pPr>
        <w:spacing w:line="360" w:lineRule="auto"/>
        <w:ind w:firstLine="360"/>
        <w:jc w:val="both"/>
        <w:rPr>
          <w:rFonts w:ascii="Times New Roman" w:hAnsi="Times New Roman" w:cs="Times New Roman"/>
          <w:sz w:val="24"/>
          <w:szCs w:val="24"/>
        </w:rPr>
      </w:pPr>
      <w:r w:rsidRPr="00F04682">
        <w:rPr>
          <w:rFonts w:ascii="Times New Roman" w:hAnsi="Times New Roman" w:cs="Times New Roman"/>
          <w:b/>
          <w:bCs/>
          <w:sz w:val="24"/>
          <w:szCs w:val="24"/>
        </w:rPr>
        <w:t>Общи и административни разходи:</w:t>
      </w:r>
      <w:r w:rsidRPr="00F04682">
        <w:rPr>
          <w:rFonts w:ascii="Times New Roman" w:hAnsi="Times New Roman" w:cs="Times New Roman"/>
          <w:sz w:val="24"/>
          <w:szCs w:val="24"/>
        </w:rPr>
        <w:t xml:space="preserve"> 20 000 лв. годишно.</w:t>
      </w:r>
    </w:p>
    <w:p w14:paraId="18A22732" w14:textId="77777777" w:rsidR="00165B1F" w:rsidRPr="00F04682" w:rsidRDefault="00165B1F" w:rsidP="00AD21DB">
      <w:pPr>
        <w:spacing w:line="360" w:lineRule="auto"/>
        <w:ind w:firstLine="360"/>
        <w:jc w:val="both"/>
        <w:rPr>
          <w:rFonts w:ascii="Times New Roman" w:hAnsi="Times New Roman" w:cs="Times New Roman"/>
          <w:sz w:val="24"/>
          <w:szCs w:val="24"/>
        </w:rPr>
      </w:pPr>
      <w:r w:rsidRPr="00F04682">
        <w:rPr>
          <w:rFonts w:ascii="Times New Roman" w:hAnsi="Times New Roman" w:cs="Times New Roman"/>
          <w:b/>
          <w:bCs/>
          <w:sz w:val="24"/>
          <w:szCs w:val="24"/>
        </w:rPr>
        <w:t>Други разходи:</w:t>
      </w:r>
      <w:r w:rsidRPr="00F04682">
        <w:rPr>
          <w:rFonts w:ascii="Times New Roman" w:hAnsi="Times New Roman" w:cs="Times New Roman"/>
          <w:sz w:val="24"/>
          <w:szCs w:val="24"/>
        </w:rPr>
        <w:t xml:space="preserve"> 10 000 лв. годишно.</w:t>
      </w:r>
    </w:p>
    <w:p w14:paraId="1FC65B98" w14:textId="77777777" w:rsidR="00165B1F" w:rsidRPr="00F04682" w:rsidRDefault="00165B1F" w:rsidP="00AD21DB">
      <w:pPr>
        <w:spacing w:line="360" w:lineRule="auto"/>
        <w:ind w:firstLine="360"/>
        <w:jc w:val="both"/>
        <w:rPr>
          <w:rFonts w:ascii="Times New Roman" w:hAnsi="Times New Roman" w:cs="Times New Roman"/>
          <w:sz w:val="24"/>
          <w:szCs w:val="24"/>
        </w:rPr>
      </w:pPr>
      <w:r w:rsidRPr="00F04682">
        <w:rPr>
          <w:rFonts w:ascii="Times New Roman" w:hAnsi="Times New Roman" w:cs="Times New Roman"/>
          <w:b/>
          <w:bCs/>
          <w:sz w:val="24"/>
          <w:szCs w:val="24"/>
        </w:rPr>
        <w:t>Експлоатационен срок на проекта:</w:t>
      </w:r>
      <w:r w:rsidRPr="00F04682">
        <w:rPr>
          <w:rFonts w:ascii="Times New Roman" w:hAnsi="Times New Roman" w:cs="Times New Roman"/>
          <w:sz w:val="24"/>
          <w:szCs w:val="24"/>
        </w:rPr>
        <w:t xml:space="preserve"> 25 години.</w:t>
      </w:r>
    </w:p>
    <w:p w14:paraId="17B49310" w14:textId="77777777" w:rsidR="00165B1F" w:rsidRPr="00F04682" w:rsidRDefault="00165B1F" w:rsidP="00AD21DB">
      <w:pPr>
        <w:spacing w:line="360" w:lineRule="auto"/>
        <w:ind w:firstLine="360"/>
        <w:jc w:val="both"/>
        <w:rPr>
          <w:rFonts w:ascii="Times New Roman" w:hAnsi="Times New Roman" w:cs="Times New Roman"/>
          <w:b/>
          <w:bCs/>
          <w:sz w:val="24"/>
          <w:szCs w:val="24"/>
        </w:rPr>
      </w:pPr>
      <w:r w:rsidRPr="00F04682">
        <w:rPr>
          <w:rFonts w:ascii="Times New Roman" w:hAnsi="Times New Roman" w:cs="Times New Roman"/>
          <w:b/>
          <w:bCs/>
          <w:sz w:val="24"/>
          <w:szCs w:val="24"/>
        </w:rPr>
        <w:t>Инвестиционни разходи:</w:t>
      </w:r>
    </w:p>
    <w:p w14:paraId="057A932D" w14:textId="77777777" w:rsidR="00165B1F" w:rsidRPr="00F04682" w:rsidRDefault="00165B1F" w:rsidP="00F21995">
      <w:pPr>
        <w:numPr>
          <w:ilvl w:val="0"/>
          <w:numId w:val="4"/>
        </w:numPr>
        <w:spacing w:line="360" w:lineRule="auto"/>
        <w:jc w:val="both"/>
        <w:rPr>
          <w:rFonts w:ascii="Times New Roman" w:hAnsi="Times New Roman" w:cs="Times New Roman"/>
          <w:sz w:val="24"/>
          <w:szCs w:val="24"/>
        </w:rPr>
      </w:pPr>
      <w:r w:rsidRPr="00F04682">
        <w:rPr>
          <w:rFonts w:ascii="Times New Roman" w:hAnsi="Times New Roman" w:cs="Times New Roman"/>
          <w:sz w:val="24"/>
          <w:szCs w:val="24"/>
        </w:rPr>
        <w:t>Изграждане на фотоволтаична централа: 2 000 000 лв.</w:t>
      </w:r>
    </w:p>
    <w:p w14:paraId="4A6CC7F7" w14:textId="77777777" w:rsidR="00165B1F" w:rsidRPr="00F04682" w:rsidRDefault="00165B1F" w:rsidP="00F21995">
      <w:pPr>
        <w:numPr>
          <w:ilvl w:val="0"/>
          <w:numId w:val="4"/>
        </w:numPr>
        <w:spacing w:line="360" w:lineRule="auto"/>
        <w:jc w:val="both"/>
        <w:rPr>
          <w:rFonts w:ascii="Times New Roman" w:hAnsi="Times New Roman" w:cs="Times New Roman"/>
          <w:sz w:val="24"/>
          <w:szCs w:val="24"/>
        </w:rPr>
      </w:pPr>
      <w:r w:rsidRPr="00F04682">
        <w:rPr>
          <w:rFonts w:ascii="Times New Roman" w:hAnsi="Times New Roman" w:cs="Times New Roman"/>
          <w:sz w:val="24"/>
          <w:szCs w:val="24"/>
        </w:rPr>
        <w:t>Придобиване на терен: 100 000 лв.</w:t>
      </w:r>
    </w:p>
    <w:p w14:paraId="4A40256C" w14:textId="77777777" w:rsidR="00165B1F" w:rsidRPr="00F04682" w:rsidRDefault="00165B1F" w:rsidP="00F21995">
      <w:pPr>
        <w:numPr>
          <w:ilvl w:val="1"/>
          <w:numId w:val="4"/>
        </w:numPr>
        <w:spacing w:line="360" w:lineRule="auto"/>
        <w:jc w:val="both"/>
        <w:rPr>
          <w:rFonts w:ascii="Times New Roman" w:hAnsi="Times New Roman" w:cs="Times New Roman"/>
          <w:sz w:val="24"/>
          <w:szCs w:val="24"/>
        </w:rPr>
      </w:pPr>
      <w:r w:rsidRPr="00F04682">
        <w:rPr>
          <w:rFonts w:ascii="Times New Roman" w:hAnsi="Times New Roman" w:cs="Times New Roman"/>
          <w:sz w:val="24"/>
          <w:szCs w:val="24"/>
        </w:rPr>
        <w:t>Стойността на терена ще се увеличи с 10% до края на срока на експлоатация.</w:t>
      </w:r>
    </w:p>
    <w:p w14:paraId="19E88025" w14:textId="77777777" w:rsidR="00165B1F" w:rsidRPr="00F04682" w:rsidRDefault="00165B1F" w:rsidP="00F21995">
      <w:pPr>
        <w:numPr>
          <w:ilvl w:val="0"/>
          <w:numId w:val="4"/>
        </w:numPr>
        <w:spacing w:line="360" w:lineRule="auto"/>
        <w:jc w:val="both"/>
        <w:rPr>
          <w:rFonts w:ascii="Times New Roman" w:hAnsi="Times New Roman" w:cs="Times New Roman"/>
          <w:sz w:val="24"/>
          <w:szCs w:val="24"/>
        </w:rPr>
      </w:pPr>
      <w:r w:rsidRPr="00F04682">
        <w:rPr>
          <w:rFonts w:ascii="Times New Roman" w:hAnsi="Times New Roman" w:cs="Times New Roman"/>
          <w:sz w:val="24"/>
          <w:szCs w:val="24"/>
        </w:rPr>
        <w:t>Оборудване и инсталация: 500 000 лв.</w:t>
      </w:r>
    </w:p>
    <w:p w14:paraId="0788D21A" w14:textId="77777777" w:rsidR="00165B1F" w:rsidRPr="00F04682" w:rsidRDefault="00165B1F" w:rsidP="00F21995">
      <w:pPr>
        <w:numPr>
          <w:ilvl w:val="0"/>
          <w:numId w:val="4"/>
        </w:numPr>
        <w:spacing w:line="360" w:lineRule="auto"/>
        <w:jc w:val="both"/>
        <w:rPr>
          <w:rFonts w:ascii="Times New Roman" w:hAnsi="Times New Roman" w:cs="Times New Roman"/>
          <w:sz w:val="24"/>
          <w:szCs w:val="24"/>
        </w:rPr>
      </w:pPr>
      <w:r w:rsidRPr="00F04682">
        <w:rPr>
          <w:rFonts w:ascii="Times New Roman" w:hAnsi="Times New Roman" w:cs="Times New Roman"/>
          <w:sz w:val="24"/>
          <w:szCs w:val="24"/>
        </w:rPr>
        <w:t>Проектиране и административни разходи: 100 000 лв.</w:t>
      </w:r>
    </w:p>
    <w:p w14:paraId="26F0EDF0" w14:textId="77777777" w:rsidR="00165B1F" w:rsidRPr="00F04682" w:rsidRDefault="00165B1F" w:rsidP="00AD21DB">
      <w:pPr>
        <w:spacing w:line="360" w:lineRule="auto"/>
        <w:ind w:firstLine="360"/>
        <w:jc w:val="both"/>
        <w:rPr>
          <w:rFonts w:ascii="Times New Roman" w:hAnsi="Times New Roman" w:cs="Times New Roman"/>
          <w:b/>
          <w:bCs/>
          <w:sz w:val="24"/>
          <w:szCs w:val="24"/>
        </w:rPr>
      </w:pPr>
      <w:r w:rsidRPr="00F04682">
        <w:rPr>
          <w:rFonts w:ascii="Times New Roman" w:hAnsi="Times New Roman" w:cs="Times New Roman"/>
          <w:b/>
          <w:bCs/>
          <w:sz w:val="24"/>
          <w:szCs w:val="24"/>
        </w:rPr>
        <w:t>Финансиране на инвестицията:</w:t>
      </w:r>
    </w:p>
    <w:p w14:paraId="03E4D666" w14:textId="77777777" w:rsidR="00165B1F" w:rsidRPr="00F04682" w:rsidRDefault="00165B1F" w:rsidP="00F21995">
      <w:pPr>
        <w:numPr>
          <w:ilvl w:val="0"/>
          <w:numId w:val="5"/>
        </w:numPr>
        <w:spacing w:line="360" w:lineRule="auto"/>
        <w:jc w:val="both"/>
        <w:rPr>
          <w:rFonts w:ascii="Times New Roman" w:hAnsi="Times New Roman" w:cs="Times New Roman"/>
          <w:sz w:val="24"/>
          <w:szCs w:val="24"/>
        </w:rPr>
      </w:pPr>
      <w:r w:rsidRPr="00F04682">
        <w:rPr>
          <w:rFonts w:ascii="Times New Roman" w:hAnsi="Times New Roman" w:cs="Times New Roman"/>
          <w:b/>
          <w:bCs/>
          <w:sz w:val="24"/>
          <w:szCs w:val="24"/>
        </w:rPr>
        <w:t>Банков кредит:</w:t>
      </w:r>
      <w:r w:rsidRPr="00F04682">
        <w:rPr>
          <w:rFonts w:ascii="Times New Roman" w:hAnsi="Times New Roman" w:cs="Times New Roman"/>
          <w:sz w:val="24"/>
          <w:szCs w:val="24"/>
        </w:rPr>
        <w:t xml:space="preserve"> 1 000 000 лв.</w:t>
      </w:r>
    </w:p>
    <w:p w14:paraId="7D01C218" w14:textId="77777777" w:rsidR="00165B1F" w:rsidRPr="00F04682" w:rsidRDefault="00165B1F" w:rsidP="00F21995">
      <w:pPr>
        <w:numPr>
          <w:ilvl w:val="1"/>
          <w:numId w:val="5"/>
        </w:numPr>
        <w:spacing w:line="360" w:lineRule="auto"/>
        <w:jc w:val="both"/>
        <w:rPr>
          <w:rFonts w:ascii="Times New Roman" w:hAnsi="Times New Roman" w:cs="Times New Roman"/>
          <w:sz w:val="24"/>
          <w:szCs w:val="24"/>
        </w:rPr>
      </w:pPr>
      <w:r w:rsidRPr="00F04682">
        <w:rPr>
          <w:rFonts w:ascii="Times New Roman" w:hAnsi="Times New Roman" w:cs="Times New Roman"/>
          <w:sz w:val="24"/>
          <w:szCs w:val="24"/>
        </w:rPr>
        <w:t>Срок на кредита: 10 години; тримесечни вноски с равни погашения по главницата; годишен лихвен процент: 4%.</w:t>
      </w:r>
    </w:p>
    <w:p w14:paraId="47801804" w14:textId="77777777" w:rsidR="00165B1F" w:rsidRPr="00F04682" w:rsidRDefault="00165B1F" w:rsidP="00F21995">
      <w:pPr>
        <w:numPr>
          <w:ilvl w:val="0"/>
          <w:numId w:val="5"/>
        </w:numPr>
        <w:spacing w:line="360" w:lineRule="auto"/>
        <w:jc w:val="both"/>
        <w:rPr>
          <w:rFonts w:ascii="Times New Roman" w:hAnsi="Times New Roman" w:cs="Times New Roman"/>
          <w:sz w:val="24"/>
          <w:szCs w:val="24"/>
        </w:rPr>
      </w:pPr>
      <w:r w:rsidRPr="00F04682">
        <w:rPr>
          <w:rFonts w:ascii="Times New Roman" w:hAnsi="Times New Roman" w:cs="Times New Roman"/>
          <w:b/>
          <w:bCs/>
          <w:sz w:val="24"/>
          <w:szCs w:val="24"/>
        </w:rPr>
        <w:t>Финансов лизинг:</w:t>
      </w:r>
      <w:r w:rsidRPr="00F04682">
        <w:rPr>
          <w:rFonts w:ascii="Times New Roman" w:hAnsi="Times New Roman" w:cs="Times New Roman"/>
          <w:sz w:val="24"/>
          <w:szCs w:val="24"/>
        </w:rPr>
        <w:t xml:space="preserve"> 800 000 лв.</w:t>
      </w:r>
    </w:p>
    <w:p w14:paraId="182630B1" w14:textId="77777777" w:rsidR="00165B1F" w:rsidRPr="00F04682" w:rsidRDefault="00165B1F" w:rsidP="00F21995">
      <w:pPr>
        <w:numPr>
          <w:ilvl w:val="1"/>
          <w:numId w:val="5"/>
        </w:numPr>
        <w:spacing w:line="360" w:lineRule="auto"/>
        <w:jc w:val="both"/>
        <w:rPr>
          <w:rFonts w:ascii="Times New Roman" w:hAnsi="Times New Roman" w:cs="Times New Roman"/>
          <w:sz w:val="24"/>
          <w:szCs w:val="24"/>
        </w:rPr>
      </w:pPr>
      <w:r w:rsidRPr="00F04682">
        <w:rPr>
          <w:rFonts w:ascii="Times New Roman" w:hAnsi="Times New Roman" w:cs="Times New Roman"/>
          <w:sz w:val="24"/>
          <w:szCs w:val="24"/>
        </w:rPr>
        <w:t>Срок на лизинга: 10 години; тримесечни вноски, определени на анюитетен принцип, платими в края на всяко тримесечие, годишен лихвен процент: 5%.</w:t>
      </w:r>
    </w:p>
    <w:p w14:paraId="0C26A49C" w14:textId="77777777" w:rsidR="00165B1F" w:rsidRPr="00F04682" w:rsidRDefault="00165B1F" w:rsidP="00F21995">
      <w:pPr>
        <w:numPr>
          <w:ilvl w:val="0"/>
          <w:numId w:val="5"/>
        </w:numPr>
        <w:spacing w:line="360" w:lineRule="auto"/>
        <w:jc w:val="both"/>
        <w:rPr>
          <w:rFonts w:ascii="Times New Roman" w:hAnsi="Times New Roman" w:cs="Times New Roman"/>
          <w:sz w:val="24"/>
          <w:szCs w:val="24"/>
        </w:rPr>
      </w:pPr>
      <w:r w:rsidRPr="00F04682">
        <w:rPr>
          <w:rFonts w:ascii="Times New Roman" w:hAnsi="Times New Roman" w:cs="Times New Roman"/>
          <w:b/>
          <w:bCs/>
          <w:sz w:val="24"/>
          <w:szCs w:val="24"/>
        </w:rPr>
        <w:t>Собствен капитал (неразпределена печалба):</w:t>
      </w:r>
      <w:r w:rsidRPr="00F04682">
        <w:rPr>
          <w:rFonts w:ascii="Times New Roman" w:hAnsi="Times New Roman" w:cs="Times New Roman"/>
          <w:sz w:val="24"/>
          <w:szCs w:val="24"/>
        </w:rPr>
        <w:t xml:space="preserve"> 900 000 лв.</w:t>
      </w:r>
    </w:p>
    <w:p w14:paraId="4185B1E3" w14:textId="77777777" w:rsidR="00165B1F" w:rsidRPr="00F04682" w:rsidRDefault="00165B1F" w:rsidP="00AD21DB">
      <w:pPr>
        <w:spacing w:line="360" w:lineRule="auto"/>
        <w:ind w:firstLine="360"/>
        <w:jc w:val="both"/>
        <w:rPr>
          <w:rFonts w:ascii="Times New Roman" w:hAnsi="Times New Roman" w:cs="Times New Roman"/>
          <w:sz w:val="24"/>
          <w:szCs w:val="24"/>
        </w:rPr>
      </w:pPr>
      <w:r w:rsidRPr="00F04682">
        <w:rPr>
          <w:rFonts w:ascii="Times New Roman" w:hAnsi="Times New Roman" w:cs="Times New Roman"/>
          <w:b/>
          <w:bCs/>
          <w:sz w:val="24"/>
          <w:szCs w:val="24"/>
        </w:rPr>
        <w:t>Амортизация:</w:t>
      </w:r>
      <w:r w:rsidRPr="00F04682">
        <w:rPr>
          <w:rFonts w:ascii="Times New Roman" w:hAnsi="Times New Roman" w:cs="Times New Roman"/>
          <w:sz w:val="24"/>
          <w:szCs w:val="24"/>
        </w:rPr>
        <w:t xml:space="preserve"> Линейна амортизация, спазваща ограниченията за данъчно призната амортизация съгласно ЗКПО.</w:t>
      </w:r>
    </w:p>
    <w:p w14:paraId="41063AAA" w14:textId="77777777" w:rsidR="00165B1F" w:rsidRPr="00F04682" w:rsidRDefault="00165B1F" w:rsidP="00AD21DB">
      <w:pPr>
        <w:spacing w:line="360" w:lineRule="auto"/>
        <w:ind w:firstLine="360"/>
        <w:jc w:val="both"/>
        <w:rPr>
          <w:rFonts w:ascii="Times New Roman" w:hAnsi="Times New Roman" w:cs="Times New Roman"/>
          <w:sz w:val="24"/>
          <w:szCs w:val="24"/>
        </w:rPr>
      </w:pPr>
      <w:r w:rsidRPr="00F04682">
        <w:rPr>
          <w:rFonts w:ascii="Times New Roman" w:hAnsi="Times New Roman" w:cs="Times New Roman"/>
          <w:b/>
          <w:bCs/>
          <w:sz w:val="24"/>
          <w:szCs w:val="24"/>
        </w:rPr>
        <w:t>Данък върху печалбата:</w:t>
      </w:r>
      <w:r w:rsidRPr="00F04682">
        <w:rPr>
          <w:rFonts w:ascii="Times New Roman" w:hAnsi="Times New Roman" w:cs="Times New Roman"/>
          <w:sz w:val="24"/>
          <w:szCs w:val="24"/>
        </w:rPr>
        <w:t xml:space="preserve"> 10%.</w:t>
      </w:r>
    </w:p>
    <w:p w14:paraId="2705667F" w14:textId="77777777" w:rsidR="00165B1F" w:rsidRPr="00F04682" w:rsidRDefault="00165B1F" w:rsidP="00AD21DB">
      <w:pPr>
        <w:spacing w:line="360" w:lineRule="auto"/>
        <w:ind w:firstLine="360"/>
        <w:jc w:val="both"/>
        <w:rPr>
          <w:rFonts w:ascii="Times New Roman" w:hAnsi="Times New Roman" w:cs="Times New Roman"/>
          <w:sz w:val="24"/>
          <w:szCs w:val="24"/>
        </w:rPr>
      </w:pPr>
      <w:r w:rsidRPr="00F04682">
        <w:rPr>
          <w:rFonts w:ascii="Times New Roman" w:hAnsi="Times New Roman" w:cs="Times New Roman"/>
          <w:b/>
          <w:bCs/>
          <w:sz w:val="24"/>
          <w:szCs w:val="24"/>
        </w:rPr>
        <w:t>Анализ на сценариите:</w:t>
      </w:r>
    </w:p>
    <w:p w14:paraId="1539EEB4" w14:textId="77777777" w:rsidR="00165B1F" w:rsidRPr="00F04682" w:rsidRDefault="00165B1F" w:rsidP="00F21995">
      <w:pPr>
        <w:numPr>
          <w:ilvl w:val="0"/>
          <w:numId w:val="6"/>
        </w:numPr>
        <w:spacing w:line="360" w:lineRule="auto"/>
        <w:jc w:val="both"/>
        <w:rPr>
          <w:rFonts w:ascii="Times New Roman" w:hAnsi="Times New Roman" w:cs="Times New Roman"/>
          <w:sz w:val="24"/>
          <w:szCs w:val="24"/>
        </w:rPr>
      </w:pPr>
      <w:r w:rsidRPr="00F04682">
        <w:rPr>
          <w:rFonts w:ascii="Times New Roman" w:hAnsi="Times New Roman" w:cs="Times New Roman"/>
          <w:b/>
          <w:bCs/>
          <w:sz w:val="24"/>
          <w:szCs w:val="24"/>
        </w:rPr>
        <w:t>Оптимистичен сценарий:</w:t>
      </w:r>
      <w:r w:rsidRPr="00F04682">
        <w:rPr>
          <w:rFonts w:ascii="Times New Roman" w:hAnsi="Times New Roman" w:cs="Times New Roman"/>
          <w:sz w:val="24"/>
          <w:szCs w:val="24"/>
        </w:rPr>
        <w:t xml:space="preserve"> Вероятност 15%</w:t>
      </w:r>
    </w:p>
    <w:p w14:paraId="6A873DB0" w14:textId="77777777" w:rsidR="00165B1F" w:rsidRPr="00F04682" w:rsidRDefault="00165B1F" w:rsidP="00F21995">
      <w:pPr>
        <w:numPr>
          <w:ilvl w:val="0"/>
          <w:numId w:val="6"/>
        </w:numPr>
        <w:spacing w:line="360" w:lineRule="auto"/>
        <w:jc w:val="both"/>
        <w:rPr>
          <w:rFonts w:ascii="Times New Roman" w:hAnsi="Times New Roman" w:cs="Times New Roman"/>
          <w:sz w:val="24"/>
          <w:szCs w:val="24"/>
        </w:rPr>
      </w:pPr>
      <w:r w:rsidRPr="00F04682">
        <w:rPr>
          <w:rFonts w:ascii="Times New Roman" w:hAnsi="Times New Roman" w:cs="Times New Roman"/>
          <w:b/>
          <w:bCs/>
          <w:sz w:val="24"/>
          <w:szCs w:val="24"/>
        </w:rPr>
        <w:t>Реалистичен сценарий:</w:t>
      </w:r>
      <w:r w:rsidRPr="00F04682">
        <w:rPr>
          <w:rFonts w:ascii="Times New Roman" w:hAnsi="Times New Roman" w:cs="Times New Roman"/>
          <w:sz w:val="24"/>
          <w:szCs w:val="24"/>
        </w:rPr>
        <w:t xml:space="preserve"> Вероятност 60%</w:t>
      </w:r>
    </w:p>
    <w:p w14:paraId="61568205" w14:textId="77777777" w:rsidR="00165B1F" w:rsidRPr="00F04682" w:rsidRDefault="00165B1F" w:rsidP="00F21995">
      <w:pPr>
        <w:numPr>
          <w:ilvl w:val="0"/>
          <w:numId w:val="6"/>
        </w:numPr>
        <w:spacing w:line="360" w:lineRule="auto"/>
        <w:jc w:val="both"/>
        <w:rPr>
          <w:rFonts w:ascii="Times New Roman" w:hAnsi="Times New Roman" w:cs="Times New Roman"/>
          <w:sz w:val="24"/>
          <w:szCs w:val="24"/>
        </w:rPr>
      </w:pPr>
      <w:r w:rsidRPr="00F04682">
        <w:rPr>
          <w:rFonts w:ascii="Times New Roman" w:hAnsi="Times New Roman" w:cs="Times New Roman"/>
          <w:b/>
          <w:bCs/>
          <w:sz w:val="24"/>
          <w:szCs w:val="24"/>
        </w:rPr>
        <w:lastRenderedPageBreak/>
        <w:t>Песимистичен сценарий:</w:t>
      </w:r>
      <w:r w:rsidRPr="00F04682">
        <w:rPr>
          <w:rFonts w:ascii="Times New Roman" w:hAnsi="Times New Roman" w:cs="Times New Roman"/>
          <w:sz w:val="24"/>
          <w:szCs w:val="24"/>
        </w:rPr>
        <w:t xml:space="preserve"> Вероятност 25%</w:t>
      </w:r>
    </w:p>
    <w:bookmarkEnd w:id="1"/>
    <w:p w14:paraId="4EC6E809" w14:textId="77777777" w:rsidR="00165B1F" w:rsidRPr="00F04682" w:rsidRDefault="00165B1F" w:rsidP="00AD21DB">
      <w:pPr>
        <w:spacing w:line="360" w:lineRule="auto"/>
        <w:ind w:firstLine="360"/>
        <w:jc w:val="both"/>
        <w:rPr>
          <w:rFonts w:ascii="Times New Roman" w:hAnsi="Times New Roman" w:cs="Times New Roman"/>
          <w:b/>
          <w:bCs/>
          <w:sz w:val="24"/>
          <w:szCs w:val="24"/>
        </w:rPr>
      </w:pPr>
      <w:r w:rsidRPr="00F04682">
        <w:rPr>
          <w:rFonts w:ascii="Times New Roman" w:hAnsi="Times New Roman" w:cs="Times New Roman"/>
          <w:b/>
          <w:bCs/>
          <w:sz w:val="24"/>
          <w:szCs w:val="24"/>
        </w:rPr>
        <w:t>Оценка на проекта:</w:t>
      </w:r>
    </w:p>
    <w:p w14:paraId="3FC08287" w14:textId="77777777" w:rsidR="00165B1F" w:rsidRPr="00F04682" w:rsidRDefault="00165B1F" w:rsidP="00AD21DB">
      <w:pPr>
        <w:spacing w:line="360" w:lineRule="auto"/>
        <w:ind w:firstLine="360"/>
        <w:jc w:val="both"/>
        <w:rPr>
          <w:rFonts w:ascii="Times New Roman" w:hAnsi="Times New Roman" w:cs="Times New Roman"/>
          <w:sz w:val="24"/>
          <w:szCs w:val="24"/>
        </w:rPr>
      </w:pPr>
      <w:r w:rsidRPr="00F04682">
        <w:rPr>
          <w:rFonts w:ascii="Times New Roman" w:hAnsi="Times New Roman" w:cs="Times New Roman"/>
          <w:sz w:val="24"/>
          <w:szCs w:val="24"/>
        </w:rPr>
        <w:t>Проектът ще бъде оценен по няколко основни показателя:</w:t>
      </w:r>
    </w:p>
    <w:p w14:paraId="575C460A" w14:textId="77777777" w:rsidR="00165B1F" w:rsidRPr="00F04682" w:rsidRDefault="00165B1F" w:rsidP="00F21995">
      <w:pPr>
        <w:numPr>
          <w:ilvl w:val="0"/>
          <w:numId w:val="7"/>
        </w:numPr>
        <w:spacing w:line="360" w:lineRule="auto"/>
        <w:jc w:val="both"/>
        <w:rPr>
          <w:rFonts w:ascii="Times New Roman" w:hAnsi="Times New Roman" w:cs="Times New Roman"/>
          <w:sz w:val="24"/>
          <w:szCs w:val="24"/>
        </w:rPr>
      </w:pPr>
      <w:r w:rsidRPr="00F04682">
        <w:rPr>
          <w:rFonts w:ascii="Times New Roman" w:hAnsi="Times New Roman" w:cs="Times New Roman"/>
          <w:b/>
          <w:bCs/>
          <w:sz w:val="24"/>
          <w:szCs w:val="24"/>
        </w:rPr>
        <w:t>Нетна настояща стойност (NPV):</w:t>
      </w:r>
      <w:r w:rsidRPr="00F04682">
        <w:rPr>
          <w:rFonts w:ascii="Times New Roman" w:hAnsi="Times New Roman" w:cs="Times New Roman"/>
          <w:sz w:val="24"/>
          <w:szCs w:val="24"/>
        </w:rPr>
        <w:t xml:space="preserve"> Изчисляване на стойността на паричните потоци през целия период на експлоатация на фотоволтаичната централа, като се вземат предвид различните сценарии за производителност, продажни цени и разходи.</w:t>
      </w:r>
    </w:p>
    <w:p w14:paraId="09F7D50A" w14:textId="77777777" w:rsidR="00165B1F" w:rsidRPr="00F04682" w:rsidRDefault="00165B1F" w:rsidP="00F21995">
      <w:pPr>
        <w:numPr>
          <w:ilvl w:val="0"/>
          <w:numId w:val="7"/>
        </w:numPr>
        <w:spacing w:line="360" w:lineRule="auto"/>
        <w:jc w:val="both"/>
        <w:rPr>
          <w:rFonts w:ascii="Times New Roman" w:hAnsi="Times New Roman" w:cs="Times New Roman"/>
          <w:sz w:val="24"/>
          <w:szCs w:val="24"/>
        </w:rPr>
      </w:pPr>
      <w:r w:rsidRPr="00F04682">
        <w:rPr>
          <w:rFonts w:ascii="Times New Roman" w:hAnsi="Times New Roman" w:cs="Times New Roman"/>
          <w:b/>
          <w:bCs/>
          <w:sz w:val="24"/>
          <w:szCs w:val="24"/>
        </w:rPr>
        <w:t>Вътрешна норма на възвръщаемост (IRR):</w:t>
      </w:r>
      <w:r w:rsidRPr="00F04682">
        <w:rPr>
          <w:rFonts w:ascii="Times New Roman" w:hAnsi="Times New Roman" w:cs="Times New Roman"/>
          <w:sz w:val="24"/>
          <w:szCs w:val="24"/>
        </w:rPr>
        <w:t xml:space="preserve"> Определяне на процента на възвръщаемост на инвестицията при различните сценарии.</w:t>
      </w:r>
    </w:p>
    <w:p w14:paraId="03B4873A" w14:textId="77777777" w:rsidR="00165B1F" w:rsidRPr="00F04682" w:rsidRDefault="00165B1F" w:rsidP="00F21995">
      <w:pPr>
        <w:numPr>
          <w:ilvl w:val="0"/>
          <w:numId w:val="7"/>
        </w:numPr>
        <w:spacing w:line="360" w:lineRule="auto"/>
        <w:jc w:val="both"/>
        <w:rPr>
          <w:rFonts w:ascii="Times New Roman" w:hAnsi="Times New Roman" w:cs="Times New Roman"/>
          <w:sz w:val="24"/>
          <w:szCs w:val="24"/>
        </w:rPr>
      </w:pPr>
      <w:r w:rsidRPr="00F04682">
        <w:rPr>
          <w:rFonts w:ascii="Times New Roman" w:hAnsi="Times New Roman" w:cs="Times New Roman"/>
          <w:b/>
          <w:bCs/>
          <w:sz w:val="24"/>
          <w:szCs w:val="24"/>
        </w:rPr>
        <w:t>Период на изплащане:</w:t>
      </w:r>
      <w:r w:rsidRPr="00F04682">
        <w:rPr>
          <w:rFonts w:ascii="Times New Roman" w:hAnsi="Times New Roman" w:cs="Times New Roman"/>
          <w:sz w:val="24"/>
          <w:szCs w:val="24"/>
        </w:rPr>
        <w:t xml:space="preserve"> Изчисляване на времето, необходимо за възстановяване на първоначалните инвестиции при различните сценарии.</w:t>
      </w:r>
    </w:p>
    <w:p w14:paraId="3FB45E17" w14:textId="77777777" w:rsidR="00165B1F" w:rsidRPr="00F04682" w:rsidRDefault="00165B1F" w:rsidP="00F21995">
      <w:pPr>
        <w:numPr>
          <w:ilvl w:val="0"/>
          <w:numId w:val="7"/>
        </w:numPr>
        <w:spacing w:line="360" w:lineRule="auto"/>
        <w:jc w:val="both"/>
        <w:rPr>
          <w:rFonts w:ascii="Times New Roman" w:hAnsi="Times New Roman" w:cs="Times New Roman"/>
          <w:sz w:val="24"/>
          <w:szCs w:val="24"/>
        </w:rPr>
      </w:pPr>
      <w:r w:rsidRPr="00F04682">
        <w:rPr>
          <w:rFonts w:ascii="Times New Roman" w:hAnsi="Times New Roman" w:cs="Times New Roman"/>
          <w:b/>
          <w:bCs/>
          <w:sz w:val="24"/>
          <w:szCs w:val="24"/>
        </w:rPr>
        <w:t>Анализ на чувствителността:</w:t>
      </w:r>
      <w:r w:rsidRPr="00F04682">
        <w:rPr>
          <w:rFonts w:ascii="Times New Roman" w:hAnsi="Times New Roman" w:cs="Times New Roman"/>
          <w:sz w:val="24"/>
          <w:szCs w:val="24"/>
        </w:rPr>
        <w:t xml:space="preserve"> Оценка на влиянието на промените в ключовите фактори върху рентабилността на проекта (например промени в изкупните цени на електроенергията или разходите за поддръжка).</w:t>
      </w:r>
    </w:p>
    <w:p w14:paraId="058A5DAB" w14:textId="77777777" w:rsidR="00165B1F" w:rsidRPr="00F04682" w:rsidRDefault="00165B1F" w:rsidP="00F21995">
      <w:pPr>
        <w:numPr>
          <w:ilvl w:val="0"/>
          <w:numId w:val="7"/>
        </w:numPr>
        <w:spacing w:line="360" w:lineRule="auto"/>
        <w:jc w:val="both"/>
        <w:rPr>
          <w:rFonts w:ascii="Times New Roman" w:hAnsi="Times New Roman" w:cs="Times New Roman"/>
          <w:sz w:val="24"/>
          <w:szCs w:val="24"/>
        </w:rPr>
      </w:pPr>
      <w:r w:rsidRPr="00F04682">
        <w:rPr>
          <w:rFonts w:ascii="Times New Roman" w:hAnsi="Times New Roman" w:cs="Times New Roman"/>
          <w:b/>
          <w:bCs/>
          <w:sz w:val="24"/>
          <w:szCs w:val="24"/>
        </w:rPr>
        <w:t>Анализ на риска:</w:t>
      </w:r>
      <w:r w:rsidRPr="00F04682">
        <w:rPr>
          <w:rFonts w:ascii="Times New Roman" w:hAnsi="Times New Roman" w:cs="Times New Roman"/>
          <w:sz w:val="24"/>
          <w:szCs w:val="24"/>
        </w:rPr>
        <w:t xml:space="preserve"> Оценка на вероятността за успех на проекта при различни условия, включително промени в нормативната уредба и климатичните условия.</w:t>
      </w:r>
    </w:p>
    <w:p w14:paraId="54F713BB" w14:textId="7964F10F" w:rsidR="00165B1F" w:rsidRPr="00F04682" w:rsidRDefault="00165B1F" w:rsidP="00AD21DB">
      <w:pPr>
        <w:pStyle w:val="TOC2"/>
        <w:spacing w:line="360" w:lineRule="auto"/>
        <w:ind w:firstLine="720"/>
        <w:jc w:val="both"/>
        <w:rPr>
          <w:rFonts w:ascii="Times New Roman" w:hAnsi="Times New Roman" w:cs="Times New Roman"/>
          <w:b/>
          <w:bCs/>
          <w:sz w:val="24"/>
          <w:szCs w:val="24"/>
        </w:rPr>
      </w:pPr>
      <w:r w:rsidRPr="00F04682">
        <w:rPr>
          <w:rFonts w:ascii="Times New Roman" w:hAnsi="Times New Roman" w:cs="Times New Roman"/>
          <w:b/>
          <w:bCs/>
          <w:sz w:val="24"/>
          <w:szCs w:val="24"/>
        </w:rPr>
        <w:t>2.</w:t>
      </w:r>
      <w:r w:rsidR="00197296" w:rsidRPr="00F04682">
        <w:rPr>
          <w:rFonts w:ascii="Times New Roman" w:hAnsi="Times New Roman" w:cs="Times New Roman"/>
          <w:b/>
          <w:bCs/>
          <w:sz w:val="24"/>
          <w:szCs w:val="24"/>
        </w:rPr>
        <w:t>Цена на финансиране с дългосрочен банков кредит</w:t>
      </w:r>
      <w:r w:rsidR="00297420" w:rsidRPr="00F04682">
        <w:rPr>
          <w:rFonts w:ascii="Times New Roman" w:hAnsi="Times New Roman" w:cs="Times New Roman"/>
          <w:b/>
          <w:bCs/>
          <w:sz w:val="24"/>
          <w:szCs w:val="24"/>
        </w:rPr>
        <w:t xml:space="preserve"> и финансов лизинг</w:t>
      </w:r>
    </w:p>
    <w:p w14:paraId="227DA7D5" w14:textId="30734B5C" w:rsidR="00165B1F" w:rsidRPr="00F04682" w:rsidRDefault="00165B1F" w:rsidP="00AD21DB">
      <w:pPr>
        <w:spacing w:line="360" w:lineRule="auto"/>
        <w:ind w:firstLine="720"/>
        <w:rPr>
          <w:rFonts w:ascii="Times New Roman" w:hAnsi="Times New Roman" w:cs="Times New Roman"/>
          <w:sz w:val="24"/>
          <w:szCs w:val="24"/>
          <w:u w:val="single"/>
        </w:rPr>
      </w:pPr>
      <w:r w:rsidRPr="00F04682">
        <w:rPr>
          <w:rFonts w:ascii="Times New Roman" w:hAnsi="Times New Roman" w:cs="Times New Roman"/>
          <w:sz w:val="24"/>
          <w:szCs w:val="24"/>
          <w:u w:val="single"/>
        </w:rPr>
        <w:t>2.1.Цена на финансиране с банков кредит</w:t>
      </w:r>
    </w:p>
    <w:p w14:paraId="5C9FD1C2" w14:textId="77777777" w:rsidR="00EC3E96" w:rsidRPr="00F04682" w:rsidRDefault="00EC3E96" w:rsidP="00EC3E96">
      <w:pPr>
        <w:numPr>
          <w:ilvl w:val="0"/>
          <w:numId w:val="8"/>
        </w:numPr>
        <w:spacing w:line="360" w:lineRule="auto"/>
        <w:rPr>
          <w:rFonts w:ascii="Times New Roman" w:hAnsi="Times New Roman" w:cs="Times New Roman"/>
          <w:sz w:val="24"/>
          <w:szCs w:val="24"/>
        </w:rPr>
      </w:pPr>
      <w:r w:rsidRPr="00F04682">
        <w:rPr>
          <w:rFonts w:ascii="Times New Roman" w:hAnsi="Times New Roman" w:cs="Times New Roman"/>
          <w:b/>
          <w:bCs/>
          <w:sz w:val="24"/>
          <w:szCs w:val="24"/>
        </w:rPr>
        <w:t>Сума на кредита:</w:t>
      </w:r>
      <w:r w:rsidRPr="00F04682">
        <w:rPr>
          <w:rFonts w:ascii="Times New Roman" w:hAnsi="Times New Roman" w:cs="Times New Roman"/>
          <w:sz w:val="24"/>
          <w:szCs w:val="24"/>
        </w:rPr>
        <w:t xml:space="preserve"> 1 000 000 лв.</w:t>
      </w:r>
    </w:p>
    <w:p w14:paraId="7A3EE899" w14:textId="77777777" w:rsidR="00EC3E96" w:rsidRPr="00F04682" w:rsidRDefault="00EC3E96" w:rsidP="00EC3E96">
      <w:pPr>
        <w:numPr>
          <w:ilvl w:val="0"/>
          <w:numId w:val="8"/>
        </w:numPr>
        <w:spacing w:line="360" w:lineRule="auto"/>
        <w:rPr>
          <w:rFonts w:ascii="Times New Roman" w:hAnsi="Times New Roman" w:cs="Times New Roman"/>
          <w:sz w:val="24"/>
          <w:szCs w:val="24"/>
        </w:rPr>
      </w:pPr>
      <w:r w:rsidRPr="00F04682">
        <w:rPr>
          <w:rFonts w:ascii="Times New Roman" w:hAnsi="Times New Roman" w:cs="Times New Roman"/>
          <w:b/>
          <w:bCs/>
          <w:sz w:val="24"/>
          <w:szCs w:val="24"/>
        </w:rPr>
        <w:t>Срок:</w:t>
      </w:r>
      <w:r w:rsidRPr="00F04682">
        <w:rPr>
          <w:rFonts w:ascii="Times New Roman" w:hAnsi="Times New Roman" w:cs="Times New Roman"/>
          <w:sz w:val="24"/>
          <w:szCs w:val="24"/>
        </w:rPr>
        <w:t xml:space="preserve"> 10 години (с тримесечни вноски).</w:t>
      </w:r>
    </w:p>
    <w:p w14:paraId="5A6E2FB7" w14:textId="77777777" w:rsidR="00EC3E96" w:rsidRPr="00F04682" w:rsidRDefault="00EC3E96" w:rsidP="00EC3E96">
      <w:pPr>
        <w:numPr>
          <w:ilvl w:val="0"/>
          <w:numId w:val="8"/>
        </w:numPr>
        <w:spacing w:line="360" w:lineRule="auto"/>
        <w:rPr>
          <w:rFonts w:ascii="Times New Roman" w:hAnsi="Times New Roman" w:cs="Times New Roman"/>
          <w:sz w:val="24"/>
          <w:szCs w:val="24"/>
        </w:rPr>
      </w:pPr>
      <w:r w:rsidRPr="00F04682">
        <w:rPr>
          <w:rFonts w:ascii="Times New Roman" w:hAnsi="Times New Roman" w:cs="Times New Roman"/>
          <w:b/>
          <w:bCs/>
          <w:sz w:val="24"/>
          <w:szCs w:val="24"/>
        </w:rPr>
        <w:t>Годишен лихвен процент (номинален):</w:t>
      </w:r>
      <w:r w:rsidRPr="00F04682">
        <w:rPr>
          <w:rFonts w:ascii="Times New Roman" w:hAnsi="Times New Roman" w:cs="Times New Roman"/>
          <w:sz w:val="24"/>
          <w:szCs w:val="24"/>
        </w:rPr>
        <w:t xml:space="preserve"> 4%.</w:t>
      </w:r>
    </w:p>
    <w:p w14:paraId="702BD539" w14:textId="0AB7B998" w:rsidR="00EC3E96" w:rsidRPr="00F04682" w:rsidRDefault="00EC3E96" w:rsidP="00EC3E96">
      <w:pPr>
        <w:numPr>
          <w:ilvl w:val="0"/>
          <w:numId w:val="8"/>
        </w:numPr>
        <w:spacing w:line="360" w:lineRule="auto"/>
        <w:rPr>
          <w:rFonts w:ascii="Times New Roman" w:hAnsi="Times New Roman" w:cs="Times New Roman"/>
          <w:sz w:val="24"/>
          <w:szCs w:val="24"/>
        </w:rPr>
      </w:pPr>
      <w:r w:rsidRPr="00F04682">
        <w:rPr>
          <w:rFonts w:ascii="Times New Roman" w:hAnsi="Times New Roman" w:cs="Times New Roman"/>
          <w:b/>
          <w:bCs/>
          <w:sz w:val="24"/>
          <w:szCs w:val="24"/>
        </w:rPr>
        <w:t>Лихвен процент за един период:</w:t>
      </w:r>
      <w:r w:rsidRPr="00F04682">
        <w:rPr>
          <w:rFonts w:ascii="Times New Roman" w:hAnsi="Times New Roman" w:cs="Times New Roman"/>
          <w:sz w:val="24"/>
          <w:szCs w:val="24"/>
        </w:rPr>
        <w:t xml:space="preserve"> 1% (или 0.01 в десетична форма).</w:t>
      </w:r>
    </w:p>
    <w:p w14:paraId="2C8C5CAC" w14:textId="3AA36F16" w:rsidR="00165B1F" w:rsidRPr="00F04682" w:rsidRDefault="00165B1F" w:rsidP="00D76488">
      <w:pPr>
        <w:spacing w:line="360" w:lineRule="auto"/>
        <w:ind w:firstLine="720"/>
        <w:rPr>
          <w:rFonts w:ascii="Times New Roman" w:hAnsi="Times New Roman" w:cs="Times New Roman"/>
          <w:i/>
          <w:iCs/>
          <w:sz w:val="24"/>
          <w:szCs w:val="24"/>
        </w:rPr>
      </w:pPr>
      <w:r w:rsidRPr="00F04682">
        <w:rPr>
          <w:rFonts w:ascii="Times New Roman" w:hAnsi="Times New Roman" w:cs="Times New Roman"/>
          <w:i/>
          <w:iCs/>
          <w:sz w:val="24"/>
          <w:szCs w:val="24"/>
        </w:rPr>
        <w:t>А)</w:t>
      </w:r>
      <w:r w:rsidR="00D76488" w:rsidRPr="00F04682">
        <w:rPr>
          <w:rFonts w:ascii="Times New Roman" w:hAnsi="Times New Roman" w:cs="Times New Roman"/>
          <w:i/>
          <w:iCs/>
          <w:sz w:val="24"/>
          <w:szCs w:val="24"/>
        </w:rPr>
        <w:t xml:space="preserve"> О</w:t>
      </w:r>
      <w:r w:rsidRPr="00F04682">
        <w:rPr>
          <w:rFonts w:ascii="Times New Roman" w:hAnsi="Times New Roman" w:cs="Times New Roman"/>
          <w:i/>
          <w:iCs/>
          <w:sz w:val="24"/>
          <w:szCs w:val="24"/>
        </w:rPr>
        <w:t>простен вариант:</w:t>
      </w:r>
    </w:p>
    <w:tbl>
      <w:tblPr>
        <w:tblpPr w:leftFromText="180" w:rightFromText="180" w:bottomFromText="200" w:vertAnchor="text" w:horzAnchor="margin" w:tblpXSpec="right" w:tblpY="45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975"/>
      </w:tblGrid>
      <w:tr w:rsidR="00165B1F" w:rsidRPr="00F04682" w14:paraId="5ABF050C" w14:textId="77777777" w:rsidTr="00165B1F">
        <w:trPr>
          <w:trHeight w:val="299"/>
        </w:trPr>
        <w:tc>
          <w:tcPr>
            <w:tcW w:w="2943" w:type="dxa"/>
            <w:tcBorders>
              <w:top w:val="single" w:sz="4" w:space="0" w:color="auto"/>
              <w:left w:val="single" w:sz="4" w:space="0" w:color="auto"/>
              <w:bottom w:val="single" w:sz="4" w:space="0" w:color="auto"/>
              <w:right w:val="single" w:sz="4" w:space="0" w:color="auto"/>
            </w:tcBorders>
            <w:hideMark/>
          </w:tcPr>
          <w:p w14:paraId="1FCBF699" w14:textId="77777777" w:rsidR="00165B1F" w:rsidRPr="00F04682" w:rsidRDefault="00165B1F" w:rsidP="00AD21DB">
            <w:pPr>
              <w:spacing w:line="360" w:lineRule="auto"/>
              <w:rPr>
                <w:rFonts w:ascii="Times New Roman" w:hAnsi="Times New Roman" w:cs="Times New Roman"/>
                <w:i/>
                <w:sz w:val="24"/>
                <w:szCs w:val="24"/>
              </w:rPr>
            </w:pPr>
            <w:r w:rsidRPr="00F04682">
              <w:rPr>
                <w:rFonts w:ascii="Times New Roman" w:hAnsi="Times New Roman" w:cs="Times New Roman"/>
                <w:i/>
                <w:sz w:val="24"/>
                <w:szCs w:val="24"/>
              </w:rPr>
              <w:t xml:space="preserve">Лихвен процент </w:t>
            </w:r>
          </w:p>
        </w:tc>
        <w:tc>
          <w:tcPr>
            <w:tcW w:w="975" w:type="dxa"/>
            <w:tcBorders>
              <w:top w:val="single" w:sz="4" w:space="0" w:color="auto"/>
              <w:left w:val="single" w:sz="4" w:space="0" w:color="auto"/>
              <w:bottom w:val="single" w:sz="4" w:space="0" w:color="auto"/>
              <w:right w:val="single" w:sz="4" w:space="0" w:color="auto"/>
            </w:tcBorders>
            <w:hideMark/>
          </w:tcPr>
          <w:p w14:paraId="6EC01A54" w14:textId="77777777" w:rsidR="00165B1F" w:rsidRPr="00F04682" w:rsidRDefault="00165B1F" w:rsidP="00AD21DB">
            <w:pPr>
              <w:spacing w:line="360" w:lineRule="auto"/>
              <w:rPr>
                <w:rFonts w:ascii="Times New Roman" w:hAnsi="Times New Roman" w:cs="Times New Roman"/>
                <w:i/>
                <w:sz w:val="24"/>
                <w:szCs w:val="24"/>
              </w:rPr>
            </w:pPr>
            <w:r w:rsidRPr="00F04682">
              <w:rPr>
                <w:rFonts w:ascii="Times New Roman" w:hAnsi="Times New Roman" w:cs="Times New Roman"/>
                <w:i/>
                <w:sz w:val="24"/>
                <w:szCs w:val="24"/>
              </w:rPr>
              <w:t>4 %</w:t>
            </w:r>
          </w:p>
        </w:tc>
      </w:tr>
      <w:tr w:rsidR="00165B1F" w:rsidRPr="00F04682" w14:paraId="6551A130" w14:textId="77777777" w:rsidTr="00165B1F">
        <w:trPr>
          <w:trHeight w:val="282"/>
        </w:trPr>
        <w:tc>
          <w:tcPr>
            <w:tcW w:w="2943" w:type="dxa"/>
            <w:tcBorders>
              <w:top w:val="single" w:sz="4" w:space="0" w:color="auto"/>
              <w:left w:val="single" w:sz="4" w:space="0" w:color="auto"/>
              <w:bottom w:val="single" w:sz="4" w:space="0" w:color="auto"/>
              <w:right w:val="single" w:sz="4" w:space="0" w:color="auto"/>
            </w:tcBorders>
            <w:hideMark/>
          </w:tcPr>
          <w:p w14:paraId="6D317300" w14:textId="77777777" w:rsidR="00165B1F" w:rsidRPr="00F04682" w:rsidRDefault="00165B1F" w:rsidP="00AD21DB">
            <w:pPr>
              <w:spacing w:line="360" w:lineRule="auto"/>
              <w:rPr>
                <w:rFonts w:ascii="Times New Roman" w:hAnsi="Times New Roman" w:cs="Times New Roman"/>
                <w:i/>
                <w:sz w:val="24"/>
                <w:szCs w:val="24"/>
              </w:rPr>
            </w:pPr>
            <w:r w:rsidRPr="00F04682">
              <w:rPr>
                <w:rFonts w:ascii="Times New Roman" w:hAnsi="Times New Roman" w:cs="Times New Roman"/>
                <w:i/>
                <w:sz w:val="24"/>
                <w:szCs w:val="24"/>
              </w:rPr>
              <w:t>Данъчна тежест</w:t>
            </w:r>
          </w:p>
        </w:tc>
        <w:tc>
          <w:tcPr>
            <w:tcW w:w="975" w:type="dxa"/>
            <w:tcBorders>
              <w:top w:val="single" w:sz="4" w:space="0" w:color="auto"/>
              <w:left w:val="single" w:sz="4" w:space="0" w:color="auto"/>
              <w:bottom w:val="single" w:sz="4" w:space="0" w:color="auto"/>
              <w:right w:val="single" w:sz="4" w:space="0" w:color="auto"/>
            </w:tcBorders>
            <w:hideMark/>
          </w:tcPr>
          <w:p w14:paraId="1D15B872" w14:textId="77777777" w:rsidR="00165B1F" w:rsidRPr="00F04682" w:rsidRDefault="00165B1F" w:rsidP="00AD21DB">
            <w:pPr>
              <w:spacing w:line="360" w:lineRule="auto"/>
              <w:rPr>
                <w:rFonts w:ascii="Times New Roman" w:hAnsi="Times New Roman" w:cs="Times New Roman"/>
                <w:i/>
                <w:sz w:val="24"/>
                <w:szCs w:val="24"/>
              </w:rPr>
            </w:pPr>
            <w:r w:rsidRPr="00F04682">
              <w:rPr>
                <w:rFonts w:ascii="Times New Roman" w:hAnsi="Times New Roman" w:cs="Times New Roman"/>
                <w:i/>
                <w:sz w:val="24"/>
                <w:szCs w:val="24"/>
              </w:rPr>
              <w:t>10 %</w:t>
            </w:r>
          </w:p>
        </w:tc>
      </w:tr>
      <w:tr w:rsidR="00165B1F" w:rsidRPr="00F04682" w14:paraId="6F94C0DD" w14:textId="77777777" w:rsidTr="00165B1F">
        <w:trPr>
          <w:trHeight w:val="315"/>
        </w:trPr>
        <w:tc>
          <w:tcPr>
            <w:tcW w:w="2943" w:type="dxa"/>
            <w:tcBorders>
              <w:top w:val="single" w:sz="4" w:space="0" w:color="auto"/>
              <w:left w:val="single" w:sz="4" w:space="0" w:color="auto"/>
              <w:bottom w:val="single" w:sz="4" w:space="0" w:color="auto"/>
              <w:right w:val="single" w:sz="4" w:space="0" w:color="auto"/>
            </w:tcBorders>
            <w:hideMark/>
          </w:tcPr>
          <w:p w14:paraId="07A19BFD" w14:textId="77777777" w:rsidR="00165B1F" w:rsidRPr="00F04682" w:rsidRDefault="00165B1F" w:rsidP="00AD21DB">
            <w:pPr>
              <w:spacing w:line="360" w:lineRule="auto"/>
              <w:rPr>
                <w:rFonts w:ascii="Times New Roman" w:hAnsi="Times New Roman" w:cs="Times New Roman"/>
                <w:i/>
                <w:sz w:val="24"/>
                <w:szCs w:val="24"/>
              </w:rPr>
            </w:pPr>
            <w:r w:rsidRPr="00F04682">
              <w:rPr>
                <w:rFonts w:ascii="Times New Roman" w:hAnsi="Times New Roman" w:cs="Times New Roman"/>
                <w:i/>
                <w:sz w:val="24"/>
                <w:szCs w:val="24"/>
              </w:rPr>
              <w:lastRenderedPageBreak/>
              <w:t>Цена на финансиране</w:t>
            </w:r>
          </w:p>
        </w:tc>
        <w:tc>
          <w:tcPr>
            <w:tcW w:w="975" w:type="dxa"/>
            <w:tcBorders>
              <w:top w:val="single" w:sz="4" w:space="0" w:color="auto"/>
              <w:left w:val="single" w:sz="4" w:space="0" w:color="auto"/>
              <w:bottom w:val="single" w:sz="4" w:space="0" w:color="auto"/>
              <w:right w:val="single" w:sz="4" w:space="0" w:color="auto"/>
            </w:tcBorders>
            <w:hideMark/>
          </w:tcPr>
          <w:p w14:paraId="5DE9DB73" w14:textId="77777777" w:rsidR="00165B1F" w:rsidRPr="00F04682" w:rsidRDefault="00165B1F" w:rsidP="00AD21DB">
            <w:pPr>
              <w:spacing w:line="360" w:lineRule="auto"/>
              <w:rPr>
                <w:rFonts w:ascii="Times New Roman" w:hAnsi="Times New Roman" w:cs="Times New Roman"/>
                <w:i/>
                <w:sz w:val="24"/>
                <w:szCs w:val="24"/>
              </w:rPr>
            </w:pPr>
            <w:r w:rsidRPr="00F04682">
              <w:rPr>
                <w:rFonts w:ascii="Times New Roman" w:hAnsi="Times New Roman" w:cs="Times New Roman"/>
                <w:i/>
                <w:sz w:val="24"/>
                <w:szCs w:val="24"/>
              </w:rPr>
              <w:t>3,6 %</w:t>
            </w:r>
          </w:p>
        </w:tc>
      </w:tr>
    </w:tbl>
    <w:p w14:paraId="38B7C251" w14:textId="609FE694" w:rsidR="00165B1F" w:rsidRPr="00F04682" w:rsidRDefault="00165B1F" w:rsidP="00AD21DB">
      <w:pPr>
        <w:spacing w:line="360" w:lineRule="auto"/>
        <w:rPr>
          <w:rFonts w:ascii="Times New Roman" w:hAnsi="Times New Roman" w:cs="Times New Roman"/>
          <w:b/>
          <w:sz w:val="24"/>
          <w:szCs w:val="24"/>
        </w:rPr>
      </w:pPr>
      <w:r w:rsidRPr="00F04682">
        <w:rPr>
          <w:rFonts w:ascii="Times New Roman" w:hAnsi="Times New Roman" w:cs="Times New Roman"/>
          <w:b/>
          <w:i/>
          <w:sz w:val="24"/>
          <w:szCs w:val="24"/>
        </w:rPr>
        <w:t>CC</w:t>
      </w:r>
      <w:r w:rsidRPr="00F04682">
        <w:rPr>
          <w:rFonts w:ascii="Times New Roman" w:hAnsi="Times New Roman" w:cs="Times New Roman"/>
          <w:b/>
          <w:i/>
          <w:sz w:val="20"/>
          <w:szCs w:val="20"/>
          <w:vertAlign w:val="subscript"/>
        </w:rPr>
        <w:t>BD</w:t>
      </w:r>
      <w:r w:rsidRPr="00F04682">
        <w:rPr>
          <w:rFonts w:ascii="Times New Roman" w:hAnsi="Times New Roman" w:cs="Times New Roman"/>
          <w:b/>
          <w:i/>
          <w:sz w:val="24"/>
          <w:szCs w:val="24"/>
        </w:rPr>
        <w:t xml:space="preserve"> = l </w:t>
      </w:r>
      <w:r w:rsidR="001003CE" w:rsidRPr="00F04682">
        <w:rPr>
          <w:rFonts w:ascii="Times New Roman" w:hAnsi="Times New Roman" w:cs="Times New Roman"/>
          <w:b/>
          <w:bCs/>
          <w:sz w:val="24"/>
          <w:szCs w:val="24"/>
        </w:rPr>
        <w:t>×</w:t>
      </w:r>
      <w:r w:rsidR="001003CE" w:rsidRPr="00F04682">
        <w:rPr>
          <w:rFonts w:ascii="Times New Roman" w:hAnsi="Times New Roman" w:cs="Times New Roman"/>
          <w:b/>
          <w:i/>
          <w:sz w:val="24"/>
          <w:szCs w:val="24"/>
        </w:rPr>
        <w:t xml:space="preserve"> </w:t>
      </w:r>
      <w:r w:rsidRPr="00F04682">
        <w:rPr>
          <w:rFonts w:ascii="Times New Roman" w:hAnsi="Times New Roman" w:cs="Times New Roman"/>
          <w:b/>
          <w:i/>
          <w:sz w:val="24"/>
          <w:szCs w:val="24"/>
        </w:rPr>
        <w:t>(1 - t)</w:t>
      </w:r>
      <w:r w:rsidRPr="00F04682">
        <w:rPr>
          <w:rFonts w:ascii="Times New Roman" w:hAnsi="Times New Roman" w:cs="Times New Roman"/>
          <w:b/>
          <w:sz w:val="24"/>
          <w:szCs w:val="24"/>
        </w:rPr>
        <w:t>, където</w:t>
      </w:r>
    </w:p>
    <w:p w14:paraId="7CA663C8" w14:textId="77777777" w:rsidR="00165B1F" w:rsidRPr="00F04682" w:rsidRDefault="00165B1F" w:rsidP="00AD21DB">
      <w:pPr>
        <w:spacing w:line="360" w:lineRule="auto"/>
        <w:rPr>
          <w:rFonts w:ascii="Times New Roman" w:hAnsi="Times New Roman" w:cs="Times New Roman"/>
          <w:sz w:val="24"/>
          <w:szCs w:val="24"/>
        </w:rPr>
      </w:pPr>
      <w:r w:rsidRPr="00F04682">
        <w:rPr>
          <w:rFonts w:ascii="Times New Roman" w:hAnsi="Times New Roman" w:cs="Times New Roman"/>
          <w:i/>
          <w:iCs/>
          <w:sz w:val="24"/>
          <w:szCs w:val="24"/>
        </w:rPr>
        <w:t>l</w:t>
      </w:r>
      <w:r w:rsidRPr="00F04682">
        <w:rPr>
          <w:rFonts w:ascii="Times New Roman" w:hAnsi="Times New Roman" w:cs="Times New Roman"/>
          <w:sz w:val="24"/>
          <w:szCs w:val="24"/>
        </w:rPr>
        <w:t xml:space="preserve"> – лихвен процент по кредита;</w:t>
      </w:r>
    </w:p>
    <w:p w14:paraId="164EDF01" w14:textId="77777777" w:rsidR="00165B1F" w:rsidRPr="00F04682" w:rsidRDefault="00165B1F" w:rsidP="00AD21DB">
      <w:pPr>
        <w:spacing w:line="360" w:lineRule="auto"/>
        <w:rPr>
          <w:rFonts w:ascii="Times New Roman" w:hAnsi="Times New Roman" w:cs="Times New Roman"/>
          <w:sz w:val="24"/>
          <w:szCs w:val="24"/>
        </w:rPr>
      </w:pPr>
      <w:r w:rsidRPr="00F04682">
        <w:rPr>
          <w:rFonts w:ascii="Times New Roman" w:hAnsi="Times New Roman" w:cs="Times New Roman"/>
          <w:i/>
          <w:iCs/>
          <w:sz w:val="24"/>
          <w:szCs w:val="24"/>
        </w:rPr>
        <w:t>t</w:t>
      </w:r>
      <w:r w:rsidRPr="00F04682">
        <w:rPr>
          <w:rFonts w:ascii="Times New Roman" w:hAnsi="Times New Roman" w:cs="Times New Roman"/>
          <w:sz w:val="24"/>
          <w:szCs w:val="24"/>
        </w:rPr>
        <w:t xml:space="preserve"> – данъчна тежест.</w:t>
      </w:r>
    </w:p>
    <w:p w14:paraId="6ACDD9D7" w14:textId="77777777" w:rsidR="00165B1F" w:rsidRPr="00F04682" w:rsidRDefault="00165B1F" w:rsidP="00AD21DB">
      <w:pPr>
        <w:spacing w:line="360" w:lineRule="auto"/>
        <w:rPr>
          <w:rFonts w:ascii="Times New Roman" w:hAnsi="Times New Roman" w:cs="Times New Roman"/>
          <w:sz w:val="24"/>
          <w:szCs w:val="24"/>
        </w:rPr>
      </w:pPr>
      <w:r w:rsidRPr="00F04682">
        <w:rPr>
          <w:rFonts w:ascii="Times New Roman" w:hAnsi="Times New Roman" w:cs="Times New Roman"/>
          <w:sz w:val="24"/>
          <w:szCs w:val="24"/>
        </w:rPr>
        <w:t>След изчисленията се получава:</w:t>
      </w:r>
    </w:p>
    <w:p w14:paraId="762AFAF3" w14:textId="0E0ED778" w:rsidR="00165B1F" w:rsidRPr="00F04682" w:rsidRDefault="00165B1F" w:rsidP="00AD21DB">
      <w:pPr>
        <w:spacing w:line="360" w:lineRule="auto"/>
        <w:rPr>
          <w:rFonts w:ascii="Times New Roman" w:hAnsi="Times New Roman" w:cs="Times New Roman"/>
          <w:sz w:val="24"/>
          <w:szCs w:val="24"/>
        </w:rPr>
      </w:pPr>
      <w:r w:rsidRPr="00F04682">
        <w:rPr>
          <w:rFonts w:ascii="Times New Roman" w:hAnsi="Times New Roman" w:cs="Times New Roman"/>
          <w:b/>
          <w:sz w:val="24"/>
          <w:szCs w:val="24"/>
        </w:rPr>
        <w:t>CC</w:t>
      </w:r>
      <w:r w:rsidRPr="00F04682">
        <w:rPr>
          <w:rFonts w:ascii="Times New Roman" w:hAnsi="Times New Roman" w:cs="Times New Roman"/>
          <w:b/>
          <w:sz w:val="20"/>
          <w:szCs w:val="20"/>
          <w:vertAlign w:val="subscript"/>
        </w:rPr>
        <w:t>BD</w:t>
      </w:r>
      <w:r w:rsidR="001003CE" w:rsidRPr="00F04682">
        <w:rPr>
          <w:rFonts w:ascii="Times New Roman" w:hAnsi="Times New Roman" w:cs="Times New Roman"/>
          <w:sz w:val="24"/>
          <w:szCs w:val="24"/>
        </w:rPr>
        <w:t xml:space="preserve"> </w:t>
      </w:r>
      <w:r w:rsidRPr="00F04682">
        <w:rPr>
          <w:rFonts w:ascii="Times New Roman" w:hAnsi="Times New Roman" w:cs="Times New Roman"/>
          <w:sz w:val="24"/>
          <w:szCs w:val="24"/>
        </w:rPr>
        <w:t>=</w:t>
      </w:r>
      <w:r w:rsidR="001003CE" w:rsidRPr="00F04682">
        <w:rPr>
          <w:rFonts w:ascii="Times New Roman" w:hAnsi="Times New Roman" w:cs="Times New Roman"/>
          <w:sz w:val="24"/>
          <w:szCs w:val="24"/>
        </w:rPr>
        <w:t xml:space="preserve"> </w:t>
      </w:r>
      <w:r w:rsidRPr="00F04682">
        <w:rPr>
          <w:rFonts w:ascii="Times New Roman" w:hAnsi="Times New Roman" w:cs="Times New Roman"/>
          <w:sz w:val="24"/>
          <w:szCs w:val="24"/>
        </w:rPr>
        <w:t>4%</w:t>
      </w:r>
      <w:r w:rsidR="001003CE" w:rsidRPr="00F04682">
        <w:rPr>
          <w:rFonts w:ascii="Times New Roman" w:hAnsi="Times New Roman" w:cs="Times New Roman"/>
          <w:sz w:val="24"/>
          <w:szCs w:val="24"/>
        </w:rPr>
        <w:t xml:space="preserve"> × </w:t>
      </w:r>
      <w:r w:rsidRPr="00F04682">
        <w:rPr>
          <w:rFonts w:ascii="Times New Roman" w:hAnsi="Times New Roman" w:cs="Times New Roman"/>
          <w:sz w:val="24"/>
          <w:szCs w:val="24"/>
        </w:rPr>
        <w:t>(1 – 0.1) =</w:t>
      </w:r>
      <w:r w:rsidR="001003CE" w:rsidRPr="00F04682">
        <w:rPr>
          <w:rFonts w:ascii="Times New Roman" w:hAnsi="Times New Roman" w:cs="Times New Roman"/>
          <w:sz w:val="24"/>
          <w:szCs w:val="24"/>
        </w:rPr>
        <w:t xml:space="preserve"> </w:t>
      </w:r>
      <w:r w:rsidRPr="00F04682">
        <w:rPr>
          <w:rFonts w:ascii="Times New Roman" w:hAnsi="Times New Roman" w:cs="Times New Roman"/>
          <w:sz w:val="24"/>
          <w:szCs w:val="24"/>
        </w:rPr>
        <w:t>4%</w:t>
      </w:r>
      <w:r w:rsidR="001003CE" w:rsidRPr="00F04682">
        <w:rPr>
          <w:rFonts w:ascii="Times New Roman" w:hAnsi="Times New Roman" w:cs="Times New Roman"/>
          <w:sz w:val="24"/>
          <w:szCs w:val="24"/>
        </w:rPr>
        <w:t xml:space="preserve"> × </w:t>
      </w:r>
      <w:r w:rsidRPr="00F04682">
        <w:rPr>
          <w:rFonts w:ascii="Times New Roman" w:hAnsi="Times New Roman" w:cs="Times New Roman"/>
          <w:sz w:val="24"/>
          <w:szCs w:val="24"/>
        </w:rPr>
        <w:t>0.9</w:t>
      </w:r>
      <w:r w:rsidR="001003CE" w:rsidRPr="00F04682">
        <w:rPr>
          <w:rFonts w:ascii="Times New Roman" w:hAnsi="Times New Roman" w:cs="Times New Roman"/>
          <w:sz w:val="24"/>
          <w:szCs w:val="24"/>
        </w:rPr>
        <w:t xml:space="preserve"> </w:t>
      </w:r>
      <w:r w:rsidRPr="00F04682">
        <w:rPr>
          <w:rFonts w:ascii="Times New Roman" w:hAnsi="Times New Roman" w:cs="Times New Roman"/>
          <w:sz w:val="24"/>
          <w:szCs w:val="24"/>
        </w:rPr>
        <w:t>=</w:t>
      </w:r>
      <w:r w:rsidR="001003CE" w:rsidRPr="00F04682">
        <w:rPr>
          <w:rFonts w:ascii="Times New Roman" w:hAnsi="Times New Roman" w:cs="Times New Roman"/>
          <w:sz w:val="24"/>
          <w:szCs w:val="24"/>
        </w:rPr>
        <w:t xml:space="preserve"> </w:t>
      </w:r>
      <w:r w:rsidRPr="00F04682">
        <w:rPr>
          <w:rFonts w:ascii="Times New Roman" w:hAnsi="Times New Roman" w:cs="Times New Roman"/>
          <w:sz w:val="24"/>
          <w:szCs w:val="24"/>
        </w:rPr>
        <w:t>3,6%</w:t>
      </w:r>
    </w:p>
    <w:p w14:paraId="2450626B" w14:textId="2AE97D41" w:rsidR="00165B1F" w:rsidRPr="00F04682" w:rsidRDefault="00802F7B" w:rsidP="00AD21DB">
      <w:pPr>
        <w:spacing w:line="360" w:lineRule="auto"/>
        <w:ind w:firstLine="720"/>
        <w:rPr>
          <w:rFonts w:ascii="Times New Roman" w:hAnsi="Times New Roman" w:cs="Times New Roman"/>
          <w:i/>
          <w:iCs/>
          <w:sz w:val="24"/>
          <w:szCs w:val="24"/>
        </w:rPr>
      </w:pPr>
      <w:r w:rsidRPr="00F04682">
        <w:rPr>
          <w:rFonts w:ascii="Times New Roman" w:hAnsi="Times New Roman" w:cs="Times New Roman"/>
          <w:i/>
          <w:iCs/>
          <w:sz w:val="24"/>
          <w:szCs w:val="24"/>
        </w:rPr>
        <w:t>Б) Прецизен вариант</w:t>
      </w:r>
      <w:r w:rsidR="00D76488" w:rsidRPr="00F04682">
        <w:rPr>
          <w:rFonts w:ascii="Times New Roman" w:hAnsi="Times New Roman" w:cs="Times New Roman"/>
          <w:i/>
          <w:iCs/>
          <w:sz w:val="24"/>
          <w:szCs w:val="24"/>
        </w:rPr>
        <w:t>:</w:t>
      </w:r>
    </w:p>
    <w:p w14:paraId="2605A698" w14:textId="72FB5DAC" w:rsidR="00DE0B33" w:rsidRPr="00F04682" w:rsidRDefault="002B33B5" w:rsidP="0017621D">
      <w:pPr>
        <w:spacing w:before="100" w:beforeAutospacing="1" w:after="100" w:afterAutospacing="1" w:line="360" w:lineRule="auto"/>
        <w:ind w:left="720"/>
        <w:jc w:val="both"/>
        <w:rPr>
          <w:rFonts w:ascii="Times New Roman" w:eastAsia="Times New Roman" w:hAnsi="Times New Roman" w:cs="Times New Roman"/>
          <w:kern w:val="0"/>
          <w:sz w:val="24"/>
          <w:szCs w:val="24"/>
          <w:lang w:eastAsia="en-GB"/>
          <w14:ligatures w14:val="none"/>
        </w:rPr>
      </w:pPr>
      <m:oMathPara>
        <m:oMath>
          <m:r>
            <w:rPr>
              <w:rFonts w:ascii="Cambria Math" w:eastAsia="Times New Roman" w:hAnsi="Cambria Math" w:cs="Times New Roman"/>
              <w:kern w:val="0"/>
              <w:sz w:val="24"/>
              <w:szCs w:val="24"/>
              <w:lang w:eastAsia="en-GB"/>
              <w14:ligatures w14:val="none"/>
            </w:rPr>
            <m:t>1,000,000=</m:t>
          </m:r>
          <m:f>
            <m:fPr>
              <m:ctrlPr>
                <w:rPr>
                  <w:rFonts w:ascii="Cambria Math" w:eastAsia="Times New Roman" w:hAnsi="Cambria Math" w:cs="Times New Roman"/>
                  <w:i/>
                  <w:kern w:val="0"/>
                  <w:sz w:val="24"/>
                  <w:szCs w:val="24"/>
                  <w:lang w:eastAsia="en-GB"/>
                  <w14:ligatures w14:val="none"/>
                </w:rPr>
              </m:ctrlPr>
            </m:fPr>
            <m:num>
              <m:r>
                <m:rPr>
                  <m:sty m:val="bi"/>
                </m:rPr>
                <w:rPr>
                  <w:rFonts w:ascii="Cambria Math" w:eastAsia="Times New Roman" w:hAnsi="Cambria Math" w:cs="Times New Roman"/>
                  <w:kern w:val="0"/>
                  <w:sz w:val="24"/>
                  <w:szCs w:val="24"/>
                  <w:lang w:eastAsia="en-GB"/>
                  <w14:ligatures w14:val="none"/>
                </w:rPr>
                <m:t>паричен поток</m:t>
              </m:r>
            </m:num>
            <m:den>
              <m:r>
                <w:rPr>
                  <w:rFonts w:ascii="Cambria Math" w:eastAsia="Times New Roman" w:hAnsi="Cambria Math" w:cs="Times New Roman"/>
                  <w:kern w:val="0"/>
                  <w:sz w:val="24"/>
                  <w:szCs w:val="24"/>
                  <w:lang w:eastAsia="en-GB"/>
                  <w14:ligatures w14:val="none"/>
                </w:rPr>
                <m:t>(1+X)</m:t>
              </m:r>
            </m:den>
          </m:f>
          <m:r>
            <w:rPr>
              <w:rFonts w:ascii="Cambria Math" w:eastAsia="Times New Roman" w:hAnsi="Cambria Math" w:cs="Times New Roman"/>
              <w:kern w:val="0"/>
              <w:sz w:val="24"/>
              <w:szCs w:val="24"/>
              <w:lang w:eastAsia="en-GB"/>
              <w14:ligatures w14:val="none"/>
            </w:rPr>
            <m:t>+</m:t>
          </m:r>
          <m:f>
            <m:fPr>
              <m:ctrlPr>
                <w:rPr>
                  <w:rFonts w:ascii="Cambria Math" w:eastAsia="Times New Roman" w:hAnsi="Cambria Math" w:cs="Times New Roman"/>
                  <w:i/>
                  <w:kern w:val="0"/>
                  <w:sz w:val="24"/>
                  <w:szCs w:val="24"/>
                  <w:lang w:eastAsia="en-GB"/>
                  <w14:ligatures w14:val="none"/>
                </w:rPr>
              </m:ctrlPr>
            </m:fPr>
            <m:num>
              <m:r>
                <m:rPr>
                  <m:sty m:val="bi"/>
                </m:rPr>
                <w:rPr>
                  <w:rFonts w:ascii="Cambria Math" w:eastAsia="Times New Roman" w:hAnsi="Cambria Math" w:cs="Times New Roman"/>
                  <w:kern w:val="0"/>
                  <w:sz w:val="24"/>
                  <w:szCs w:val="24"/>
                  <w:lang w:eastAsia="en-GB"/>
                  <w14:ligatures w14:val="none"/>
                </w:rPr>
                <m:t>паричен поток</m:t>
              </m:r>
            </m:num>
            <m:den>
              <m:sSup>
                <m:sSupPr>
                  <m:ctrlPr>
                    <w:rPr>
                      <w:rFonts w:ascii="Cambria Math" w:eastAsia="Times New Roman" w:hAnsi="Cambria Math" w:cs="Times New Roman"/>
                      <w:i/>
                      <w:kern w:val="0"/>
                      <w:sz w:val="24"/>
                      <w:szCs w:val="24"/>
                      <w:lang w:eastAsia="en-GB"/>
                      <w14:ligatures w14:val="none"/>
                    </w:rPr>
                  </m:ctrlPr>
                </m:sSupPr>
                <m:e>
                  <m:r>
                    <w:rPr>
                      <w:rFonts w:ascii="Cambria Math" w:eastAsia="Times New Roman" w:hAnsi="Cambria Math" w:cs="Times New Roman"/>
                      <w:kern w:val="0"/>
                      <w:sz w:val="24"/>
                      <w:szCs w:val="24"/>
                      <w:lang w:eastAsia="en-GB"/>
                      <w14:ligatures w14:val="none"/>
                    </w:rPr>
                    <m:t>(1+X)</m:t>
                  </m:r>
                </m:e>
                <m:sup>
                  <m:r>
                    <w:rPr>
                      <w:rFonts w:ascii="Cambria Math" w:eastAsia="Times New Roman" w:hAnsi="Cambria Math" w:cs="Times New Roman"/>
                      <w:kern w:val="0"/>
                      <w:sz w:val="24"/>
                      <w:szCs w:val="24"/>
                      <w:lang w:eastAsia="en-GB"/>
                      <w14:ligatures w14:val="none"/>
                    </w:rPr>
                    <m:t>2</m:t>
                  </m:r>
                </m:sup>
              </m:sSup>
            </m:den>
          </m:f>
          <m:r>
            <w:rPr>
              <w:rFonts w:ascii="Cambria Math" w:eastAsia="Times New Roman" w:hAnsi="Cambria Math" w:cs="Times New Roman"/>
              <w:kern w:val="0"/>
              <w:sz w:val="24"/>
              <w:szCs w:val="24"/>
              <w:lang w:eastAsia="en-GB"/>
              <w14:ligatures w14:val="none"/>
            </w:rPr>
            <m:t>+…+</m:t>
          </m:r>
          <m:f>
            <m:fPr>
              <m:ctrlPr>
                <w:rPr>
                  <w:rFonts w:ascii="Cambria Math" w:eastAsia="Times New Roman" w:hAnsi="Cambria Math" w:cs="Times New Roman"/>
                  <w:i/>
                  <w:kern w:val="0"/>
                  <w:sz w:val="24"/>
                  <w:szCs w:val="24"/>
                  <w:lang w:eastAsia="en-GB"/>
                  <w14:ligatures w14:val="none"/>
                </w:rPr>
              </m:ctrlPr>
            </m:fPr>
            <m:num>
              <m:r>
                <m:rPr>
                  <m:sty m:val="bi"/>
                </m:rPr>
                <w:rPr>
                  <w:rFonts w:ascii="Cambria Math" w:eastAsia="Times New Roman" w:hAnsi="Cambria Math" w:cs="Times New Roman"/>
                  <w:kern w:val="0"/>
                  <w:sz w:val="24"/>
                  <w:szCs w:val="24"/>
                  <w:lang w:eastAsia="en-GB"/>
                  <w14:ligatures w14:val="none"/>
                </w:rPr>
                <m:t>паричен поток</m:t>
              </m:r>
            </m:num>
            <m:den>
              <m:sSup>
                <m:sSupPr>
                  <m:ctrlPr>
                    <w:rPr>
                      <w:rFonts w:ascii="Cambria Math" w:eastAsia="Times New Roman" w:hAnsi="Cambria Math" w:cs="Times New Roman"/>
                      <w:i/>
                      <w:kern w:val="0"/>
                      <w:sz w:val="24"/>
                      <w:szCs w:val="24"/>
                      <w:lang w:eastAsia="en-GB"/>
                      <w14:ligatures w14:val="none"/>
                    </w:rPr>
                  </m:ctrlPr>
                </m:sSupPr>
                <m:e>
                  <m:r>
                    <w:rPr>
                      <w:rFonts w:ascii="Cambria Math" w:eastAsia="Times New Roman" w:hAnsi="Cambria Math" w:cs="Times New Roman"/>
                      <w:kern w:val="0"/>
                      <w:sz w:val="24"/>
                      <w:szCs w:val="24"/>
                      <w:lang w:eastAsia="en-GB"/>
                      <w14:ligatures w14:val="none"/>
                    </w:rPr>
                    <m:t>(1+X)</m:t>
                  </m:r>
                </m:e>
                <m:sup>
                  <m:r>
                    <w:rPr>
                      <w:rFonts w:ascii="Cambria Math" w:eastAsia="Times New Roman" w:hAnsi="Cambria Math" w:cs="Times New Roman"/>
                      <w:kern w:val="0"/>
                      <w:sz w:val="24"/>
                      <w:szCs w:val="24"/>
                      <w:lang w:eastAsia="en-GB"/>
                      <w14:ligatures w14:val="none"/>
                    </w:rPr>
                    <m:t>40</m:t>
                  </m:r>
                </m:sup>
              </m:sSup>
            </m:den>
          </m:f>
        </m:oMath>
      </m:oMathPara>
    </w:p>
    <w:p w14:paraId="05107CC0" w14:textId="487D6C0E" w:rsidR="005F2338" w:rsidRPr="00F04682" w:rsidRDefault="005F2338" w:rsidP="005F2338">
      <w:pPr>
        <w:spacing w:line="360" w:lineRule="auto"/>
        <w:ind w:firstLine="720"/>
        <w:rPr>
          <w:rFonts w:ascii="Times New Roman" w:hAnsi="Times New Roman" w:cs="Times New Roman"/>
          <w:b/>
          <w:i/>
          <w:iCs/>
          <w:sz w:val="24"/>
          <w:szCs w:val="24"/>
        </w:rPr>
      </w:pPr>
      <w:r w:rsidRPr="005B7237">
        <w:rPr>
          <w:rFonts w:ascii="Times New Roman" w:hAnsi="Times New Roman" w:cs="Times New Roman"/>
          <w:b/>
          <w:i/>
          <w:iCs/>
          <w:sz w:val="24"/>
          <w:szCs w:val="24"/>
        </w:rPr>
        <w:t>CC</w:t>
      </w:r>
      <w:r w:rsidRPr="005B7237">
        <w:rPr>
          <w:rFonts w:ascii="Times New Roman" w:hAnsi="Times New Roman" w:cs="Times New Roman"/>
          <w:b/>
          <w:i/>
          <w:iCs/>
          <w:sz w:val="24"/>
          <w:szCs w:val="24"/>
          <w:vertAlign w:val="subscript"/>
        </w:rPr>
        <w:t>BD</w:t>
      </w:r>
      <w:r w:rsidRPr="005B7237">
        <w:rPr>
          <w:rFonts w:ascii="Times New Roman" w:hAnsi="Times New Roman" w:cs="Times New Roman"/>
          <w:b/>
          <w:i/>
          <w:iCs/>
          <w:sz w:val="24"/>
          <w:szCs w:val="24"/>
        </w:rPr>
        <w:t xml:space="preserve"> = (1 + X)</w:t>
      </w:r>
      <w:r w:rsidRPr="005B7237">
        <w:rPr>
          <w:rFonts w:ascii="Times New Roman" w:hAnsi="Times New Roman" w:cs="Times New Roman"/>
          <w:b/>
          <w:i/>
          <w:iCs/>
          <w:sz w:val="24"/>
          <w:szCs w:val="24"/>
          <w:vertAlign w:val="superscript"/>
        </w:rPr>
        <w:t>m</w:t>
      </w:r>
      <w:r w:rsidRPr="00F04682">
        <w:rPr>
          <w:rFonts w:ascii="Times New Roman" w:hAnsi="Times New Roman" w:cs="Times New Roman"/>
          <w:b/>
          <w:i/>
          <w:iCs/>
          <w:sz w:val="24"/>
          <w:szCs w:val="24"/>
        </w:rPr>
        <w:t xml:space="preserve"> - </w:t>
      </w:r>
      <w:r w:rsidRPr="005B7237">
        <w:rPr>
          <w:rFonts w:ascii="Times New Roman" w:hAnsi="Times New Roman" w:cs="Times New Roman"/>
          <w:b/>
          <w:i/>
          <w:iCs/>
          <w:sz w:val="24"/>
          <w:szCs w:val="24"/>
        </w:rPr>
        <w:t>1</w:t>
      </w:r>
    </w:p>
    <w:p w14:paraId="3A02EB90" w14:textId="2513D649" w:rsidR="00DE0B33" w:rsidRPr="00F04682" w:rsidRDefault="00DE0B33" w:rsidP="00AD21DB">
      <w:pPr>
        <w:spacing w:before="100" w:beforeAutospacing="1" w:after="100" w:afterAutospacing="1" w:line="360" w:lineRule="auto"/>
        <w:ind w:left="720"/>
        <w:jc w:val="both"/>
        <w:rPr>
          <w:rFonts w:ascii="Times New Roman" w:eastAsia="Times New Roman" w:hAnsi="Times New Roman" w:cs="Times New Roman"/>
          <w:kern w:val="0"/>
          <w:sz w:val="24"/>
          <w:szCs w:val="24"/>
          <w:lang w:eastAsia="en-GB"/>
          <w14:ligatures w14:val="none"/>
        </w:rPr>
      </w:pPr>
      <w:r w:rsidRPr="00F04682">
        <w:rPr>
          <w:rFonts w:ascii="Times New Roman" w:eastAsia="Times New Roman" w:hAnsi="Times New Roman" w:cs="Times New Roman"/>
          <w:kern w:val="0"/>
          <w:sz w:val="24"/>
          <w:szCs w:val="24"/>
          <w:lang w:eastAsia="en-GB"/>
          <w14:ligatures w14:val="none"/>
        </w:rPr>
        <w:t>Където:</w:t>
      </w:r>
    </w:p>
    <w:p w14:paraId="1EB37D78" w14:textId="0D9254DE" w:rsidR="00163BF4" w:rsidRPr="00F04682" w:rsidRDefault="00DE0B33" w:rsidP="00DA00E4">
      <w:pPr>
        <w:pStyle w:val="ListParagraph"/>
        <w:numPr>
          <w:ilvl w:val="0"/>
          <w:numId w:val="25"/>
        </w:numPr>
        <w:spacing w:before="100" w:beforeAutospacing="1" w:after="100" w:afterAutospacing="1" w:line="360" w:lineRule="auto"/>
        <w:jc w:val="both"/>
        <w:rPr>
          <w:rFonts w:ascii="Times New Roman" w:eastAsia="Times New Roman" w:hAnsi="Times New Roman" w:cs="Times New Roman"/>
          <w:kern w:val="0"/>
          <w:sz w:val="24"/>
          <w:szCs w:val="24"/>
          <w:lang w:eastAsia="en-GB"/>
          <w14:ligatures w14:val="none"/>
        </w:rPr>
      </w:pPr>
      <w:r w:rsidRPr="00F04682">
        <w:rPr>
          <w:rFonts w:ascii="Times New Roman" w:eastAsia="Times New Roman" w:hAnsi="Times New Roman" w:cs="Times New Roman"/>
          <w:i/>
          <w:iCs/>
          <w:kern w:val="0"/>
          <w:sz w:val="24"/>
          <w:szCs w:val="24"/>
          <w:lang w:eastAsia="en-GB"/>
          <w14:ligatures w14:val="none"/>
        </w:rPr>
        <w:t>X</w:t>
      </w:r>
      <w:r w:rsidRPr="00F04682">
        <w:rPr>
          <w:rFonts w:ascii="Times New Roman" w:eastAsia="Times New Roman" w:hAnsi="Times New Roman" w:cs="Times New Roman"/>
          <w:kern w:val="0"/>
          <w:sz w:val="24"/>
          <w:szCs w:val="24"/>
          <w:lang w:eastAsia="en-GB"/>
          <w14:ligatures w14:val="none"/>
        </w:rPr>
        <w:t xml:space="preserve"> е цената на финансирането за периода, за който се прави една вноска по </w:t>
      </w:r>
      <w:r w:rsidR="00E553D0" w:rsidRPr="00F04682">
        <w:rPr>
          <w:rFonts w:ascii="Times New Roman" w:eastAsia="Times New Roman" w:hAnsi="Times New Roman" w:cs="Times New Roman"/>
          <w:kern w:val="0"/>
          <w:sz w:val="24"/>
          <w:szCs w:val="24"/>
          <w:lang w:eastAsia="en-GB"/>
          <w14:ligatures w14:val="none"/>
        </w:rPr>
        <w:t>кредита</w:t>
      </w:r>
      <w:r w:rsidRPr="00F04682">
        <w:rPr>
          <w:rFonts w:ascii="Times New Roman" w:eastAsia="Times New Roman" w:hAnsi="Times New Roman" w:cs="Times New Roman"/>
          <w:kern w:val="0"/>
          <w:sz w:val="24"/>
          <w:szCs w:val="24"/>
          <w:lang w:eastAsia="en-GB"/>
          <w14:ligatures w14:val="none"/>
        </w:rPr>
        <w:t>.</w:t>
      </w:r>
    </w:p>
    <w:p w14:paraId="29CA45CF" w14:textId="05A84661" w:rsidR="004D1E89" w:rsidRPr="00F04682" w:rsidRDefault="004D1E89" w:rsidP="00DA00E4">
      <w:pPr>
        <w:pStyle w:val="ListParagraph"/>
        <w:numPr>
          <w:ilvl w:val="0"/>
          <w:numId w:val="25"/>
        </w:numPr>
        <w:spacing w:before="100" w:beforeAutospacing="1" w:after="100" w:afterAutospacing="1" w:line="360" w:lineRule="auto"/>
        <w:jc w:val="both"/>
        <w:rPr>
          <w:rFonts w:ascii="Times New Roman" w:eastAsia="Times New Roman" w:hAnsi="Times New Roman" w:cs="Times New Roman"/>
          <w:kern w:val="0"/>
          <w:sz w:val="24"/>
          <w:szCs w:val="24"/>
          <w:lang w:eastAsia="en-GB"/>
          <w14:ligatures w14:val="none"/>
        </w:rPr>
      </w:pPr>
      <w:r w:rsidRPr="00F04682">
        <w:rPr>
          <w:rFonts w:ascii="Times New Roman" w:eastAsia="Times New Roman" w:hAnsi="Times New Roman" w:cs="Times New Roman"/>
          <w:i/>
          <w:iCs/>
          <w:kern w:val="0"/>
          <w:sz w:val="24"/>
          <w:szCs w:val="24"/>
          <w:lang w:eastAsia="en-GB"/>
          <w14:ligatures w14:val="none"/>
        </w:rPr>
        <w:t xml:space="preserve">X = </w:t>
      </w:r>
      <w:r w:rsidRPr="00F04682">
        <w:rPr>
          <w:rFonts w:ascii="Times New Roman" w:eastAsia="Times New Roman" w:hAnsi="Times New Roman" w:cs="Times New Roman"/>
          <w:kern w:val="0"/>
          <w:sz w:val="24"/>
          <w:szCs w:val="24"/>
          <w:lang w:eastAsia="en-GB"/>
          <w14:ligatures w14:val="none"/>
        </w:rPr>
        <w:t>0.9% или 0.009</w:t>
      </w:r>
    </w:p>
    <w:p w14:paraId="4FB283FF" w14:textId="27CDAD2D" w:rsidR="00DA00E4" w:rsidRPr="00F04682" w:rsidRDefault="007A01EC" w:rsidP="00DA00E4">
      <w:pPr>
        <w:pStyle w:val="ListParagraph"/>
        <w:spacing w:before="100" w:beforeAutospacing="1" w:after="100" w:afterAutospacing="1" w:line="360" w:lineRule="auto"/>
        <w:jc w:val="both"/>
        <w:rPr>
          <w:rFonts w:ascii="Times New Roman" w:eastAsia="Times New Roman" w:hAnsi="Times New Roman" w:cs="Times New Roman"/>
          <w:kern w:val="0"/>
          <w:sz w:val="24"/>
          <w:szCs w:val="24"/>
          <w:lang w:eastAsia="en-GB"/>
          <w14:ligatures w14:val="none"/>
        </w:rPr>
      </w:pPr>
      <w:r w:rsidRPr="00F04682">
        <w:rPr>
          <w:rFonts w:ascii="Times New Roman" w:hAnsi="Times New Roman" w:cs="Times New Roman"/>
          <w:sz w:val="24"/>
          <w:szCs w:val="24"/>
        </w:rPr>
        <w:t>Изчисления:</w:t>
      </w:r>
    </w:p>
    <w:p w14:paraId="04A43DC0" w14:textId="73FB8B92" w:rsidR="00163BF4" w:rsidRPr="00F04682" w:rsidRDefault="00163BF4" w:rsidP="00163BF4">
      <w:pPr>
        <w:pStyle w:val="ListParagraph"/>
        <w:spacing w:line="360" w:lineRule="auto"/>
        <w:rPr>
          <w:rFonts w:ascii="Times New Roman" w:hAnsi="Times New Roman"/>
          <w:b/>
          <w:sz w:val="24"/>
          <w:szCs w:val="24"/>
        </w:rPr>
      </w:pPr>
      <w:r w:rsidRPr="00F04682">
        <w:rPr>
          <w:rFonts w:ascii="Times New Roman" w:hAnsi="Times New Roman"/>
          <w:b/>
          <w:sz w:val="24"/>
          <w:szCs w:val="24"/>
        </w:rPr>
        <w:t>CC</w:t>
      </w:r>
      <w:r w:rsidRPr="00F04682">
        <w:rPr>
          <w:rFonts w:ascii="Times New Roman" w:hAnsi="Times New Roman"/>
          <w:b/>
          <w:sz w:val="20"/>
          <w:szCs w:val="20"/>
          <w:vertAlign w:val="subscript"/>
        </w:rPr>
        <w:t xml:space="preserve">BD </w:t>
      </w:r>
      <w:r w:rsidRPr="00F04682">
        <w:rPr>
          <w:rFonts w:ascii="Times New Roman" w:hAnsi="Times New Roman"/>
          <w:b/>
          <w:sz w:val="24"/>
          <w:szCs w:val="24"/>
        </w:rPr>
        <w:t>= (1</w:t>
      </w:r>
      <w:r w:rsidR="00C135E9" w:rsidRPr="00F04682">
        <w:rPr>
          <w:rFonts w:ascii="Times New Roman" w:hAnsi="Times New Roman"/>
          <w:b/>
          <w:sz w:val="24"/>
          <w:szCs w:val="24"/>
        </w:rPr>
        <w:t xml:space="preserve"> </w:t>
      </w:r>
      <w:r w:rsidRPr="00F04682">
        <w:rPr>
          <w:rFonts w:ascii="Times New Roman" w:hAnsi="Times New Roman"/>
          <w:b/>
          <w:sz w:val="24"/>
          <w:szCs w:val="24"/>
        </w:rPr>
        <w:t>+</w:t>
      </w:r>
      <w:r w:rsidR="00C135E9" w:rsidRPr="00F04682">
        <w:rPr>
          <w:rFonts w:ascii="Times New Roman" w:hAnsi="Times New Roman"/>
          <w:b/>
          <w:sz w:val="24"/>
          <w:szCs w:val="24"/>
        </w:rPr>
        <w:t xml:space="preserve"> </w:t>
      </w:r>
      <w:r w:rsidRPr="00F04682">
        <w:rPr>
          <w:rFonts w:ascii="Times New Roman" w:hAnsi="Times New Roman"/>
          <w:b/>
          <w:sz w:val="24"/>
          <w:szCs w:val="24"/>
        </w:rPr>
        <w:t>0,009)</w:t>
      </w:r>
      <w:r w:rsidRPr="00F04682">
        <w:rPr>
          <w:rFonts w:ascii="Times New Roman" w:hAnsi="Times New Roman"/>
          <w:b/>
          <w:sz w:val="24"/>
          <w:szCs w:val="24"/>
          <w:vertAlign w:val="superscript"/>
        </w:rPr>
        <w:t xml:space="preserve">4 </w:t>
      </w:r>
      <w:r w:rsidRPr="00F04682">
        <w:rPr>
          <w:rFonts w:ascii="Times New Roman" w:hAnsi="Times New Roman"/>
          <w:b/>
          <w:sz w:val="24"/>
          <w:szCs w:val="24"/>
        </w:rPr>
        <w:t>– 1 = 3,64</w:t>
      </w:r>
      <w:r w:rsidR="00683917" w:rsidRPr="00F04682">
        <w:rPr>
          <w:rFonts w:ascii="Times New Roman" w:hAnsi="Times New Roman"/>
          <w:b/>
          <w:sz w:val="24"/>
          <w:szCs w:val="24"/>
        </w:rPr>
        <w:t>88</w:t>
      </w:r>
      <w:r w:rsidRPr="00F04682">
        <w:rPr>
          <w:rFonts w:ascii="Times New Roman" w:hAnsi="Times New Roman"/>
          <w:b/>
          <w:sz w:val="24"/>
          <w:szCs w:val="24"/>
        </w:rPr>
        <w:t>% = 3,</w:t>
      </w:r>
      <w:r w:rsidR="00683917" w:rsidRPr="00F04682">
        <w:rPr>
          <w:rFonts w:ascii="Times New Roman" w:hAnsi="Times New Roman"/>
          <w:b/>
          <w:sz w:val="24"/>
          <w:szCs w:val="24"/>
        </w:rPr>
        <w:t>65</w:t>
      </w:r>
      <w:r w:rsidRPr="00F04682">
        <w:rPr>
          <w:rFonts w:ascii="Times New Roman" w:hAnsi="Times New Roman"/>
          <w:b/>
          <w:sz w:val="24"/>
          <w:szCs w:val="24"/>
        </w:rPr>
        <w:t>%</w:t>
      </w:r>
    </w:p>
    <w:p w14:paraId="3B85ECD0" w14:textId="62EDDBB4" w:rsidR="00AA3384" w:rsidRPr="00F04682" w:rsidRDefault="00AA3384" w:rsidP="00AA3384">
      <w:pPr>
        <w:tabs>
          <w:tab w:val="left" w:pos="1656"/>
        </w:tabs>
        <w:spacing w:before="100" w:beforeAutospacing="1" w:after="0" w:line="360" w:lineRule="auto"/>
        <w:jc w:val="both"/>
        <w:rPr>
          <w:rFonts w:ascii="Times New Roman" w:eastAsia="Times New Roman" w:hAnsi="Times New Roman" w:cs="Times New Roman"/>
          <w:kern w:val="0"/>
          <w:sz w:val="20"/>
          <w:szCs w:val="20"/>
          <w:lang w:eastAsia="en-GB"/>
          <w14:ligatures w14:val="none"/>
        </w:rPr>
      </w:pPr>
      <w:r w:rsidRPr="00F04682">
        <w:rPr>
          <w:rFonts w:ascii="Times New Roman" w:eastAsia="Times New Roman" w:hAnsi="Times New Roman" w:cs="Times New Roman"/>
          <w:kern w:val="0"/>
          <w:sz w:val="20"/>
          <w:szCs w:val="20"/>
          <w:lang w:eastAsia="en-GB"/>
          <w14:ligatures w14:val="none"/>
        </w:rPr>
        <w:t>Таблица 1. Финансирането на "Фотокристиан" ООД с банков кредит</w:t>
      </w:r>
    </w:p>
    <w:tbl>
      <w:tblPr>
        <w:tblStyle w:val="TableGrid"/>
        <w:tblW w:w="5000" w:type="pct"/>
        <w:tblLook w:val="04A0" w:firstRow="1" w:lastRow="0" w:firstColumn="1" w:lastColumn="0" w:noHBand="0" w:noVBand="1"/>
      </w:tblPr>
      <w:tblGrid>
        <w:gridCol w:w="1526"/>
        <w:gridCol w:w="1158"/>
        <w:gridCol w:w="1468"/>
        <w:gridCol w:w="1158"/>
        <w:gridCol w:w="1235"/>
        <w:gridCol w:w="1295"/>
        <w:gridCol w:w="1176"/>
      </w:tblGrid>
      <w:tr w:rsidR="00990A69" w:rsidRPr="00F04682" w14:paraId="1AF31EA4" w14:textId="77777777" w:rsidTr="009E18DA">
        <w:tc>
          <w:tcPr>
            <w:tcW w:w="846" w:type="pct"/>
          </w:tcPr>
          <w:p w14:paraId="5EF0A959" w14:textId="6191C8A3" w:rsidR="00DE0B33" w:rsidRPr="00F04682" w:rsidRDefault="006C40F0" w:rsidP="00990A69">
            <w:pPr>
              <w:spacing w:line="276" w:lineRule="auto"/>
              <w:jc w:val="center"/>
              <w:rPr>
                <w:rFonts w:ascii="Times New Roman" w:hAnsi="Times New Roman" w:cs="Times New Roman"/>
                <w:sz w:val="24"/>
                <w:szCs w:val="24"/>
              </w:rPr>
            </w:pPr>
            <w:r w:rsidRPr="00F04682">
              <w:rPr>
                <w:rFonts w:ascii="Times New Roman" w:hAnsi="Times New Roman" w:cs="Times New Roman"/>
                <w:b/>
                <w:sz w:val="24"/>
                <w:szCs w:val="24"/>
              </w:rPr>
              <w:t>Тримесечия</w:t>
            </w:r>
          </w:p>
        </w:tc>
        <w:tc>
          <w:tcPr>
            <w:tcW w:w="642" w:type="pct"/>
          </w:tcPr>
          <w:p w14:paraId="519D97A5" w14:textId="77777777" w:rsidR="00DE0B33" w:rsidRPr="00F04682" w:rsidRDefault="00DE0B33" w:rsidP="00990A69">
            <w:pPr>
              <w:spacing w:line="276" w:lineRule="auto"/>
              <w:jc w:val="center"/>
              <w:rPr>
                <w:rFonts w:ascii="Times New Roman" w:hAnsi="Times New Roman" w:cs="Times New Roman"/>
                <w:sz w:val="24"/>
                <w:szCs w:val="24"/>
              </w:rPr>
            </w:pPr>
            <w:r w:rsidRPr="00F04682">
              <w:rPr>
                <w:rFonts w:ascii="Times New Roman" w:hAnsi="Times New Roman" w:cs="Times New Roman"/>
                <w:b/>
                <w:sz w:val="24"/>
                <w:szCs w:val="24"/>
              </w:rPr>
              <w:t>Вноски (2)</w:t>
            </w:r>
          </w:p>
        </w:tc>
        <w:tc>
          <w:tcPr>
            <w:tcW w:w="814" w:type="pct"/>
          </w:tcPr>
          <w:p w14:paraId="25CF6664" w14:textId="77777777" w:rsidR="00DE0B33" w:rsidRPr="00F04682" w:rsidRDefault="00DE0B33" w:rsidP="00990A69">
            <w:pPr>
              <w:spacing w:line="276" w:lineRule="auto"/>
              <w:jc w:val="center"/>
              <w:rPr>
                <w:rFonts w:ascii="Times New Roman" w:hAnsi="Times New Roman" w:cs="Times New Roman"/>
                <w:sz w:val="24"/>
                <w:szCs w:val="24"/>
              </w:rPr>
            </w:pPr>
            <w:r w:rsidRPr="00F04682">
              <w:rPr>
                <w:rFonts w:ascii="Times New Roman" w:hAnsi="Times New Roman" w:cs="Times New Roman"/>
                <w:b/>
                <w:sz w:val="24"/>
                <w:szCs w:val="24"/>
              </w:rPr>
              <w:t>Погашения по главницата (3)</w:t>
            </w:r>
          </w:p>
        </w:tc>
        <w:tc>
          <w:tcPr>
            <w:tcW w:w="642" w:type="pct"/>
          </w:tcPr>
          <w:p w14:paraId="2097CED1" w14:textId="77777777" w:rsidR="00DE0B33" w:rsidRPr="00F04682" w:rsidRDefault="00DE0B33" w:rsidP="00990A69">
            <w:pPr>
              <w:spacing w:line="276" w:lineRule="auto"/>
              <w:jc w:val="center"/>
              <w:rPr>
                <w:rFonts w:ascii="Times New Roman" w:hAnsi="Times New Roman" w:cs="Times New Roman"/>
                <w:sz w:val="24"/>
                <w:szCs w:val="24"/>
              </w:rPr>
            </w:pPr>
            <w:r w:rsidRPr="00F04682">
              <w:rPr>
                <w:rFonts w:ascii="Times New Roman" w:hAnsi="Times New Roman" w:cs="Times New Roman"/>
                <w:b/>
                <w:sz w:val="24"/>
                <w:szCs w:val="24"/>
              </w:rPr>
              <w:t>Лихви (4)</w:t>
            </w:r>
          </w:p>
        </w:tc>
        <w:tc>
          <w:tcPr>
            <w:tcW w:w="685" w:type="pct"/>
          </w:tcPr>
          <w:p w14:paraId="7AE5DC26" w14:textId="77777777" w:rsidR="00DE0B33" w:rsidRPr="00F04682" w:rsidRDefault="00DE0B33" w:rsidP="00990A69">
            <w:pPr>
              <w:spacing w:line="276" w:lineRule="auto"/>
              <w:jc w:val="center"/>
              <w:rPr>
                <w:rFonts w:ascii="Times New Roman" w:hAnsi="Times New Roman" w:cs="Times New Roman"/>
                <w:sz w:val="24"/>
                <w:szCs w:val="24"/>
              </w:rPr>
            </w:pPr>
            <w:r w:rsidRPr="00F04682">
              <w:rPr>
                <w:rFonts w:ascii="Times New Roman" w:hAnsi="Times New Roman" w:cs="Times New Roman"/>
                <w:b/>
                <w:sz w:val="24"/>
                <w:szCs w:val="24"/>
              </w:rPr>
              <w:t>Остатък дълг (5)</w:t>
            </w:r>
          </w:p>
        </w:tc>
        <w:tc>
          <w:tcPr>
            <w:tcW w:w="718" w:type="pct"/>
          </w:tcPr>
          <w:p w14:paraId="5F3B8ECC" w14:textId="77777777" w:rsidR="00DE0B33" w:rsidRPr="00F04682" w:rsidRDefault="00DE0B33" w:rsidP="00990A69">
            <w:pPr>
              <w:spacing w:line="276" w:lineRule="auto"/>
              <w:jc w:val="center"/>
              <w:rPr>
                <w:rFonts w:ascii="Times New Roman" w:hAnsi="Times New Roman" w:cs="Times New Roman"/>
                <w:sz w:val="24"/>
                <w:szCs w:val="24"/>
              </w:rPr>
            </w:pPr>
            <w:r w:rsidRPr="00F04682">
              <w:rPr>
                <w:rFonts w:ascii="Times New Roman" w:hAnsi="Times New Roman" w:cs="Times New Roman"/>
                <w:b/>
                <w:sz w:val="24"/>
                <w:szCs w:val="24"/>
              </w:rPr>
              <w:t>Данъчна икономия (6)</w:t>
            </w:r>
          </w:p>
        </w:tc>
        <w:tc>
          <w:tcPr>
            <w:tcW w:w="652" w:type="pct"/>
          </w:tcPr>
          <w:p w14:paraId="0AE1FEA8" w14:textId="77777777" w:rsidR="00DE0B33" w:rsidRPr="00F04682" w:rsidRDefault="00DE0B33" w:rsidP="00990A69">
            <w:pPr>
              <w:spacing w:line="276" w:lineRule="auto"/>
              <w:jc w:val="center"/>
              <w:rPr>
                <w:rFonts w:ascii="Times New Roman" w:hAnsi="Times New Roman" w:cs="Times New Roman"/>
                <w:sz w:val="24"/>
                <w:szCs w:val="24"/>
              </w:rPr>
            </w:pPr>
            <w:r w:rsidRPr="00F04682">
              <w:rPr>
                <w:rFonts w:ascii="Times New Roman" w:hAnsi="Times New Roman" w:cs="Times New Roman"/>
                <w:b/>
                <w:sz w:val="24"/>
                <w:szCs w:val="24"/>
              </w:rPr>
              <w:t>Паричен поток (7)</w:t>
            </w:r>
          </w:p>
        </w:tc>
      </w:tr>
      <w:tr w:rsidR="00990A69" w:rsidRPr="00F04682" w14:paraId="378493C6" w14:textId="77777777" w:rsidTr="009E18DA">
        <w:tc>
          <w:tcPr>
            <w:tcW w:w="846" w:type="pct"/>
          </w:tcPr>
          <w:p w14:paraId="7CDEDB6B" w14:textId="78B9FD49" w:rsidR="009D735B" w:rsidRPr="00F04682" w:rsidRDefault="009D735B" w:rsidP="00AD21DB">
            <w:pPr>
              <w:spacing w:line="360" w:lineRule="auto"/>
              <w:jc w:val="center"/>
              <w:rPr>
                <w:rFonts w:ascii="Times New Roman" w:hAnsi="Times New Roman" w:cs="Times New Roman"/>
                <w:b/>
                <w:sz w:val="24"/>
                <w:szCs w:val="24"/>
              </w:rPr>
            </w:pPr>
            <w:r w:rsidRPr="00F04682">
              <w:rPr>
                <w:rFonts w:ascii="Times New Roman" w:hAnsi="Times New Roman" w:cs="Times New Roman"/>
                <w:b/>
                <w:sz w:val="24"/>
                <w:szCs w:val="24"/>
              </w:rPr>
              <w:t>начало</w:t>
            </w:r>
          </w:p>
        </w:tc>
        <w:tc>
          <w:tcPr>
            <w:tcW w:w="642" w:type="pct"/>
          </w:tcPr>
          <w:p w14:paraId="0C94977A" w14:textId="7D9209A6" w:rsidR="009D735B" w:rsidRPr="00F04682" w:rsidRDefault="00140E12" w:rsidP="00AD21DB">
            <w:pPr>
              <w:spacing w:line="360" w:lineRule="auto"/>
              <w:jc w:val="center"/>
              <w:rPr>
                <w:rFonts w:ascii="Times New Roman" w:hAnsi="Times New Roman" w:cs="Times New Roman"/>
                <w:b/>
                <w:sz w:val="24"/>
                <w:szCs w:val="24"/>
              </w:rPr>
            </w:pPr>
            <w:r w:rsidRPr="00F04682">
              <w:rPr>
                <w:rFonts w:ascii="Times New Roman" w:hAnsi="Times New Roman" w:cs="Times New Roman"/>
                <w:b/>
                <w:sz w:val="24"/>
                <w:szCs w:val="24"/>
              </w:rPr>
              <w:t>-</w:t>
            </w:r>
          </w:p>
        </w:tc>
        <w:tc>
          <w:tcPr>
            <w:tcW w:w="814" w:type="pct"/>
          </w:tcPr>
          <w:p w14:paraId="3B83E3AF" w14:textId="668913F9" w:rsidR="009D735B" w:rsidRPr="00F04682" w:rsidRDefault="00140E12" w:rsidP="00AD21DB">
            <w:pPr>
              <w:spacing w:line="360" w:lineRule="auto"/>
              <w:jc w:val="center"/>
              <w:rPr>
                <w:rFonts w:ascii="Times New Roman" w:hAnsi="Times New Roman" w:cs="Times New Roman"/>
                <w:b/>
                <w:sz w:val="24"/>
                <w:szCs w:val="24"/>
              </w:rPr>
            </w:pPr>
            <w:r w:rsidRPr="00F04682">
              <w:rPr>
                <w:rFonts w:ascii="Times New Roman" w:hAnsi="Times New Roman" w:cs="Times New Roman"/>
                <w:b/>
                <w:sz w:val="24"/>
                <w:szCs w:val="24"/>
              </w:rPr>
              <w:t>-</w:t>
            </w:r>
          </w:p>
        </w:tc>
        <w:tc>
          <w:tcPr>
            <w:tcW w:w="642" w:type="pct"/>
          </w:tcPr>
          <w:p w14:paraId="4DC28B89" w14:textId="33D01C3D" w:rsidR="009D735B" w:rsidRPr="00F04682" w:rsidRDefault="00140E12" w:rsidP="00AD21DB">
            <w:pPr>
              <w:spacing w:line="360" w:lineRule="auto"/>
              <w:jc w:val="center"/>
              <w:rPr>
                <w:rFonts w:ascii="Times New Roman" w:hAnsi="Times New Roman" w:cs="Times New Roman"/>
                <w:b/>
                <w:sz w:val="24"/>
                <w:szCs w:val="24"/>
              </w:rPr>
            </w:pPr>
            <w:r w:rsidRPr="00F04682">
              <w:rPr>
                <w:rFonts w:ascii="Times New Roman" w:hAnsi="Times New Roman" w:cs="Times New Roman"/>
                <w:b/>
                <w:sz w:val="24"/>
                <w:szCs w:val="24"/>
              </w:rPr>
              <w:t>-</w:t>
            </w:r>
          </w:p>
        </w:tc>
        <w:tc>
          <w:tcPr>
            <w:tcW w:w="685" w:type="pct"/>
          </w:tcPr>
          <w:p w14:paraId="3B6FF43E" w14:textId="51D80F66" w:rsidR="009D735B" w:rsidRPr="00F04682" w:rsidRDefault="00140E12" w:rsidP="00AD21DB">
            <w:pPr>
              <w:spacing w:line="360" w:lineRule="auto"/>
              <w:jc w:val="center"/>
              <w:rPr>
                <w:rFonts w:ascii="Times New Roman" w:hAnsi="Times New Roman" w:cs="Times New Roman"/>
                <w:b/>
                <w:sz w:val="24"/>
                <w:szCs w:val="24"/>
              </w:rPr>
            </w:pPr>
            <w:r w:rsidRPr="00F04682">
              <w:rPr>
                <w:rFonts w:ascii="Times New Roman" w:hAnsi="Times New Roman" w:cs="Times New Roman"/>
                <w:b/>
                <w:sz w:val="24"/>
                <w:szCs w:val="24"/>
              </w:rPr>
              <w:t>-</w:t>
            </w:r>
          </w:p>
        </w:tc>
        <w:tc>
          <w:tcPr>
            <w:tcW w:w="718" w:type="pct"/>
          </w:tcPr>
          <w:p w14:paraId="50F9B076" w14:textId="68D3A195" w:rsidR="009D735B" w:rsidRPr="00F04682" w:rsidRDefault="00140E12" w:rsidP="00AD21DB">
            <w:pPr>
              <w:spacing w:line="360" w:lineRule="auto"/>
              <w:jc w:val="center"/>
              <w:rPr>
                <w:rFonts w:ascii="Times New Roman" w:hAnsi="Times New Roman" w:cs="Times New Roman"/>
                <w:b/>
                <w:sz w:val="24"/>
                <w:szCs w:val="24"/>
              </w:rPr>
            </w:pPr>
            <w:r w:rsidRPr="00F04682">
              <w:rPr>
                <w:rFonts w:ascii="Times New Roman" w:hAnsi="Times New Roman" w:cs="Times New Roman"/>
                <w:b/>
                <w:sz w:val="24"/>
                <w:szCs w:val="24"/>
              </w:rPr>
              <w:t>-</w:t>
            </w:r>
          </w:p>
        </w:tc>
        <w:tc>
          <w:tcPr>
            <w:tcW w:w="652" w:type="pct"/>
          </w:tcPr>
          <w:p w14:paraId="15F372B7" w14:textId="134B5A14" w:rsidR="009D735B" w:rsidRPr="00F04682" w:rsidRDefault="009D735B" w:rsidP="00AD21DB">
            <w:pPr>
              <w:spacing w:line="360" w:lineRule="auto"/>
              <w:jc w:val="center"/>
              <w:rPr>
                <w:rFonts w:ascii="Times New Roman" w:hAnsi="Times New Roman" w:cs="Times New Roman"/>
                <w:bCs/>
                <w:sz w:val="24"/>
                <w:szCs w:val="24"/>
              </w:rPr>
            </w:pPr>
            <w:r w:rsidRPr="00F04682">
              <w:rPr>
                <w:rFonts w:ascii="Times New Roman" w:hAnsi="Times New Roman" w:cs="Times New Roman"/>
                <w:bCs/>
                <w:sz w:val="24"/>
                <w:szCs w:val="24"/>
              </w:rPr>
              <w:t>1000000</w:t>
            </w:r>
          </w:p>
        </w:tc>
      </w:tr>
      <w:tr w:rsidR="009E18DA" w:rsidRPr="00F04682" w14:paraId="1AD1D54E" w14:textId="77777777" w:rsidTr="002C334B">
        <w:tc>
          <w:tcPr>
            <w:tcW w:w="846" w:type="pct"/>
          </w:tcPr>
          <w:p w14:paraId="7BEB4879" w14:textId="77777777" w:rsidR="009E18DA" w:rsidRPr="00F04682" w:rsidRDefault="009E18DA" w:rsidP="009E18DA">
            <w:pPr>
              <w:spacing w:line="360" w:lineRule="auto"/>
              <w:jc w:val="center"/>
              <w:rPr>
                <w:rFonts w:ascii="Times New Roman" w:hAnsi="Times New Roman" w:cs="Times New Roman"/>
                <w:sz w:val="24"/>
                <w:szCs w:val="24"/>
              </w:rPr>
            </w:pPr>
            <w:r w:rsidRPr="00F04682">
              <w:rPr>
                <w:rFonts w:ascii="Times New Roman" w:hAnsi="Times New Roman" w:cs="Times New Roman"/>
                <w:sz w:val="24"/>
                <w:szCs w:val="24"/>
              </w:rPr>
              <w:t>1</w:t>
            </w:r>
          </w:p>
        </w:tc>
        <w:tc>
          <w:tcPr>
            <w:tcW w:w="642" w:type="pct"/>
            <w:vAlign w:val="bottom"/>
          </w:tcPr>
          <w:p w14:paraId="0C48546E" w14:textId="1F19A046" w:rsidR="009E18DA" w:rsidRPr="00F04682" w:rsidRDefault="009E18DA" w:rsidP="009E18DA">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35000</w:t>
            </w:r>
          </w:p>
        </w:tc>
        <w:tc>
          <w:tcPr>
            <w:tcW w:w="814" w:type="pct"/>
            <w:vAlign w:val="bottom"/>
          </w:tcPr>
          <w:p w14:paraId="4DDBA6D9" w14:textId="7722AFAE" w:rsidR="009E18DA" w:rsidRPr="00F04682" w:rsidRDefault="009E18DA" w:rsidP="009E18DA">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25000</w:t>
            </w:r>
          </w:p>
        </w:tc>
        <w:tc>
          <w:tcPr>
            <w:tcW w:w="642" w:type="pct"/>
            <w:vAlign w:val="bottom"/>
          </w:tcPr>
          <w:p w14:paraId="7E9CB715" w14:textId="5E3BA6F9" w:rsidR="009E18DA" w:rsidRPr="00F04682" w:rsidRDefault="009E18DA" w:rsidP="009E18DA">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10000</w:t>
            </w:r>
          </w:p>
        </w:tc>
        <w:tc>
          <w:tcPr>
            <w:tcW w:w="685" w:type="pct"/>
            <w:vAlign w:val="bottom"/>
          </w:tcPr>
          <w:p w14:paraId="5D28A22E" w14:textId="53A9BC0A" w:rsidR="009E18DA" w:rsidRPr="00F04682" w:rsidRDefault="009E18DA" w:rsidP="009E18DA">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975000</w:t>
            </w:r>
          </w:p>
        </w:tc>
        <w:tc>
          <w:tcPr>
            <w:tcW w:w="718" w:type="pct"/>
            <w:vAlign w:val="bottom"/>
          </w:tcPr>
          <w:p w14:paraId="7AE29ACB" w14:textId="13C47894" w:rsidR="009E18DA" w:rsidRPr="00F04682" w:rsidRDefault="009E18DA" w:rsidP="009E18DA">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1000</w:t>
            </w:r>
          </w:p>
        </w:tc>
        <w:tc>
          <w:tcPr>
            <w:tcW w:w="652" w:type="pct"/>
            <w:vAlign w:val="bottom"/>
          </w:tcPr>
          <w:p w14:paraId="62596703" w14:textId="2A8F6225" w:rsidR="009E18DA" w:rsidRPr="00F04682" w:rsidRDefault="00EC68CF" w:rsidP="009E18DA">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w:t>
            </w:r>
            <w:r w:rsidR="009E18DA" w:rsidRPr="00F04682">
              <w:rPr>
                <w:rFonts w:ascii="Times New Roman" w:hAnsi="Times New Roman" w:cs="Times New Roman"/>
                <w:color w:val="000000"/>
                <w:sz w:val="24"/>
                <w:szCs w:val="24"/>
              </w:rPr>
              <w:t>34000</w:t>
            </w:r>
          </w:p>
        </w:tc>
      </w:tr>
      <w:tr w:rsidR="009E18DA" w:rsidRPr="00F04682" w14:paraId="5E9BF84D" w14:textId="77777777" w:rsidTr="002C334B">
        <w:tc>
          <w:tcPr>
            <w:tcW w:w="846" w:type="pct"/>
          </w:tcPr>
          <w:p w14:paraId="7EF0C46F" w14:textId="77777777" w:rsidR="009E18DA" w:rsidRPr="00F04682" w:rsidRDefault="009E18DA" w:rsidP="009E18DA">
            <w:pPr>
              <w:spacing w:line="360" w:lineRule="auto"/>
              <w:jc w:val="center"/>
              <w:rPr>
                <w:rFonts w:ascii="Times New Roman" w:hAnsi="Times New Roman" w:cs="Times New Roman"/>
                <w:sz w:val="24"/>
                <w:szCs w:val="24"/>
              </w:rPr>
            </w:pPr>
            <w:r w:rsidRPr="00F04682">
              <w:rPr>
                <w:rFonts w:ascii="Times New Roman" w:hAnsi="Times New Roman" w:cs="Times New Roman"/>
                <w:sz w:val="24"/>
                <w:szCs w:val="24"/>
              </w:rPr>
              <w:t>2</w:t>
            </w:r>
          </w:p>
        </w:tc>
        <w:tc>
          <w:tcPr>
            <w:tcW w:w="642" w:type="pct"/>
            <w:vAlign w:val="bottom"/>
          </w:tcPr>
          <w:p w14:paraId="75ACD1E1" w14:textId="1C3F4BD5" w:rsidR="009E18DA" w:rsidRPr="00F04682" w:rsidRDefault="009E18DA" w:rsidP="009E18DA">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34750</w:t>
            </w:r>
          </w:p>
        </w:tc>
        <w:tc>
          <w:tcPr>
            <w:tcW w:w="814" w:type="pct"/>
            <w:vAlign w:val="bottom"/>
          </w:tcPr>
          <w:p w14:paraId="01FC92D0" w14:textId="7BF0BDDB" w:rsidR="009E18DA" w:rsidRPr="00F04682" w:rsidRDefault="009E18DA" w:rsidP="009E18DA">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25000</w:t>
            </w:r>
          </w:p>
        </w:tc>
        <w:tc>
          <w:tcPr>
            <w:tcW w:w="642" w:type="pct"/>
            <w:vAlign w:val="bottom"/>
          </w:tcPr>
          <w:p w14:paraId="5198E298" w14:textId="5071FBF3" w:rsidR="009E18DA" w:rsidRPr="00F04682" w:rsidRDefault="009E18DA" w:rsidP="009E18DA">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9750</w:t>
            </w:r>
          </w:p>
        </w:tc>
        <w:tc>
          <w:tcPr>
            <w:tcW w:w="685" w:type="pct"/>
            <w:vAlign w:val="bottom"/>
          </w:tcPr>
          <w:p w14:paraId="7139C16D" w14:textId="53D2ADAE" w:rsidR="009E18DA" w:rsidRPr="00F04682" w:rsidRDefault="009E18DA" w:rsidP="009E18DA">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950000</w:t>
            </w:r>
          </w:p>
        </w:tc>
        <w:tc>
          <w:tcPr>
            <w:tcW w:w="718" w:type="pct"/>
            <w:vAlign w:val="bottom"/>
          </w:tcPr>
          <w:p w14:paraId="4FBE6C21" w14:textId="42016328" w:rsidR="009E18DA" w:rsidRPr="00F04682" w:rsidRDefault="009E18DA" w:rsidP="009E18DA">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975</w:t>
            </w:r>
          </w:p>
        </w:tc>
        <w:tc>
          <w:tcPr>
            <w:tcW w:w="652" w:type="pct"/>
            <w:vAlign w:val="bottom"/>
          </w:tcPr>
          <w:p w14:paraId="57471FCE" w14:textId="59B4EE45" w:rsidR="009E18DA" w:rsidRPr="00F04682" w:rsidRDefault="00EC68CF" w:rsidP="009E18DA">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w:t>
            </w:r>
            <w:r w:rsidR="009E18DA" w:rsidRPr="00F04682">
              <w:rPr>
                <w:rFonts w:ascii="Times New Roman" w:hAnsi="Times New Roman" w:cs="Times New Roman"/>
                <w:color w:val="000000"/>
                <w:sz w:val="24"/>
                <w:szCs w:val="24"/>
              </w:rPr>
              <w:t>33775</w:t>
            </w:r>
          </w:p>
        </w:tc>
      </w:tr>
      <w:tr w:rsidR="009E18DA" w:rsidRPr="00F04682" w14:paraId="72BF9BC1" w14:textId="77777777" w:rsidTr="002C334B">
        <w:tc>
          <w:tcPr>
            <w:tcW w:w="846" w:type="pct"/>
          </w:tcPr>
          <w:p w14:paraId="20919357" w14:textId="77777777" w:rsidR="009E18DA" w:rsidRPr="00F04682" w:rsidRDefault="009E18DA" w:rsidP="009E18DA">
            <w:pPr>
              <w:spacing w:line="360" w:lineRule="auto"/>
              <w:jc w:val="center"/>
              <w:rPr>
                <w:rFonts w:ascii="Times New Roman" w:hAnsi="Times New Roman" w:cs="Times New Roman"/>
                <w:sz w:val="24"/>
                <w:szCs w:val="24"/>
              </w:rPr>
            </w:pPr>
            <w:r w:rsidRPr="00F04682">
              <w:rPr>
                <w:rFonts w:ascii="Times New Roman" w:hAnsi="Times New Roman" w:cs="Times New Roman"/>
                <w:sz w:val="24"/>
                <w:szCs w:val="24"/>
              </w:rPr>
              <w:t>3</w:t>
            </w:r>
          </w:p>
        </w:tc>
        <w:tc>
          <w:tcPr>
            <w:tcW w:w="642" w:type="pct"/>
            <w:vAlign w:val="bottom"/>
          </w:tcPr>
          <w:p w14:paraId="0BCE43A1" w14:textId="78915916" w:rsidR="009E18DA" w:rsidRPr="00F04682" w:rsidRDefault="009E18DA" w:rsidP="009E18DA">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34500</w:t>
            </w:r>
          </w:p>
        </w:tc>
        <w:tc>
          <w:tcPr>
            <w:tcW w:w="814" w:type="pct"/>
            <w:vAlign w:val="bottom"/>
          </w:tcPr>
          <w:p w14:paraId="030534DC" w14:textId="539C5C74" w:rsidR="009E18DA" w:rsidRPr="00F04682" w:rsidRDefault="009E18DA" w:rsidP="009E18DA">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25000</w:t>
            </w:r>
          </w:p>
        </w:tc>
        <w:tc>
          <w:tcPr>
            <w:tcW w:w="642" w:type="pct"/>
            <w:vAlign w:val="bottom"/>
          </w:tcPr>
          <w:p w14:paraId="79C98654" w14:textId="6445F041" w:rsidR="009E18DA" w:rsidRPr="00F04682" w:rsidRDefault="009E18DA" w:rsidP="009E18DA">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9500</w:t>
            </w:r>
          </w:p>
        </w:tc>
        <w:tc>
          <w:tcPr>
            <w:tcW w:w="685" w:type="pct"/>
            <w:vAlign w:val="bottom"/>
          </w:tcPr>
          <w:p w14:paraId="43333D61" w14:textId="2F6F10C5" w:rsidR="009E18DA" w:rsidRPr="00F04682" w:rsidRDefault="009E18DA" w:rsidP="009E18DA">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925000</w:t>
            </w:r>
          </w:p>
        </w:tc>
        <w:tc>
          <w:tcPr>
            <w:tcW w:w="718" w:type="pct"/>
            <w:vAlign w:val="bottom"/>
          </w:tcPr>
          <w:p w14:paraId="1FC67C32" w14:textId="71C151BC" w:rsidR="009E18DA" w:rsidRPr="00F04682" w:rsidRDefault="009E18DA" w:rsidP="009E18DA">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950</w:t>
            </w:r>
          </w:p>
        </w:tc>
        <w:tc>
          <w:tcPr>
            <w:tcW w:w="652" w:type="pct"/>
            <w:vAlign w:val="bottom"/>
          </w:tcPr>
          <w:p w14:paraId="1C97485B" w14:textId="0D25BC30" w:rsidR="009E18DA" w:rsidRPr="00F04682" w:rsidRDefault="00EC68CF" w:rsidP="009E18DA">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w:t>
            </w:r>
            <w:r w:rsidR="009E18DA" w:rsidRPr="00F04682">
              <w:rPr>
                <w:rFonts w:ascii="Times New Roman" w:hAnsi="Times New Roman" w:cs="Times New Roman"/>
                <w:color w:val="000000"/>
                <w:sz w:val="24"/>
                <w:szCs w:val="24"/>
              </w:rPr>
              <w:t>33550</w:t>
            </w:r>
          </w:p>
        </w:tc>
      </w:tr>
      <w:tr w:rsidR="009E18DA" w:rsidRPr="00F04682" w14:paraId="60B055F0" w14:textId="77777777" w:rsidTr="002C334B">
        <w:tc>
          <w:tcPr>
            <w:tcW w:w="846" w:type="pct"/>
          </w:tcPr>
          <w:p w14:paraId="3BC72D01" w14:textId="77777777" w:rsidR="009E18DA" w:rsidRPr="00F04682" w:rsidRDefault="009E18DA" w:rsidP="009E18DA">
            <w:pPr>
              <w:spacing w:line="360" w:lineRule="auto"/>
              <w:jc w:val="center"/>
              <w:rPr>
                <w:rFonts w:ascii="Times New Roman" w:hAnsi="Times New Roman" w:cs="Times New Roman"/>
                <w:sz w:val="24"/>
                <w:szCs w:val="24"/>
              </w:rPr>
            </w:pPr>
            <w:r w:rsidRPr="00F04682">
              <w:rPr>
                <w:rFonts w:ascii="Times New Roman" w:hAnsi="Times New Roman" w:cs="Times New Roman"/>
                <w:sz w:val="24"/>
                <w:szCs w:val="24"/>
              </w:rPr>
              <w:t>4</w:t>
            </w:r>
          </w:p>
        </w:tc>
        <w:tc>
          <w:tcPr>
            <w:tcW w:w="642" w:type="pct"/>
            <w:vAlign w:val="bottom"/>
          </w:tcPr>
          <w:p w14:paraId="63165CCC" w14:textId="3BA006F6" w:rsidR="009E18DA" w:rsidRPr="00F04682" w:rsidRDefault="009E18DA" w:rsidP="009E18DA">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34250</w:t>
            </w:r>
          </w:p>
        </w:tc>
        <w:tc>
          <w:tcPr>
            <w:tcW w:w="814" w:type="pct"/>
            <w:vAlign w:val="bottom"/>
          </w:tcPr>
          <w:p w14:paraId="6BF2EB5A" w14:textId="2E9F9754" w:rsidR="009E18DA" w:rsidRPr="00F04682" w:rsidRDefault="009E18DA" w:rsidP="009E18DA">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25000</w:t>
            </w:r>
          </w:p>
        </w:tc>
        <w:tc>
          <w:tcPr>
            <w:tcW w:w="642" w:type="pct"/>
            <w:vAlign w:val="bottom"/>
          </w:tcPr>
          <w:p w14:paraId="613BD574" w14:textId="3BBF28D4" w:rsidR="009E18DA" w:rsidRPr="00F04682" w:rsidRDefault="009E18DA" w:rsidP="009E18DA">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9250</w:t>
            </w:r>
          </w:p>
        </w:tc>
        <w:tc>
          <w:tcPr>
            <w:tcW w:w="685" w:type="pct"/>
            <w:vAlign w:val="bottom"/>
          </w:tcPr>
          <w:p w14:paraId="4F78A36C" w14:textId="70F4B692" w:rsidR="009E18DA" w:rsidRPr="00F04682" w:rsidRDefault="009E18DA" w:rsidP="009E18DA">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900000</w:t>
            </w:r>
          </w:p>
        </w:tc>
        <w:tc>
          <w:tcPr>
            <w:tcW w:w="718" w:type="pct"/>
            <w:vAlign w:val="bottom"/>
          </w:tcPr>
          <w:p w14:paraId="62224FBB" w14:textId="0CB16694" w:rsidR="009E18DA" w:rsidRPr="00F04682" w:rsidRDefault="009E18DA" w:rsidP="009E18DA">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925</w:t>
            </w:r>
          </w:p>
        </w:tc>
        <w:tc>
          <w:tcPr>
            <w:tcW w:w="652" w:type="pct"/>
            <w:vAlign w:val="bottom"/>
          </w:tcPr>
          <w:p w14:paraId="5959AF8B" w14:textId="7BB13F39" w:rsidR="009E18DA" w:rsidRPr="00F04682" w:rsidRDefault="00EC68CF" w:rsidP="009E18DA">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w:t>
            </w:r>
            <w:r w:rsidR="009E18DA" w:rsidRPr="00F04682">
              <w:rPr>
                <w:rFonts w:ascii="Times New Roman" w:hAnsi="Times New Roman" w:cs="Times New Roman"/>
                <w:color w:val="000000"/>
                <w:sz w:val="24"/>
                <w:szCs w:val="24"/>
              </w:rPr>
              <w:t>33325</w:t>
            </w:r>
          </w:p>
        </w:tc>
      </w:tr>
      <w:tr w:rsidR="009E18DA" w:rsidRPr="00F04682" w14:paraId="2EFBAFCF" w14:textId="77777777" w:rsidTr="002C334B">
        <w:tc>
          <w:tcPr>
            <w:tcW w:w="846" w:type="pct"/>
          </w:tcPr>
          <w:p w14:paraId="67DDCE59" w14:textId="77777777" w:rsidR="009E18DA" w:rsidRPr="00F04682" w:rsidRDefault="009E18DA" w:rsidP="009E18DA">
            <w:pPr>
              <w:spacing w:line="360" w:lineRule="auto"/>
              <w:jc w:val="center"/>
              <w:rPr>
                <w:rFonts w:ascii="Times New Roman" w:hAnsi="Times New Roman" w:cs="Times New Roman"/>
                <w:sz w:val="24"/>
                <w:szCs w:val="24"/>
              </w:rPr>
            </w:pPr>
            <w:r w:rsidRPr="00F04682">
              <w:rPr>
                <w:rFonts w:ascii="Times New Roman" w:hAnsi="Times New Roman" w:cs="Times New Roman"/>
                <w:sz w:val="24"/>
                <w:szCs w:val="24"/>
              </w:rPr>
              <w:t>5</w:t>
            </w:r>
          </w:p>
        </w:tc>
        <w:tc>
          <w:tcPr>
            <w:tcW w:w="642" w:type="pct"/>
            <w:vAlign w:val="bottom"/>
          </w:tcPr>
          <w:p w14:paraId="43421754" w14:textId="4DB424AA" w:rsidR="009E18DA" w:rsidRPr="00F04682" w:rsidRDefault="009E18DA" w:rsidP="009E18DA">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34000</w:t>
            </w:r>
          </w:p>
        </w:tc>
        <w:tc>
          <w:tcPr>
            <w:tcW w:w="814" w:type="pct"/>
            <w:vAlign w:val="bottom"/>
          </w:tcPr>
          <w:p w14:paraId="5985DA0A" w14:textId="4CC441A4" w:rsidR="009E18DA" w:rsidRPr="00F04682" w:rsidRDefault="009E18DA" w:rsidP="009E18DA">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25000</w:t>
            </w:r>
          </w:p>
        </w:tc>
        <w:tc>
          <w:tcPr>
            <w:tcW w:w="642" w:type="pct"/>
            <w:vAlign w:val="bottom"/>
          </w:tcPr>
          <w:p w14:paraId="7F0A9A61" w14:textId="79E30355" w:rsidR="009E18DA" w:rsidRPr="00F04682" w:rsidRDefault="009E18DA" w:rsidP="009E18DA">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9000</w:t>
            </w:r>
          </w:p>
        </w:tc>
        <w:tc>
          <w:tcPr>
            <w:tcW w:w="685" w:type="pct"/>
            <w:vAlign w:val="bottom"/>
          </w:tcPr>
          <w:p w14:paraId="54D178E4" w14:textId="474FCECA" w:rsidR="009E18DA" w:rsidRPr="00F04682" w:rsidRDefault="009E18DA" w:rsidP="009E18DA">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875000</w:t>
            </w:r>
          </w:p>
        </w:tc>
        <w:tc>
          <w:tcPr>
            <w:tcW w:w="718" w:type="pct"/>
            <w:vAlign w:val="bottom"/>
          </w:tcPr>
          <w:p w14:paraId="0317B433" w14:textId="30FDA9D2" w:rsidR="009E18DA" w:rsidRPr="00F04682" w:rsidRDefault="009E18DA" w:rsidP="009E18DA">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900</w:t>
            </w:r>
          </w:p>
        </w:tc>
        <w:tc>
          <w:tcPr>
            <w:tcW w:w="652" w:type="pct"/>
            <w:vAlign w:val="bottom"/>
          </w:tcPr>
          <w:p w14:paraId="3F68B52F" w14:textId="59D359FA" w:rsidR="009E18DA" w:rsidRPr="00F04682" w:rsidRDefault="00EC68CF" w:rsidP="009E18DA">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w:t>
            </w:r>
            <w:r w:rsidR="009E18DA" w:rsidRPr="00F04682">
              <w:rPr>
                <w:rFonts w:ascii="Times New Roman" w:hAnsi="Times New Roman" w:cs="Times New Roman"/>
                <w:color w:val="000000"/>
                <w:sz w:val="24"/>
                <w:szCs w:val="24"/>
              </w:rPr>
              <w:t>33100</w:t>
            </w:r>
          </w:p>
        </w:tc>
      </w:tr>
      <w:tr w:rsidR="009E18DA" w:rsidRPr="00F04682" w14:paraId="6658694B" w14:textId="77777777" w:rsidTr="002C334B">
        <w:tc>
          <w:tcPr>
            <w:tcW w:w="846" w:type="pct"/>
          </w:tcPr>
          <w:p w14:paraId="0894599E" w14:textId="77777777" w:rsidR="009E18DA" w:rsidRPr="00F04682" w:rsidRDefault="009E18DA" w:rsidP="009E18DA">
            <w:pPr>
              <w:spacing w:line="360" w:lineRule="auto"/>
              <w:jc w:val="center"/>
              <w:rPr>
                <w:rFonts w:ascii="Times New Roman" w:hAnsi="Times New Roman" w:cs="Times New Roman"/>
                <w:sz w:val="24"/>
                <w:szCs w:val="24"/>
              </w:rPr>
            </w:pPr>
            <w:r w:rsidRPr="00F04682">
              <w:rPr>
                <w:rFonts w:ascii="Times New Roman" w:hAnsi="Times New Roman" w:cs="Times New Roman"/>
                <w:sz w:val="24"/>
                <w:szCs w:val="24"/>
              </w:rPr>
              <w:t>6</w:t>
            </w:r>
          </w:p>
        </w:tc>
        <w:tc>
          <w:tcPr>
            <w:tcW w:w="642" w:type="pct"/>
            <w:vAlign w:val="bottom"/>
          </w:tcPr>
          <w:p w14:paraId="3E3EA577" w14:textId="07321591" w:rsidR="009E18DA" w:rsidRPr="00F04682" w:rsidRDefault="009E18DA" w:rsidP="009E18DA">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33750</w:t>
            </w:r>
          </w:p>
        </w:tc>
        <w:tc>
          <w:tcPr>
            <w:tcW w:w="814" w:type="pct"/>
            <w:vAlign w:val="bottom"/>
          </w:tcPr>
          <w:p w14:paraId="045EA060" w14:textId="2FAC9466" w:rsidR="009E18DA" w:rsidRPr="00F04682" w:rsidRDefault="009E18DA" w:rsidP="009E18DA">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25000</w:t>
            </w:r>
          </w:p>
        </w:tc>
        <w:tc>
          <w:tcPr>
            <w:tcW w:w="642" w:type="pct"/>
            <w:vAlign w:val="bottom"/>
          </w:tcPr>
          <w:p w14:paraId="3D3B23B2" w14:textId="4F143991" w:rsidR="009E18DA" w:rsidRPr="00F04682" w:rsidRDefault="009E18DA" w:rsidP="009E18DA">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8750</w:t>
            </w:r>
          </w:p>
        </w:tc>
        <w:tc>
          <w:tcPr>
            <w:tcW w:w="685" w:type="pct"/>
            <w:vAlign w:val="bottom"/>
          </w:tcPr>
          <w:p w14:paraId="20D52C92" w14:textId="7B74593D" w:rsidR="009E18DA" w:rsidRPr="00F04682" w:rsidRDefault="009E18DA" w:rsidP="009E18DA">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850000</w:t>
            </w:r>
          </w:p>
        </w:tc>
        <w:tc>
          <w:tcPr>
            <w:tcW w:w="718" w:type="pct"/>
            <w:vAlign w:val="bottom"/>
          </w:tcPr>
          <w:p w14:paraId="2D1BACC4" w14:textId="61F2E269" w:rsidR="009E18DA" w:rsidRPr="00F04682" w:rsidRDefault="009E18DA" w:rsidP="009E18DA">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875</w:t>
            </w:r>
          </w:p>
        </w:tc>
        <w:tc>
          <w:tcPr>
            <w:tcW w:w="652" w:type="pct"/>
            <w:vAlign w:val="bottom"/>
          </w:tcPr>
          <w:p w14:paraId="19BF98DF" w14:textId="1C2FB7CB" w:rsidR="009E18DA" w:rsidRPr="00F04682" w:rsidRDefault="00EC68CF" w:rsidP="009E18DA">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w:t>
            </w:r>
            <w:r w:rsidR="009E18DA" w:rsidRPr="00F04682">
              <w:rPr>
                <w:rFonts w:ascii="Times New Roman" w:hAnsi="Times New Roman" w:cs="Times New Roman"/>
                <w:color w:val="000000"/>
                <w:sz w:val="24"/>
                <w:szCs w:val="24"/>
              </w:rPr>
              <w:t>32875</w:t>
            </w:r>
          </w:p>
        </w:tc>
      </w:tr>
      <w:tr w:rsidR="009E18DA" w:rsidRPr="00F04682" w14:paraId="53A260FC" w14:textId="77777777" w:rsidTr="002C334B">
        <w:tc>
          <w:tcPr>
            <w:tcW w:w="846" w:type="pct"/>
          </w:tcPr>
          <w:p w14:paraId="68CC4A9E" w14:textId="77777777" w:rsidR="009E18DA" w:rsidRPr="00F04682" w:rsidRDefault="009E18DA" w:rsidP="009E18DA">
            <w:pPr>
              <w:spacing w:line="360" w:lineRule="auto"/>
              <w:jc w:val="center"/>
              <w:rPr>
                <w:rFonts w:ascii="Times New Roman" w:hAnsi="Times New Roman" w:cs="Times New Roman"/>
                <w:sz w:val="24"/>
                <w:szCs w:val="24"/>
              </w:rPr>
            </w:pPr>
            <w:r w:rsidRPr="00F04682">
              <w:rPr>
                <w:rFonts w:ascii="Times New Roman" w:hAnsi="Times New Roman" w:cs="Times New Roman"/>
                <w:sz w:val="24"/>
                <w:szCs w:val="24"/>
              </w:rPr>
              <w:t>7</w:t>
            </w:r>
          </w:p>
        </w:tc>
        <w:tc>
          <w:tcPr>
            <w:tcW w:w="642" w:type="pct"/>
            <w:vAlign w:val="bottom"/>
          </w:tcPr>
          <w:p w14:paraId="00579094" w14:textId="5C96EA08" w:rsidR="009E18DA" w:rsidRPr="00F04682" w:rsidRDefault="009E18DA" w:rsidP="009E18DA">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33500</w:t>
            </w:r>
          </w:p>
        </w:tc>
        <w:tc>
          <w:tcPr>
            <w:tcW w:w="814" w:type="pct"/>
            <w:vAlign w:val="bottom"/>
          </w:tcPr>
          <w:p w14:paraId="3A5236F0" w14:textId="60BCC476" w:rsidR="009E18DA" w:rsidRPr="00F04682" w:rsidRDefault="009E18DA" w:rsidP="009E18DA">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25000</w:t>
            </w:r>
          </w:p>
        </w:tc>
        <w:tc>
          <w:tcPr>
            <w:tcW w:w="642" w:type="pct"/>
            <w:vAlign w:val="bottom"/>
          </w:tcPr>
          <w:p w14:paraId="7F125F5D" w14:textId="22B294BE" w:rsidR="009E18DA" w:rsidRPr="00F04682" w:rsidRDefault="009E18DA" w:rsidP="009E18DA">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8500</w:t>
            </w:r>
          </w:p>
        </w:tc>
        <w:tc>
          <w:tcPr>
            <w:tcW w:w="685" w:type="pct"/>
            <w:vAlign w:val="bottom"/>
          </w:tcPr>
          <w:p w14:paraId="7EE17AA0" w14:textId="73F79446" w:rsidR="009E18DA" w:rsidRPr="00F04682" w:rsidRDefault="009E18DA" w:rsidP="009E18DA">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825000</w:t>
            </w:r>
          </w:p>
        </w:tc>
        <w:tc>
          <w:tcPr>
            <w:tcW w:w="718" w:type="pct"/>
            <w:vAlign w:val="bottom"/>
          </w:tcPr>
          <w:p w14:paraId="2B2A5878" w14:textId="09D8815E" w:rsidR="009E18DA" w:rsidRPr="00F04682" w:rsidRDefault="009E18DA" w:rsidP="009E18DA">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850</w:t>
            </w:r>
          </w:p>
        </w:tc>
        <w:tc>
          <w:tcPr>
            <w:tcW w:w="652" w:type="pct"/>
            <w:vAlign w:val="bottom"/>
          </w:tcPr>
          <w:p w14:paraId="1290AF51" w14:textId="6DAAB6C4" w:rsidR="009E18DA" w:rsidRPr="00F04682" w:rsidRDefault="00EC68CF" w:rsidP="009E18DA">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w:t>
            </w:r>
            <w:r w:rsidR="009E18DA" w:rsidRPr="00F04682">
              <w:rPr>
                <w:rFonts w:ascii="Times New Roman" w:hAnsi="Times New Roman" w:cs="Times New Roman"/>
                <w:color w:val="000000"/>
                <w:sz w:val="24"/>
                <w:szCs w:val="24"/>
              </w:rPr>
              <w:t>32650</w:t>
            </w:r>
          </w:p>
        </w:tc>
      </w:tr>
      <w:tr w:rsidR="009E18DA" w:rsidRPr="00F04682" w14:paraId="07AA74C4" w14:textId="77777777" w:rsidTr="002C334B">
        <w:tc>
          <w:tcPr>
            <w:tcW w:w="846" w:type="pct"/>
          </w:tcPr>
          <w:p w14:paraId="176F83FB" w14:textId="77777777" w:rsidR="009E18DA" w:rsidRPr="00F04682" w:rsidRDefault="009E18DA" w:rsidP="009E18DA">
            <w:pPr>
              <w:spacing w:line="360" w:lineRule="auto"/>
              <w:jc w:val="center"/>
              <w:rPr>
                <w:rFonts w:ascii="Times New Roman" w:hAnsi="Times New Roman" w:cs="Times New Roman"/>
                <w:sz w:val="24"/>
                <w:szCs w:val="24"/>
              </w:rPr>
            </w:pPr>
            <w:r w:rsidRPr="00F04682">
              <w:rPr>
                <w:rFonts w:ascii="Times New Roman" w:hAnsi="Times New Roman" w:cs="Times New Roman"/>
                <w:sz w:val="24"/>
                <w:szCs w:val="24"/>
              </w:rPr>
              <w:t>8</w:t>
            </w:r>
          </w:p>
        </w:tc>
        <w:tc>
          <w:tcPr>
            <w:tcW w:w="642" w:type="pct"/>
            <w:vAlign w:val="bottom"/>
          </w:tcPr>
          <w:p w14:paraId="2C270542" w14:textId="37FB0AAE" w:rsidR="009E18DA" w:rsidRPr="00F04682" w:rsidRDefault="009E18DA" w:rsidP="009E18DA">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33250</w:t>
            </w:r>
          </w:p>
        </w:tc>
        <w:tc>
          <w:tcPr>
            <w:tcW w:w="814" w:type="pct"/>
            <w:vAlign w:val="bottom"/>
          </w:tcPr>
          <w:p w14:paraId="70017CFB" w14:textId="0F3BA52C" w:rsidR="009E18DA" w:rsidRPr="00F04682" w:rsidRDefault="009E18DA" w:rsidP="009E18DA">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25000</w:t>
            </w:r>
          </w:p>
        </w:tc>
        <w:tc>
          <w:tcPr>
            <w:tcW w:w="642" w:type="pct"/>
            <w:vAlign w:val="bottom"/>
          </w:tcPr>
          <w:p w14:paraId="04249862" w14:textId="19253882" w:rsidR="009E18DA" w:rsidRPr="00F04682" w:rsidRDefault="009E18DA" w:rsidP="009E18DA">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8250</w:t>
            </w:r>
          </w:p>
        </w:tc>
        <w:tc>
          <w:tcPr>
            <w:tcW w:w="685" w:type="pct"/>
            <w:vAlign w:val="bottom"/>
          </w:tcPr>
          <w:p w14:paraId="0AF689FF" w14:textId="302D9DAC" w:rsidR="009E18DA" w:rsidRPr="00F04682" w:rsidRDefault="009E18DA" w:rsidP="009E18DA">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800000</w:t>
            </w:r>
          </w:p>
        </w:tc>
        <w:tc>
          <w:tcPr>
            <w:tcW w:w="718" w:type="pct"/>
            <w:vAlign w:val="bottom"/>
          </w:tcPr>
          <w:p w14:paraId="2F18BD6D" w14:textId="40A22645" w:rsidR="009E18DA" w:rsidRPr="00F04682" w:rsidRDefault="009E18DA" w:rsidP="009E18DA">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825</w:t>
            </w:r>
          </w:p>
        </w:tc>
        <w:tc>
          <w:tcPr>
            <w:tcW w:w="652" w:type="pct"/>
            <w:vAlign w:val="bottom"/>
          </w:tcPr>
          <w:p w14:paraId="6327C481" w14:textId="49327D1B" w:rsidR="009E18DA" w:rsidRPr="00F04682" w:rsidRDefault="00EC68CF" w:rsidP="009E18DA">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w:t>
            </w:r>
            <w:r w:rsidR="009E18DA" w:rsidRPr="00F04682">
              <w:rPr>
                <w:rFonts w:ascii="Times New Roman" w:hAnsi="Times New Roman" w:cs="Times New Roman"/>
                <w:color w:val="000000"/>
                <w:sz w:val="24"/>
                <w:szCs w:val="24"/>
              </w:rPr>
              <w:t>32425</w:t>
            </w:r>
          </w:p>
        </w:tc>
      </w:tr>
      <w:tr w:rsidR="009E18DA" w:rsidRPr="00F04682" w14:paraId="0F830CFB" w14:textId="77777777" w:rsidTr="002C334B">
        <w:tc>
          <w:tcPr>
            <w:tcW w:w="846" w:type="pct"/>
          </w:tcPr>
          <w:p w14:paraId="314E25E5" w14:textId="77777777" w:rsidR="009E18DA" w:rsidRPr="00F04682" w:rsidRDefault="009E18DA" w:rsidP="009E18DA">
            <w:pPr>
              <w:spacing w:line="360" w:lineRule="auto"/>
              <w:jc w:val="center"/>
              <w:rPr>
                <w:rFonts w:ascii="Times New Roman" w:hAnsi="Times New Roman" w:cs="Times New Roman"/>
                <w:sz w:val="24"/>
                <w:szCs w:val="24"/>
              </w:rPr>
            </w:pPr>
            <w:r w:rsidRPr="00F04682">
              <w:rPr>
                <w:rFonts w:ascii="Times New Roman" w:hAnsi="Times New Roman" w:cs="Times New Roman"/>
                <w:sz w:val="24"/>
                <w:szCs w:val="24"/>
              </w:rPr>
              <w:lastRenderedPageBreak/>
              <w:t>9</w:t>
            </w:r>
          </w:p>
        </w:tc>
        <w:tc>
          <w:tcPr>
            <w:tcW w:w="642" w:type="pct"/>
            <w:vAlign w:val="bottom"/>
          </w:tcPr>
          <w:p w14:paraId="1E109FDB" w14:textId="7FD7F7A6" w:rsidR="009E18DA" w:rsidRPr="00F04682" w:rsidRDefault="009E18DA" w:rsidP="009E18DA">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33000</w:t>
            </w:r>
          </w:p>
        </w:tc>
        <w:tc>
          <w:tcPr>
            <w:tcW w:w="814" w:type="pct"/>
            <w:vAlign w:val="bottom"/>
          </w:tcPr>
          <w:p w14:paraId="7ED149FB" w14:textId="69669B56" w:rsidR="009E18DA" w:rsidRPr="00F04682" w:rsidRDefault="009E18DA" w:rsidP="009E18DA">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25000</w:t>
            </w:r>
          </w:p>
        </w:tc>
        <w:tc>
          <w:tcPr>
            <w:tcW w:w="642" w:type="pct"/>
            <w:vAlign w:val="bottom"/>
          </w:tcPr>
          <w:p w14:paraId="3E100F94" w14:textId="3F234335" w:rsidR="009E18DA" w:rsidRPr="00F04682" w:rsidRDefault="009E18DA" w:rsidP="009E18DA">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8000</w:t>
            </w:r>
          </w:p>
        </w:tc>
        <w:tc>
          <w:tcPr>
            <w:tcW w:w="685" w:type="pct"/>
            <w:vAlign w:val="bottom"/>
          </w:tcPr>
          <w:p w14:paraId="0932821A" w14:textId="563636DC" w:rsidR="009E18DA" w:rsidRPr="00F04682" w:rsidRDefault="009E18DA" w:rsidP="009E18DA">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775000</w:t>
            </w:r>
          </w:p>
        </w:tc>
        <w:tc>
          <w:tcPr>
            <w:tcW w:w="718" w:type="pct"/>
            <w:vAlign w:val="bottom"/>
          </w:tcPr>
          <w:p w14:paraId="71B5D10C" w14:textId="31C3CB58" w:rsidR="009E18DA" w:rsidRPr="00F04682" w:rsidRDefault="009E18DA" w:rsidP="009E18DA">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800</w:t>
            </w:r>
          </w:p>
        </w:tc>
        <w:tc>
          <w:tcPr>
            <w:tcW w:w="652" w:type="pct"/>
            <w:vAlign w:val="bottom"/>
          </w:tcPr>
          <w:p w14:paraId="67219CA3" w14:textId="30F6510C" w:rsidR="009E18DA" w:rsidRPr="00F04682" w:rsidRDefault="00EC68CF" w:rsidP="009E18DA">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w:t>
            </w:r>
            <w:r w:rsidR="009E18DA" w:rsidRPr="00F04682">
              <w:rPr>
                <w:rFonts w:ascii="Times New Roman" w:hAnsi="Times New Roman" w:cs="Times New Roman"/>
                <w:color w:val="000000"/>
                <w:sz w:val="24"/>
                <w:szCs w:val="24"/>
              </w:rPr>
              <w:t>32200</w:t>
            </w:r>
          </w:p>
        </w:tc>
      </w:tr>
      <w:tr w:rsidR="009E18DA" w:rsidRPr="00F04682" w14:paraId="4BE8E626" w14:textId="77777777" w:rsidTr="002C334B">
        <w:tc>
          <w:tcPr>
            <w:tcW w:w="846" w:type="pct"/>
          </w:tcPr>
          <w:p w14:paraId="3195C503" w14:textId="77777777" w:rsidR="009E18DA" w:rsidRPr="00F04682" w:rsidRDefault="009E18DA" w:rsidP="009E18DA">
            <w:pPr>
              <w:spacing w:line="360" w:lineRule="auto"/>
              <w:jc w:val="center"/>
              <w:rPr>
                <w:rFonts w:ascii="Times New Roman" w:hAnsi="Times New Roman" w:cs="Times New Roman"/>
                <w:sz w:val="24"/>
                <w:szCs w:val="24"/>
              </w:rPr>
            </w:pPr>
            <w:r w:rsidRPr="00F04682">
              <w:rPr>
                <w:rFonts w:ascii="Times New Roman" w:hAnsi="Times New Roman" w:cs="Times New Roman"/>
                <w:sz w:val="24"/>
                <w:szCs w:val="24"/>
              </w:rPr>
              <w:t>10</w:t>
            </w:r>
          </w:p>
        </w:tc>
        <w:tc>
          <w:tcPr>
            <w:tcW w:w="642" w:type="pct"/>
            <w:vAlign w:val="bottom"/>
          </w:tcPr>
          <w:p w14:paraId="59B3D709" w14:textId="33398E86" w:rsidR="009E18DA" w:rsidRPr="00F04682" w:rsidRDefault="009E18DA" w:rsidP="009E18DA">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32750</w:t>
            </w:r>
          </w:p>
        </w:tc>
        <w:tc>
          <w:tcPr>
            <w:tcW w:w="814" w:type="pct"/>
            <w:vAlign w:val="bottom"/>
          </w:tcPr>
          <w:p w14:paraId="634D5107" w14:textId="708124BE" w:rsidR="009E18DA" w:rsidRPr="00F04682" w:rsidRDefault="009E18DA" w:rsidP="009E18DA">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25000</w:t>
            </w:r>
          </w:p>
        </w:tc>
        <w:tc>
          <w:tcPr>
            <w:tcW w:w="642" w:type="pct"/>
            <w:vAlign w:val="bottom"/>
          </w:tcPr>
          <w:p w14:paraId="282A74CD" w14:textId="1EF26F63" w:rsidR="009E18DA" w:rsidRPr="00F04682" w:rsidRDefault="009E18DA" w:rsidP="009E18DA">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7750</w:t>
            </w:r>
          </w:p>
        </w:tc>
        <w:tc>
          <w:tcPr>
            <w:tcW w:w="685" w:type="pct"/>
            <w:vAlign w:val="bottom"/>
          </w:tcPr>
          <w:p w14:paraId="7FCFAE97" w14:textId="4A098914" w:rsidR="009E18DA" w:rsidRPr="00F04682" w:rsidRDefault="009E18DA" w:rsidP="009E18DA">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750000</w:t>
            </w:r>
          </w:p>
        </w:tc>
        <w:tc>
          <w:tcPr>
            <w:tcW w:w="718" w:type="pct"/>
            <w:vAlign w:val="bottom"/>
          </w:tcPr>
          <w:p w14:paraId="5D69DA0E" w14:textId="64402E00" w:rsidR="009E18DA" w:rsidRPr="00F04682" w:rsidRDefault="009E18DA" w:rsidP="009E18DA">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775</w:t>
            </w:r>
          </w:p>
        </w:tc>
        <w:tc>
          <w:tcPr>
            <w:tcW w:w="652" w:type="pct"/>
            <w:vAlign w:val="bottom"/>
          </w:tcPr>
          <w:p w14:paraId="40DF2706" w14:textId="749003D6" w:rsidR="009E18DA" w:rsidRPr="00F04682" w:rsidRDefault="00EC68CF" w:rsidP="009E18DA">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w:t>
            </w:r>
            <w:r w:rsidR="009E18DA" w:rsidRPr="00F04682">
              <w:rPr>
                <w:rFonts w:ascii="Times New Roman" w:hAnsi="Times New Roman" w:cs="Times New Roman"/>
                <w:color w:val="000000"/>
                <w:sz w:val="24"/>
                <w:szCs w:val="24"/>
              </w:rPr>
              <w:t>31975</w:t>
            </w:r>
          </w:p>
        </w:tc>
      </w:tr>
      <w:tr w:rsidR="009E18DA" w:rsidRPr="00F04682" w14:paraId="403FDB9A" w14:textId="77777777" w:rsidTr="002C334B">
        <w:tc>
          <w:tcPr>
            <w:tcW w:w="846" w:type="pct"/>
          </w:tcPr>
          <w:p w14:paraId="40D218E5" w14:textId="77777777" w:rsidR="009E18DA" w:rsidRPr="00F04682" w:rsidRDefault="009E18DA" w:rsidP="009E18DA">
            <w:pPr>
              <w:spacing w:line="360" w:lineRule="auto"/>
              <w:jc w:val="center"/>
              <w:rPr>
                <w:rFonts w:ascii="Times New Roman" w:hAnsi="Times New Roman" w:cs="Times New Roman"/>
                <w:sz w:val="24"/>
                <w:szCs w:val="24"/>
              </w:rPr>
            </w:pPr>
            <w:r w:rsidRPr="00F04682">
              <w:rPr>
                <w:rFonts w:ascii="Times New Roman" w:hAnsi="Times New Roman" w:cs="Times New Roman"/>
                <w:sz w:val="24"/>
                <w:szCs w:val="24"/>
              </w:rPr>
              <w:t>11</w:t>
            </w:r>
          </w:p>
        </w:tc>
        <w:tc>
          <w:tcPr>
            <w:tcW w:w="642" w:type="pct"/>
            <w:vAlign w:val="bottom"/>
          </w:tcPr>
          <w:p w14:paraId="5711E1E8" w14:textId="016ED41F" w:rsidR="009E18DA" w:rsidRPr="00F04682" w:rsidRDefault="009E18DA" w:rsidP="009E18DA">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32500</w:t>
            </w:r>
          </w:p>
        </w:tc>
        <w:tc>
          <w:tcPr>
            <w:tcW w:w="814" w:type="pct"/>
            <w:vAlign w:val="bottom"/>
          </w:tcPr>
          <w:p w14:paraId="64145D84" w14:textId="2627A915" w:rsidR="009E18DA" w:rsidRPr="00F04682" w:rsidRDefault="009E18DA" w:rsidP="009E18DA">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25000</w:t>
            </w:r>
          </w:p>
        </w:tc>
        <w:tc>
          <w:tcPr>
            <w:tcW w:w="642" w:type="pct"/>
            <w:vAlign w:val="bottom"/>
          </w:tcPr>
          <w:p w14:paraId="7C5481CB" w14:textId="247004D6" w:rsidR="009E18DA" w:rsidRPr="00F04682" w:rsidRDefault="009E18DA" w:rsidP="009E18DA">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7500</w:t>
            </w:r>
          </w:p>
        </w:tc>
        <w:tc>
          <w:tcPr>
            <w:tcW w:w="685" w:type="pct"/>
            <w:vAlign w:val="bottom"/>
          </w:tcPr>
          <w:p w14:paraId="510437B7" w14:textId="2CC14273" w:rsidR="009E18DA" w:rsidRPr="00F04682" w:rsidRDefault="009E18DA" w:rsidP="009E18DA">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725000</w:t>
            </w:r>
          </w:p>
        </w:tc>
        <w:tc>
          <w:tcPr>
            <w:tcW w:w="718" w:type="pct"/>
            <w:vAlign w:val="bottom"/>
          </w:tcPr>
          <w:p w14:paraId="29DA41C5" w14:textId="449B37EB" w:rsidR="009E18DA" w:rsidRPr="00F04682" w:rsidRDefault="009E18DA" w:rsidP="009E18DA">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750</w:t>
            </w:r>
          </w:p>
        </w:tc>
        <w:tc>
          <w:tcPr>
            <w:tcW w:w="652" w:type="pct"/>
            <w:vAlign w:val="bottom"/>
          </w:tcPr>
          <w:p w14:paraId="3519F7B0" w14:textId="53F017B6" w:rsidR="009E18DA" w:rsidRPr="00F04682" w:rsidRDefault="00EC68CF" w:rsidP="009E18DA">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w:t>
            </w:r>
            <w:r w:rsidR="009E18DA" w:rsidRPr="00F04682">
              <w:rPr>
                <w:rFonts w:ascii="Times New Roman" w:hAnsi="Times New Roman" w:cs="Times New Roman"/>
                <w:color w:val="000000"/>
                <w:sz w:val="24"/>
                <w:szCs w:val="24"/>
              </w:rPr>
              <w:t>31750</w:t>
            </w:r>
          </w:p>
        </w:tc>
      </w:tr>
      <w:tr w:rsidR="009E18DA" w:rsidRPr="00F04682" w14:paraId="4D73446A" w14:textId="77777777" w:rsidTr="002C334B">
        <w:tc>
          <w:tcPr>
            <w:tcW w:w="846" w:type="pct"/>
          </w:tcPr>
          <w:p w14:paraId="6CD8736A" w14:textId="77777777" w:rsidR="009E18DA" w:rsidRPr="00F04682" w:rsidRDefault="009E18DA" w:rsidP="009E18DA">
            <w:pPr>
              <w:spacing w:line="360" w:lineRule="auto"/>
              <w:jc w:val="center"/>
              <w:rPr>
                <w:rFonts w:ascii="Times New Roman" w:hAnsi="Times New Roman" w:cs="Times New Roman"/>
                <w:sz w:val="24"/>
                <w:szCs w:val="24"/>
              </w:rPr>
            </w:pPr>
            <w:r w:rsidRPr="00F04682">
              <w:rPr>
                <w:rFonts w:ascii="Times New Roman" w:hAnsi="Times New Roman" w:cs="Times New Roman"/>
                <w:sz w:val="24"/>
                <w:szCs w:val="24"/>
              </w:rPr>
              <w:t>12</w:t>
            </w:r>
          </w:p>
        </w:tc>
        <w:tc>
          <w:tcPr>
            <w:tcW w:w="642" w:type="pct"/>
            <w:vAlign w:val="bottom"/>
          </w:tcPr>
          <w:p w14:paraId="46D0ACDB" w14:textId="229B6A00" w:rsidR="009E18DA" w:rsidRPr="00F04682" w:rsidRDefault="009E18DA" w:rsidP="009E18DA">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32250</w:t>
            </w:r>
          </w:p>
        </w:tc>
        <w:tc>
          <w:tcPr>
            <w:tcW w:w="814" w:type="pct"/>
            <w:vAlign w:val="bottom"/>
          </w:tcPr>
          <w:p w14:paraId="4E84376F" w14:textId="225B10A8" w:rsidR="009E18DA" w:rsidRPr="00F04682" w:rsidRDefault="009E18DA" w:rsidP="009E18DA">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25000</w:t>
            </w:r>
          </w:p>
        </w:tc>
        <w:tc>
          <w:tcPr>
            <w:tcW w:w="642" w:type="pct"/>
            <w:vAlign w:val="bottom"/>
          </w:tcPr>
          <w:p w14:paraId="414F6A0D" w14:textId="6CFEEE2C" w:rsidR="009E18DA" w:rsidRPr="00F04682" w:rsidRDefault="009E18DA" w:rsidP="009E18DA">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7250</w:t>
            </w:r>
          </w:p>
        </w:tc>
        <w:tc>
          <w:tcPr>
            <w:tcW w:w="685" w:type="pct"/>
            <w:vAlign w:val="bottom"/>
          </w:tcPr>
          <w:p w14:paraId="1EA44E90" w14:textId="76AAAB7D" w:rsidR="009E18DA" w:rsidRPr="00F04682" w:rsidRDefault="009E18DA" w:rsidP="009E18DA">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700000</w:t>
            </w:r>
          </w:p>
        </w:tc>
        <w:tc>
          <w:tcPr>
            <w:tcW w:w="718" w:type="pct"/>
            <w:vAlign w:val="bottom"/>
          </w:tcPr>
          <w:p w14:paraId="2066BBFD" w14:textId="1EAF4C97" w:rsidR="009E18DA" w:rsidRPr="00F04682" w:rsidRDefault="009E18DA" w:rsidP="009E18DA">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725</w:t>
            </w:r>
          </w:p>
        </w:tc>
        <w:tc>
          <w:tcPr>
            <w:tcW w:w="652" w:type="pct"/>
            <w:vAlign w:val="bottom"/>
          </w:tcPr>
          <w:p w14:paraId="20468BF0" w14:textId="3CCA7B68" w:rsidR="009E18DA" w:rsidRPr="00F04682" w:rsidRDefault="00EC68CF" w:rsidP="009E18DA">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w:t>
            </w:r>
            <w:r w:rsidR="009E18DA" w:rsidRPr="00F04682">
              <w:rPr>
                <w:rFonts w:ascii="Times New Roman" w:hAnsi="Times New Roman" w:cs="Times New Roman"/>
                <w:color w:val="000000"/>
                <w:sz w:val="24"/>
                <w:szCs w:val="24"/>
              </w:rPr>
              <w:t>31525</w:t>
            </w:r>
          </w:p>
        </w:tc>
      </w:tr>
      <w:tr w:rsidR="009E18DA" w:rsidRPr="00F04682" w14:paraId="5A45DE29" w14:textId="77777777" w:rsidTr="002C334B">
        <w:tc>
          <w:tcPr>
            <w:tcW w:w="846" w:type="pct"/>
          </w:tcPr>
          <w:p w14:paraId="5A146242" w14:textId="77777777" w:rsidR="009E18DA" w:rsidRPr="00F04682" w:rsidRDefault="009E18DA" w:rsidP="009E18DA">
            <w:pPr>
              <w:spacing w:line="360" w:lineRule="auto"/>
              <w:jc w:val="center"/>
              <w:rPr>
                <w:rFonts w:ascii="Times New Roman" w:hAnsi="Times New Roman" w:cs="Times New Roman"/>
                <w:sz w:val="24"/>
                <w:szCs w:val="24"/>
              </w:rPr>
            </w:pPr>
            <w:r w:rsidRPr="00F04682">
              <w:rPr>
                <w:rFonts w:ascii="Times New Roman" w:hAnsi="Times New Roman" w:cs="Times New Roman"/>
                <w:sz w:val="24"/>
                <w:szCs w:val="24"/>
              </w:rPr>
              <w:t>13</w:t>
            </w:r>
          </w:p>
        </w:tc>
        <w:tc>
          <w:tcPr>
            <w:tcW w:w="642" w:type="pct"/>
            <w:vAlign w:val="bottom"/>
          </w:tcPr>
          <w:p w14:paraId="5B0A7051" w14:textId="50BA4960" w:rsidR="009E18DA" w:rsidRPr="00F04682" w:rsidRDefault="009E18DA" w:rsidP="009E18DA">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32000</w:t>
            </w:r>
          </w:p>
        </w:tc>
        <w:tc>
          <w:tcPr>
            <w:tcW w:w="814" w:type="pct"/>
            <w:vAlign w:val="bottom"/>
          </w:tcPr>
          <w:p w14:paraId="3A83B44F" w14:textId="3FE1A9D1" w:rsidR="009E18DA" w:rsidRPr="00F04682" w:rsidRDefault="009E18DA" w:rsidP="009E18DA">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25000</w:t>
            </w:r>
          </w:p>
        </w:tc>
        <w:tc>
          <w:tcPr>
            <w:tcW w:w="642" w:type="pct"/>
            <w:vAlign w:val="bottom"/>
          </w:tcPr>
          <w:p w14:paraId="69A90F37" w14:textId="35D4D6DB" w:rsidR="009E18DA" w:rsidRPr="00F04682" w:rsidRDefault="009E18DA" w:rsidP="009E18DA">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7000</w:t>
            </w:r>
          </w:p>
        </w:tc>
        <w:tc>
          <w:tcPr>
            <w:tcW w:w="685" w:type="pct"/>
            <w:vAlign w:val="bottom"/>
          </w:tcPr>
          <w:p w14:paraId="15B9ACFD" w14:textId="6ADADFBB" w:rsidR="009E18DA" w:rsidRPr="00F04682" w:rsidRDefault="009E18DA" w:rsidP="009E18DA">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675000</w:t>
            </w:r>
          </w:p>
        </w:tc>
        <w:tc>
          <w:tcPr>
            <w:tcW w:w="718" w:type="pct"/>
            <w:vAlign w:val="bottom"/>
          </w:tcPr>
          <w:p w14:paraId="0F2E30FE" w14:textId="6EDA7F61" w:rsidR="009E18DA" w:rsidRPr="00F04682" w:rsidRDefault="009E18DA" w:rsidP="009E18DA">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700</w:t>
            </w:r>
          </w:p>
        </w:tc>
        <w:tc>
          <w:tcPr>
            <w:tcW w:w="652" w:type="pct"/>
            <w:vAlign w:val="bottom"/>
          </w:tcPr>
          <w:p w14:paraId="7A1A33E5" w14:textId="3EED19E6" w:rsidR="009E18DA" w:rsidRPr="00F04682" w:rsidRDefault="00EC68CF" w:rsidP="009E18DA">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w:t>
            </w:r>
            <w:r w:rsidR="009E18DA" w:rsidRPr="00F04682">
              <w:rPr>
                <w:rFonts w:ascii="Times New Roman" w:hAnsi="Times New Roman" w:cs="Times New Roman"/>
                <w:color w:val="000000"/>
                <w:sz w:val="24"/>
                <w:szCs w:val="24"/>
              </w:rPr>
              <w:t>31300</w:t>
            </w:r>
          </w:p>
        </w:tc>
      </w:tr>
      <w:tr w:rsidR="009E18DA" w:rsidRPr="00F04682" w14:paraId="6C9B3260" w14:textId="77777777" w:rsidTr="002C334B">
        <w:tc>
          <w:tcPr>
            <w:tcW w:w="846" w:type="pct"/>
          </w:tcPr>
          <w:p w14:paraId="4568C268" w14:textId="77777777" w:rsidR="009E18DA" w:rsidRPr="00F04682" w:rsidRDefault="009E18DA" w:rsidP="009E18DA">
            <w:pPr>
              <w:spacing w:line="360" w:lineRule="auto"/>
              <w:jc w:val="center"/>
              <w:rPr>
                <w:rFonts w:ascii="Times New Roman" w:hAnsi="Times New Roman" w:cs="Times New Roman"/>
                <w:sz w:val="24"/>
                <w:szCs w:val="24"/>
              </w:rPr>
            </w:pPr>
            <w:r w:rsidRPr="00F04682">
              <w:rPr>
                <w:rFonts w:ascii="Times New Roman" w:hAnsi="Times New Roman" w:cs="Times New Roman"/>
                <w:sz w:val="24"/>
                <w:szCs w:val="24"/>
              </w:rPr>
              <w:t>14</w:t>
            </w:r>
          </w:p>
        </w:tc>
        <w:tc>
          <w:tcPr>
            <w:tcW w:w="642" w:type="pct"/>
            <w:vAlign w:val="bottom"/>
          </w:tcPr>
          <w:p w14:paraId="5EF6DEC1" w14:textId="60F4F174" w:rsidR="009E18DA" w:rsidRPr="00F04682" w:rsidRDefault="009E18DA" w:rsidP="009E18DA">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31750</w:t>
            </w:r>
          </w:p>
        </w:tc>
        <w:tc>
          <w:tcPr>
            <w:tcW w:w="814" w:type="pct"/>
            <w:vAlign w:val="bottom"/>
          </w:tcPr>
          <w:p w14:paraId="3FCC7D30" w14:textId="5EFDFE3B" w:rsidR="009E18DA" w:rsidRPr="00F04682" w:rsidRDefault="009E18DA" w:rsidP="009E18DA">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25000</w:t>
            </w:r>
          </w:p>
        </w:tc>
        <w:tc>
          <w:tcPr>
            <w:tcW w:w="642" w:type="pct"/>
            <w:vAlign w:val="bottom"/>
          </w:tcPr>
          <w:p w14:paraId="22EB6392" w14:textId="538B1014" w:rsidR="009E18DA" w:rsidRPr="00F04682" w:rsidRDefault="009E18DA" w:rsidP="009E18DA">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6750</w:t>
            </w:r>
          </w:p>
        </w:tc>
        <w:tc>
          <w:tcPr>
            <w:tcW w:w="685" w:type="pct"/>
            <w:vAlign w:val="bottom"/>
          </w:tcPr>
          <w:p w14:paraId="3B57964E" w14:textId="6AE3D1B5" w:rsidR="009E18DA" w:rsidRPr="00F04682" w:rsidRDefault="009E18DA" w:rsidP="009E18DA">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650000</w:t>
            </w:r>
          </w:p>
        </w:tc>
        <w:tc>
          <w:tcPr>
            <w:tcW w:w="718" w:type="pct"/>
            <w:vAlign w:val="bottom"/>
          </w:tcPr>
          <w:p w14:paraId="2A2E0601" w14:textId="2557D647" w:rsidR="009E18DA" w:rsidRPr="00F04682" w:rsidRDefault="009E18DA" w:rsidP="009E18DA">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675</w:t>
            </w:r>
          </w:p>
        </w:tc>
        <w:tc>
          <w:tcPr>
            <w:tcW w:w="652" w:type="pct"/>
            <w:vAlign w:val="bottom"/>
          </w:tcPr>
          <w:p w14:paraId="42A91BC5" w14:textId="29077395" w:rsidR="009E18DA" w:rsidRPr="00F04682" w:rsidRDefault="00EC68CF" w:rsidP="009E18DA">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w:t>
            </w:r>
            <w:r w:rsidR="009E18DA" w:rsidRPr="00F04682">
              <w:rPr>
                <w:rFonts w:ascii="Times New Roman" w:hAnsi="Times New Roman" w:cs="Times New Roman"/>
                <w:color w:val="000000"/>
                <w:sz w:val="24"/>
                <w:szCs w:val="24"/>
              </w:rPr>
              <w:t>31075</w:t>
            </w:r>
          </w:p>
        </w:tc>
      </w:tr>
      <w:tr w:rsidR="009E18DA" w:rsidRPr="00F04682" w14:paraId="6E8F5778" w14:textId="77777777" w:rsidTr="002C334B">
        <w:tc>
          <w:tcPr>
            <w:tcW w:w="846" w:type="pct"/>
          </w:tcPr>
          <w:p w14:paraId="18E8769A" w14:textId="77777777" w:rsidR="009E18DA" w:rsidRPr="00F04682" w:rsidRDefault="009E18DA" w:rsidP="009E18DA">
            <w:pPr>
              <w:spacing w:line="360" w:lineRule="auto"/>
              <w:jc w:val="center"/>
              <w:rPr>
                <w:rFonts w:ascii="Times New Roman" w:hAnsi="Times New Roman" w:cs="Times New Roman"/>
                <w:sz w:val="24"/>
                <w:szCs w:val="24"/>
              </w:rPr>
            </w:pPr>
            <w:r w:rsidRPr="00F04682">
              <w:rPr>
                <w:rFonts w:ascii="Times New Roman" w:hAnsi="Times New Roman" w:cs="Times New Roman"/>
                <w:sz w:val="24"/>
                <w:szCs w:val="24"/>
              </w:rPr>
              <w:t>15</w:t>
            </w:r>
          </w:p>
        </w:tc>
        <w:tc>
          <w:tcPr>
            <w:tcW w:w="642" w:type="pct"/>
            <w:vAlign w:val="bottom"/>
          </w:tcPr>
          <w:p w14:paraId="291AB0D0" w14:textId="36C97B62" w:rsidR="009E18DA" w:rsidRPr="00F04682" w:rsidRDefault="009E18DA" w:rsidP="009E18DA">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31500</w:t>
            </w:r>
          </w:p>
        </w:tc>
        <w:tc>
          <w:tcPr>
            <w:tcW w:w="814" w:type="pct"/>
            <w:vAlign w:val="bottom"/>
          </w:tcPr>
          <w:p w14:paraId="7FFDDE3F" w14:textId="48561166" w:rsidR="009E18DA" w:rsidRPr="00F04682" w:rsidRDefault="009E18DA" w:rsidP="009E18DA">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25000</w:t>
            </w:r>
          </w:p>
        </w:tc>
        <w:tc>
          <w:tcPr>
            <w:tcW w:w="642" w:type="pct"/>
            <w:vAlign w:val="bottom"/>
          </w:tcPr>
          <w:p w14:paraId="49440A0D" w14:textId="7CF9E320" w:rsidR="009E18DA" w:rsidRPr="00F04682" w:rsidRDefault="009E18DA" w:rsidP="009E18DA">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6500</w:t>
            </w:r>
          </w:p>
        </w:tc>
        <w:tc>
          <w:tcPr>
            <w:tcW w:w="685" w:type="pct"/>
            <w:vAlign w:val="bottom"/>
          </w:tcPr>
          <w:p w14:paraId="5242759B" w14:textId="77BF2506" w:rsidR="009E18DA" w:rsidRPr="00F04682" w:rsidRDefault="009E18DA" w:rsidP="009E18DA">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625000</w:t>
            </w:r>
          </w:p>
        </w:tc>
        <w:tc>
          <w:tcPr>
            <w:tcW w:w="718" w:type="pct"/>
            <w:vAlign w:val="bottom"/>
          </w:tcPr>
          <w:p w14:paraId="5AA68FD4" w14:textId="4375AFEE" w:rsidR="009E18DA" w:rsidRPr="00F04682" w:rsidRDefault="009E18DA" w:rsidP="009E18DA">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650</w:t>
            </w:r>
          </w:p>
        </w:tc>
        <w:tc>
          <w:tcPr>
            <w:tcW w:w="652" w:type="pct"/>
            <w:vAlign w:val="bottom"/>
          </w:tcPr>
          <w:p w14:paraId="42E88DA9" w14:textId="1DE9EB9B" w:rsidR="009E18DA" w:rsidRPr="00F04682" w:rsidRDefault="00EC68CF" w:rsidP="009E18DA">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w:t>
            </w:r>
            <w:r w:rsidR="009E18DA" w:rsidRPr="00F04682">
              <w:rPr>
                <w:rFonts w:ascii="Times New Roman" w:hAnsi="Times New Roman" w:cs="Times New Roman"/>
                <w:color w:val="000000"/>
                <w:sz w:val="24"/>
                <w:szCs w:val="24"/>
              </w:rPr>
              <w:t>30850</w:t>
            </w:r>
          </w:p>
        </w:tc>
      </w:tr>
      <w:tr w:rsidR="009E18DA" w:rsidRPr="00F04682" w14:paraId="5B7D6DEC" w14:textId="77777777" w:rsidTr="002C334B">
        <w:tc>
          <w:tcPr>
            <w:tcW w:w="846" w:type="pct"/>
          </w:tcPr>
          <w:p w14:paraId="0C1B96F3" w14:textId="77777777" w:rsidR="009E18DA" w:rsidRPr="00F04682" w:rsidRDefault="009E18DA" w:rsidP="009E18DA">
            <w:pPr>
              <w:spacing w:line="360" w:lineRule="auto"/>
              <w:jc w:val="center"/>
              <w:rPr>
                <w:rFonts w:ascii="Times New Roman" w:hAnsi="Times New Roman" w:cs="Times New Roman"/>
                <w:sz w:val="24"/>
                <w:szCs w:val="24"/>
              </w:rPr>
            </w:pPr>
            <w:r w:rsidRPr="00F04682">
              <w:rPr>
                <w:rFonts w:ascii="Times New Roman" w:hAnsi="Times New Roman" w:cs="Times New Roman"/>
                <w:sz w:val="24"/>
                <w:szCs w:val="24"/>
              </w:rPr>
              <w:t>16</w:t>
            </w:r>
          </w:p>
        </w:tc>
        <w:tc>
          <w:tcPr>
            <w:tcW w:w="642" w:type="pct"/>
            <w:vAlign w:val="bottom"/>
          </w:tcPr>
          <w:p w14:paraId="197AA19A" w14:textId="12024969" w:rsidR="009E18DA" w:rsidRPr="00F04682" w:rsidRDefault="009E18DA" w:rsidP="009E18DA">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31250</w:t>
            </w:r>
          </w:p>
        </w:tc>
        <w:tc>
          <w:tcPr>
            <w:tcW w:w="814" w:type="pct"/>
            <w:vAlign w:val="bottom"/>
          </w:tcPr>
          <w:p w14:paraId="109642B3" w14:textId="294896B3" w:rsidR="009E18DA" w:rsidRPr="00F04682" w:rsidRDefault="009E18DA" w:rsidP="009E18DA">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25000</w:t>
            </w:r>
          </w:p>
        </w:tc>
        <w:tc>
          <w:tcPr>
            <w:tcW w:w="642" w:type="pct"/>
            <w:vAlign w:val="bottom"/>
          </w:tcPr>
          <w:p w14:paraId="6F8997E1" w14:textId="0BD5101E" w:rsidR="009E18DA" w:rsidRPr="00F04682" w:rsidRDefault="009E18DA" w:rsidP="009E18DA">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6250</w:t>
            </w:r>
          </w:p>
        </w:tc>
        <w:tc>
          <w:tcPr>
            <w:tcW w:w="685" w:type="pct"/>
            <w:vAlign w:val="bottom"/>
          </w:tcPr>
          <w:p w14:paraId="0C947E30" w14:textId="3E43B5D4" w:rsidR="009E18DA" w:rsidRPr="00F04682" w:rsidRDefault="009E18DA" w:rsidP="009E18DA">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600000</w:t>
            </w:r>
          </w:p>
        </w:tc>
        <w:tc>
          <w:tcPr>
            <w:tcW w:w="718" w:type="pct"/>
            <w:vAlign w:val="bottom"/>
          </w:tcPr>
          <w:p w14:paraId="37B9BD32" w14:textId="19BE9896" w:rsidR="009E18DA" w:rsidRPr="00F04682" w:rsidRDefault="009E18DA" w:rsidP="009E18DA">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625</w:t>
            </w:r>
          </w:p>
        </w:tc>
        <w:tc>
          <w:tcPr>
            <w:tcW w:w="652" w:type="pct"/>
            <w:vAlign w:val="bottom"/>
          </w:tcPr>
          <w:p w14:paraId="6B9C051F" w14:textId="32004FEF" w:rsidR="009E18DA" w:rsidRPr="00F04682" w:rsidRDefault="00EC68CF" w:rsidP="009E18DA">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w:t>
            </w:r>
            <w:r w:rsidR="009E18DA" w:rsidRPr="00F04682">
              <w:rPr>
                <w:rFonts w:ascii="Times New Roman" w:hAnsi="Times New Roman" w:cs="Times New Roman"/>
                <w:color w:val="000000"/>
                <w:sz w:val="24"/>
                <w:szCs w:val="24"/>
              </w:rPr>
              <w:t>30625</w:t>
            </w:r>
          </w:p>
        </w:tc>
      </w:tr>
      <w:tr w:rsidR="009E18DA" w:rsidRPr="00F04682" w14:paraId="5DF7053C" w14:textId="77777777" w:rsidTr="002C334B">
        <w:tc>
          <w:tcPr>
            <w:tcW w:w="846" w:type="pct"/>
          </w:tcPr>
          <w:p w14:paraId="75EED3B8" w14:textId="77777777" w:rsidR="009E18DA" w:rsidRPr="00F04682" w:rsidRDefault="009E18DA" w:rsidP="009E18DA">
            <w:pPr>
              <w:spacing w:line="360" w:lineRule="auto"/>
              <w:jc w:val="center"/>
              <w:rPr>
                <w:rFonts w:ascii="Times New Roman" w:hAnsi="Times New Roman" w:cs="Times New Roman"/>
                <w:sz w:val="24"/>
                <w:szCs w:val="24"/>
              </w:rPr>
            </w:pPr>
            <w:r w:rsidRPr="00F04682">
              <w:rPr>
                <w:rFonts w:ascii="Times New Roman" w:hAnsi="Times New Roman" w:cs="Times New Roman"/>
                <w:sz w:val="24"/>
                <w:szCs w:val="24"/>
              </w:rPr>
              <w:t>17</w:t>
            </w:r>
          </w:p>
        </w:tc>
        <w:tc>
          <w:tcPr>
            <w:tcW w:w="642" w:type="pct"/>
            <w:vAlign w:val="bottom"/>
          </w:tcPr>
          <w:p w14:paraId="663D23A4" w14:textId="76C033A6" w:rsidR="009E18DA" w:rsidRPr="00F04682" w:rsidRDefault="009E18DA" w:rsidP="009E18DA">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31000</w:t>
            </w:r>
          </w:p>
        </w:tc>
        <w:tc>
          <w:tcPr>
            <w:tcW w:w="814" w:type="pct"/>
            <w:vAlign w:val="bottom"/>
          </w:tcPr>
          <w:p w14:paraId="528D36B3" w14:textId="41AE33F1" w:rsidR="009E18DA" w:rsidRPr="00F04682" w:rsidRDefault="009E18DA" w:rsidP="009E18DA">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25000</w:t>
            </w:r>
          </w:p>
        </w:tc>
        <w:tc>
          <w:tcPr>
            <w:tcW w:w="642" w:type="pct"/>
            <w:vAlign w:val="bottom"/>
          </w:tcPr>
          <w:p w14:paraId="0E784EFE" w14:textId="05670879" w:rsidR="009E18DA" w:rsidRPr="00F04682" w:rsidRDefault="009E18DA" w:rsidP="009E18DA">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6000</w:t>
            </w:r>
          </w:p>
        </w:tc>
        <w:tc>
          <w:tcPr>
            <w:tcW w:w="685" w:type="pct"/>
            <w:vAlign w:val="bottom"/>
          </w:tcPr>
          <w:p w14:paraId="387B1135" w14:textId="03E92E83" w:rsidR="009E18DA" w:rsidRPr="00F04682" w:rsidRDefault="009E18DA" w:rsidP="009E18DA">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575000</w:t>
            </w:r>
          </w:p>
        </w:tc>
        <w:tc>
          <w:tcPr>
            <w:tcW w:w="718" w:type="pct"/>
            <w:vAlign w:val="bottom"/>
          </w:tcPr>
          <w:p w14:paraId="644FFB2A" w14:textId="07F72511" w:rsidR="009E18DA" w:rsidRPr="00F04682" w:rsidRDefault="009E18DA" w:rsidP="009E18DA">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600</w:t>
            </w:r>
          </w:p>
        </w:tc>
        <w:tc>
          <w:tcPr>
            <w:tcW w:w="652" w:type="pct"/>
            <w:vAlign w:val="bottom"/>
          </w:tcPr>
          <w:p w14:paraId="6B635D16" w14:textId="51074742" w:rsidR="009E18DA" w:rsidRPr="00F04682" w:rsidRDefault="00EC68CF" w:rsidP="009E18DA">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w:t>
            </w:r>
            <w:r w:rsidR="009E18DA" w:rsidRPr="00F04682">
              <w:rPr>
                <w:rFonts w:ascii="Times New Roman" w:hAnsi="Times New Roman" w:cs="Times New Roman"/>
                <w:color w:val="000000"/>
                <w:sz w:val="24"/>
                <w:szCs w:val="24"/>
              </w:rPr>
              <w:t>30400</w:t>
            </w:r>
          </w:p>
        </w:tc>
      </w:tr>
      <w:tr w:rsidR="009E18DA" w:rsidRPr="00F04682" w14:paraId="3D876FC7" w14:textId="77777777" w:rsidTr="002C334B">
        <w:tc>
          <w:tcPr>
            <w:tcW w:w="846" w:type="pct"/>
          </w:tcPr>
          <w:p w14:paraId="6890AC88" w14:textId="77777777" w:rsidR="009E18DA" w:rsidRPr="00F04682" w:rsidRDefault="009E18DA" w:rsidP="009E18DA">
            <w:pPr>
              <w:spacing w:line="360" w:lineRule="auto"/>
              <w:jc w:val="center"/>
              <w:rPr>
                <w:rFonts w:ascii="Times New Roman" w:hAnsi="Times New Roman" w:cs="Times New Roman"/>
                <w:sz w:val="24"/>
                <w:szCs w:val="24"/>
              </w:rPr>
            </w:pPr>
            <w:r w:rsidRPr="00F04682">
              <w:rPr>
                <w:rFonts w:ascii="Times New Roman" w:hAnsi="Times New Roman" w:cs="Times New Roman"/>
                <w:sz w:val="24"/>
                <w:szCs w:val="24"/>
              </w:rPr>
              <w:t>18</w:t>
            </w:r>
          </w:p>
        </w:tc>
        <w:tc>
          <w:tcPr>
            <w:tcW w:w="642" w:type="pct"/>
            <w:vAlign w:val="bottom"/>
          </w:tcPr>
          <w:p w14:paraId="1137C02A" w14:textId="43AF5AA2" w:rsidR="009E18DA" w:rsidRPr="00F04682" w:rsidRDefault="009E18DA" w:rsidP="009E18DA">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30750</w:t>
            </w:r>
          </w:p>
        </w:tc>
        <w:tc>
          <w:tcPr>
            <w:tcW w:w="814" w:type="pct"/>
            <w:vAlign w:val="bottom"/>
          </w:tcPr>
          <w:p w14:paraId="22D3CE2C" w14:textId="782B1475" w:rsidR="009E18DA" w:rsidRPr="00F04682" w:rsidRDefault="009E18DA" w:rsidP="009E18DA">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25000</w:t>
            </w:r>
          </w:p>
        </w:tc>
        <w:tc>
          <w:tcPr>
            <w:tcW w:w="642" w:type="pct"/>
            <w:vAlign w:val="bottom"/>
          </w:tcPr>
          <w:p w14:paraId="32992954" w14:textId="4F630101" w:rsidR="009E18DA" w:rsidRPr="00F04682" w:rsidRDefault="009E18DA" w:rsidP="009E18DA">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5750</w:t>
            </w:r>
          </w:p>
        </w:tc>
        <w:tc>
          <w:tcPr>
            <w:tcW w:w="685" w:type="pct"/>
            <w:vAlign w:val="bottom"/>
          </w:tcPr>
          <w:p w14:paraId="38D34FF6" w14:textId="4CAE25E6" w:rsidR="009E18DA" w:rsidRPr="00F04682" w:rsidRDefault="009E18DA" w:rsidP="009E18DA">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550000</w:t>
            </w:r>
          </w:p>
        </w:tc>
        <w:tc>
          <w:tcPr>
            <w:tcW w:w="718" w:type="pct"/>
            <w:vAlign w:val="bottom"/>
          </w:tcPr>
          <w:p w14:paraId="1DAF5F0B" w14:textId="057527B2" w:rsidR="009E18DA" w:rsidRPr="00F04682" w:rsidRDefault="009E18DA" w:rsidP="009E18DA">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575</w:t>
            </w:r>
          </w:p>
        </w:tc>
        <w:tc>
          <w:tcPr>
            <w:tcW w:w="652" w:type="pct"/>
            <w:vAlign w:val="bottom"/>
          </w:tcPr>
          <w:p w14:paraId="6BDDF831" w14:textId="1F459B1A" w:rsidR="009E18DA" w:rsidRPr="00F04682" w:rsidRDefault="00EC68CF" w:rsidP="009E18DA">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w:t>
            </w:r>
            <w:r w:rsidR="009E18DA" w:rsidRPr="00F04682">
              <w:rPr>
                <w:rFonts w:ascii="Times New Roman" w:hAnsi="Times New Roman" w:cs="Times New Roman"/>
                <w:color w:val="000000"/>
                <w:sz w:val="24"/>
                <w:szCs w:val="24"/>
              </w:rPr>
              <w:t>30175</w:t>
            </w:r>
          </w:p>
        </w:tc>
      </w:tr>
      <w:tr w:rsidR="009E18DA" w:rsidRPr="00F04682" w14:paraId="339C3308" w14:textId="77777777" w:rsidTr="002C334B">
        <w:tc>
          <w:tcPr>
            <w:tcW w:w="846" w:type="pct"/>
          </w:tcPr>
          <w:p w14:paraId="0FD8086D" w14:textId="77777777" w:rsidR="009E18DA" w:rsidRPr="00F04682" w:rsidRDefault="009E18DA" w:rsidP="009E18DA">
            <w:pPr>
              <w:spacing w:line="360" w:lineRule="auto"/>
              <w:jc w:val="center"/>
              <w:rPr>
                <w:rFonts w:ascii="Times New Roman" w:hAnsi="Times New Roman" w:cs="Times New Roman"/>
                <w:sz w:val="24"/>
                <w:szCs w:val="24"/>
              </w:rPr>
            </w:pPr>
            <w:r w:rsidRPr="00F04682">
              <w:rPr>
                <w:rFonts w:ascii="Times New Roman" w:hAnsi="Times New Roman" w:cs="Times New Roman"/>
                <w:sz w:val="24"/>
                <w:szCs w:val="24"/>
              </w:rPr>
              <w:t>19</w:t>
            </w:r>
          </w:p>
        </w:tc>
        <w:tc>
          <w:tcPr>
            <w:tcW w:w="642" w:type="pct"/>
            <w:vAlign w:val="bottom"/>
          </w:tcPr>
          <w:p w14:paraId="6DC7FCFC" w14:textId="3A4744B0" w:rsidR="009E18DA" w:rsidRPr="00F04682" w:rsidRDefault="009E18DA" w:rsidP="009E18DA">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30500</w:t>
            </w:r>
          </w:p>
        </w:tc>
        <w:tc>
          <w:tcPr>
            <w:tcW w:w="814" w:type="pct"/>
            <w:vAlign w:val="bottom"/>
          </w:tcPr>
          <w:p w14:paraId="2C414303" w14:textId="10BE30D0" w:rsidR="009E18DA" w:rsidRPr="00F04682" w:rsidRDefault="009E18DA" w:rsidP="009E18DA">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25000</w:t>
            </w:r>
          </w:p>
        </w:tc>
        <w:tc>
          <w:tcPr>
            <w:tcW w:w="642" w:type="pct"/>
            <w:vAlign w:val="bottom"/>
          </w:tcPr>
          <w:p w14:paraId="5EB4A07B" w14:textId="0A1AF07C" w:rsidR="009E18DA" w:rsidRPr="00F04682" w:rsidRDefault="009E18DA" w:rsidP="009E18DA">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5500</w:t>
            </w:r>
          </w:p>
        </w:tc>
        <w:tc>
          <w:tcPr>
            <w:tcW w:w="685" w:type="pct"/>
            <w:vAlign w:val="bottom"/>
          </w:tcPr>
          <w:p w14:paraId="527D7915" w14:textId="6549CCBD" w:rsidR="009E18DA" w:rsidRPr="00F04682" w:rsidRDefault="009E18DA" w:rsidP="009E18DA">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525000</w:t>
            </w:r>
          </w:p>
        </w:tc>
        <w:tc>
          <w:tcPr>
            <w:tcW w:w="718" w:type="pct"/>
            <w:vAlign w:val="bottom"/>
          </w:tcPr>
          <w:p w14:paraId="329AF1C6" w14:textId="32FEB7E0" w:rsidR="009E18DA" w:rsidRPr="00F04682" w:rsidRDefault="009E18DA" w:rsidP="009E18DA">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550</w:t>
            </w:r>
          </w:p>
        </w:tc>
        <w:tc>
          <w:tcPr>
            <w:tcW w:w="652" w:type="pct"/>
            <w:vAlign w:val="bottom"/>
          </w:tcPr>
          <w:p w14:paraId="7D39F5EB" w14:textId="4C5BEC0B" w:rsidR="009E18DA" w:rsidRPr="00F04682" w:rsidRDefault="00EC68CF" w:rsidP="009E18DA">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w:t>
            </w:r>
            <w:r w:rsidR="009E18DA" w:rsidRPr="00F04682">
              <w:rPr>
                <w:rFonts w:ascii="Times New Roman" w:hAnsi="Times New Roman" w:cs="Times New Roman"/>
                <w:color w:val="000000"/>
                <w:sz w:val="24"/>
                <w:szCs w:val="24"/>
              </w:rPr>
              <w:t>29950</w:t>
            </w:r>
          </w:p>
        </w:tc>
      </w:tr>
      <w:tr w:rsidR="009E18DA" w:rsidRPr="00F04682" w14:paraId="6B56A0C1" w14:textId="77777777" w:rsidTr="002C334B">
        <w:tc>
          <w:tcPr>
            <w:tcW w:w="846" w:type="pct"/>
          </w:tcPr>
          <w:p w14:paraId="0A5E7AB9" w14:textId="77777777" w:rsidR="009E18DA" w:rsidRPr="00F04682" w:rsidRDefault="009E18DA" w:rsidP="009E18DA">
            <w:pPr>
              <w:spacing w:line="360" w:lineRule="auto"/>
              <w:jc w:val="center"/>
              <w:rPr>
                <w:rFonts w:ascii="Times New Roman" w:hAnsi="Times New Roman" w:cs="Times New Roman"/>
                <w:sz w:val="24"/>
                <w:szCs w:val="24"/>
              </w:rPr>
            </w:pPr>
            <w:r w:rsidRPr="00F04682">
              <w:rPr>
                <w:rFonts w:ascii="Times New Roman" w:hAnsi="Times New Roman" w:cs="Times New Roman"/>
                <w:sz w:val="24"/>
                <w:szCs w:val="24"/>
              </w:rPr>
              <w:t>20</w:t>
            </w:r>
          </w:p>
        </w:tc>
        <w:tc>
          <w:tcPr>
            <w:tcW w:w="642" w:type="pct"/>
            <w:vAlign w:val="bottom"/>
          </w:tcPr>
          <w:p w14:paraId="6596C340" w14:textId="67700CCC" w:rsidR="009E18DA" w:rsidRPr="00F04682" w:rsidRDefault="009E18DA" w:rsidP="009E18DA">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30250</w:t>
            </w:r>
          </w:p>
        </w:tc>
        <w:tc>
          <w:tcPr>
            <w:tcW w:w="814" w:type="pct"/>
            <w:vAlign w:val="bottom"/>
          </w:tcPr>
          <w:p w14:paraId="63CD695B" w14:textId="5C12A1D9" w:rsidR="009E18DA" w:rsidRPr="00F04682" w:rsidRDefault="009E18DA" w:rsidP="009E18DA">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25000</w:t>
            </w:r>
          </w:p>
        </w:tc>
        <w:tc>
          <w:tcPr>
            <w:tcW w:w="642" w:type="pct"/>
            <w:vAlign w:val="bottom"/>
          </w:tcPr>
          <w:p w14:paraId="5A4FB29B" w14:textId="7F44BEAA" w:rsidR="009E18DA" w:rsidRPr="00F04682" w:rsidRDefault="009E18DA" w:rsidP="009E18DA">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5250</w:t>
            </w:r>
          </w:p>
        </w:tc>
        <w:tc>
          <w:tcPr>
            <w:tcW w:w="685" w:type="pct"/>
            <w:vAlign w:val="bottom"/>
          </w:tcPr>
          <w:p w14:paraId="3E83C963" w14:textId="4C80644B" w:rsidR="009E18DA" w:rsidRPr="00F04682" w:rsidRDefault="009E18DA" w:rsidP="009E18DA">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500000</w:t>
            </w:r>
          </w:p>
        </w:tc>
        <w:tc>
          <w:tcPr>
            <w:tcW w:w="718" w:type="pct"/>
            <w:vAlign w:val="bottom"/>
          </w:tcPr>
          <w:p w14:paraId="60D1B613" w14:textId="7FEF5202" w:rsidR="009E18DA" w:rsidRPr="00F04682" w:rsidRDefault="009E18DA" w:rsidP="009E18DA">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525</w:t>
            </w:r>
          </w:p>
        </w:tc>
        <w:tc>
          <w:tcPr>
            <w:tcW w:w="652" w:type="pct"/>
            <w:vAlign w:val="bottom"/>
          </w:tcPr>
          <w:p w14:paraId="6842F24F" w14:textId="7D7B334A" w:rsidR="009E18DA" w:rsidRPr="00F04682" w:rsidRDefault="00EC68CF" w:rsidP="009E18DA">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w:t>
            </w:r>
            <w:r w:rsidR="009E18DA" w:rsidRPr="00F04682">
              <w:rPr>
                <w:rFonts w:ascii="Times New Roman" w:hAnsi="Times New Roman" w:cs="Times New Roman"/>
                <w:color w:val="000000"/>
                <w:sz w:val="24"/>
                <w:szCs w:val="24"/>
              </w:rPr>
              <w:t>29725</w:t>
            </w:r>
          </w:p>
        </w:tc>
      </w:tr>
      <w:tr w:rsidR="009E18DA" w:rsidRPr="00F04682" w14:paraId="3AB0F7C7" w14:textId="77777777" w:rsidTr="002C334B">
        <w:tc>
          <w:tcPr>
            <w:tcW w:w="846" w:type="pct"/>
          </w:tcPr>
          <w:p w14:paraId="75620711" w14:textId="77777777" w:rsidR="009E18DA" w:rsidRPr="00F04682" w:rsidRDefault="009E18DA" w:rsidP="009E18DA">
            <w:pPr>
              <w:spacing w:line="360" w:lineRule="auto"/>
              <w:jc w:val="center"/>
              <w:rPr>
                <w:rFonts w:ascii="Times New Roman" w:hAnsi="Times New Roman" w:cs="Times New Roman"/>
                <w:sz w:val="24"/>
                <w:szCs w:val="24"/>
              </w:rPr>
            </w:pPr>
            <w:r w:rsidRPr="00F04682">
              <w:rPr>
                <w:rFonts w:ascii="Times New Roman" w:hAnsi="Times New Roman" w:cs="Times New Roman"/>
                <w:sz w:val="24"/>
                <w:szCs w:val="24"/>
              </w:rPr>
              <w:t>21</w:t>
            </w:r>
          </w:p>
        </w:tc>
        <w:tc>
          <w:tcPr>
            <w:tcW w:w="642" w:type="pct"/>
            <w:vAlign w:val="bottom"/>
          </w:tcPr>
          <w:p w14:paraId="4CB61A3A" w14:textId="52E781D5" w:rsidR="009E18DA" w:rsidRPr="00F04682" w:rsidRDefault="009E18DA" w:rsidP="009E18DA">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30000</w:t>
            </w:r>
          </w:p>
        </w:tc>
        <w:tc>
          <w:tcPr>
            <w:tcW w:w="814" w:type="pct"/>
            <w:vAlign w:val="bottom"/>
          </w:tcPr>
          <w:p w14:paraId="0118F113" w14:textId="60C86A84" w:rsidR="009E18DA" w:rsidRPr="00F04682" w:rsidRDefault="009E18DA" w:rsidP="009E18DA">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25000</w:t>
            </w:r>
          </w:p>
        </w:tc>
        <w:tc>
          <w:tcPr>
            <w:tcW w:w="642" w:type="pct"/>
            <w:vAlign w:val="bottom"/>
          </w:tcPr>
          <w:p w14:paraId="34E51CC0" w14:textId="1B7B080C" w:rsidR="009E18DA" w:rsidRPr="00F04682" w:rsidRDefault="009E18DA" w:rsidP="009E18DA">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5000</w:t>
            </w:r>
          </w:p>
        </w:tc>
        <w:tc>
          <w:tcPr>
            <w:tcW w:w="685" w:type="pct"/>
            <w:vAlign w:val="bottom"/>
          </w:tcPr>
          <w:p w14:paraId="548CCA17" w14:textId="7B840C2E" w:rsidR="009E18DA" w:rsidRPr="00F04682" w:rsidRDefault="009E18DA" w:rsidP="009E18DA">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475000</w:t>
            </w:r>
          </w:p>
        </w:tc>
        <w:tc>
          <w:tcPr>
            <w:tcW w:w="718" w:type="pct"/>
            <w:vAlign w:val="bottom"/>
          </w:tcPr>
          <w:p w14:paraId="3831BF9E" w14:textId="3A95E500" w:rsidR="009E18DA" w:rsidRPr="00F04682" w:rsidRDefault="009E18DA" w:rsidP="009E18DA">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500</w:t>
            </w:r>
          </w:p>
        </w:tc>
        <w:tc>
          <w:tcPr>
            <w:tcW w:w="652" w:type="pct"/>
            <w:vAlign w:val="bottom"/>
          </w:tcPr>
          <w:p w14:paraId="6790D7BA" w14:textId="7A6BA127" w:rsidR="009E18DA" w:rsidRPr="00F04682" w:rsidRDefault="00EC68CF" w:rsidP="009E18DA">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w:t>
            </w:r>
            <w:r w:rsidR="009E18DA" w:rsidRPr="00F04682">
              <w:rPr>
                <w:rFonts w:ascii="Times New Roman" w:hAnsi="Times New Roman" w:cs="Times New Roman"/>
                <w:color w:val="000000"/>
                <w:sz w:val="24"/>
                <w:szCs w:val="24"/>
              </w:rPr>
              <w:t>29500</w:t>
            </w:r>
          </w:p>
        </w:tc>
      </w:tr>
      <w:tr w:rsidR="009E18DA" w:rsidRPr="00F04682" w14:paraId="08B41B56" w14:textId="77777777" w:rsidTr="002C334B">
        <w:tc>
          <w:tcPr>
            <w:tcW w:w="846" w:type="pct"/>
          </w:tcPr>
          <w:p w14:paraId="321E54C7" w14:textId="77777777" w:rsidR="009E18DA" w:rsidRPr="00F04682" w:rsidRDefault="009E18DA" w:rsidP="009E18DA">
            <w:pPr>
              <w:spacing w:line="360" w:lineRule="auto"/>
              <w:jc w:val="center"/>
              <w:rPr>
                <w:rFonts w:ascii="Times New Roman" w:hAnsi="Times New Roman" w:cs="Times New Roman"/>
                <w:sz w:val="24"/>
                <w:szCs w:val="24"/>
              </w:rPr>
            </w:pPr>
            <w:r w:rsidRPr="00F04682">
              <w:rPr>
                <w:rFonts w:ascii="Times New Roman" w:hAnsi="Times New Roman" w:cs="Times New Roman"/>
                <w:sz w:val="24"/>
                <w:szCs w:val="24"/>
              </w:rPr>
              <w:t>22</w:t>
            </w:r>
          </w:p>
        </w:tc>
        <w:tc>
          <w:tcPr>
            <w:tcW w:w="642" w:type="pct"/>
            <w:vAlign w:val="bottom"/>
          </w:tcPr>
          <w:p w14:paraId="50A714B5" w14:textId="6180E58A" w:rsidR="009E18DA" w:rsidRPr="00F04682" w:rsidRDefault="009E18DA" w:rsidP="009E18DA">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29750</w:t>
            </w:r>
          </w:p>
        </w:tc>
        <w:tc>
          <w:tcPr>
            <w:tcW w:w="814" w:type="pct"/>
            <w:vAlign w:val="bottom"/>
          </w:tcPr>
          <w:p w14:paraId="34D2495C" w14:textId="5C06C0B0" w:rsidR="009E18DA" w:rsidRPr="00F04682" w:rsidRDefault="009E18DA" w:rsidP="009E18DA">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25000</w:t>
            </w:r>
          </w:p>
        </w:tc>
        <w:tc>
          <w:tcPr>
            <w:tcW w:w="642" w:type="pct"/>
            <w:vAlign w:val="bottom"/>
          </w:tcPr>
          <w:p w14:paraId="02550D97" w14:textId="79B4CCEA" w:rsidR="009E18DA" w:rsidRPr="00F04682" w:rsidRDefault="009E18DA" w:rsidP="009E18DA">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4750</w:t>
            </w:r>
          </w:p>
        </w:tc>
        <w:tc>
          <w:tcPr>
            <w:tcW w:w="685" w:type="pct"/>
            <w:vAlign w:val="bottom"/>
          </w:tcPr>
          <w:p w14:paraId="13F7120E" w14:textId="501EAA83" w:rsidR="009E18DA" w:rsidRPr="00F04682" w:rsidRDefault="009E18DA" w:rsidP="009E18DA">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450000</w:t>
            </w:r>
          </w:p>
        </w:tc>
        <w:tc>
          <w:tcPr>
            <w:tcW w:w="718" w:type="pct"/>
            <w:vAlign w:val="bottom"/>
          </w:tcPr>
          <w:p w14:paraId="087C5F69" w14:textId="593D6964" w:rsidR="009E18DA" w:rsidRPr="00F04682" w:rsidRDefault="009E18DA" w:rsidP="009E18DA">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475</w:t>
            </w:r>
          </w:p>
        </w:tc>
        <w:tc>
          <w:tcPr>
            <w:tcW w:w="652" w:type="pct"/>
            <w:vAlign w:val="bottom"/>
          </w:tcPr>
          <w:p w14:paraId="2664EBBB" w14:textId="0E125E5D" w:rsidR="009E18DA" w:rsidRPr="00F04682" w:rsidRDefault="00EC68CF" w:rsidP="009E18DA">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w:t>
            </w:r>
            <w:r w:rsidR="009E18DA" w:rsidRPr="00F04682">
              <w:rPr>
                <w:rFonts w:ascii="Times New Roman" w:hAnsi="Times New Roman" w:cs="Times New Roman"/>
                <w:color w:val="000000"/>
                <w:sz w:val="24"/>
                <w:szCs w:val="24"/>
              </w:rPr>
              <w:t>29275</w:t>
            </w:r>
          </w:p>
        </w:tc>
      </w:tr>
      <w:tr w:rsidR="009E18DA" w:rsidRPr="00F04682" w14:paraId="7D5C937B" w14:textId="77777777" w:rsidTr="002C334B">
        <w:tc>
          <w:tcPr>
            <w:tcW w:w="846" w:type="pct"/>
          </w:tcPr>
          <w:p w14:paraId="008960C7" w14:textId="77777777" w:rsidR="009E18DA" w:rsidRPr="00F04682" w:rsidRDefault="009E18DA" w:rsidP="009E18DA">
            <w:pPr>
              <w:spacing w:line="360" w:lineRule="auto"/>
              <w:jc w:val="center"/>
              <w:rPr>
                <w:rFonts w:ascii="Times New Roman" w:hAnsi="Times New Roman" w:cs="Times New Roman"/>
                <w:sz w:val="24"/>
                <w:szCs w:val="24"/>
              </w:rPr>
            </w:pPr>
            <w:r w:rsidRPr="00F04682">
              <w:rPr>
                <w:rFonts w:ascii="Times New Roman" w:hAnsi="Times New Roman" w:cs="Times New Roman"/>
                <w:sz w:val="24"/>
                <w:szCs w:val="24"/>
              </w:rPr>
              <w:t>23</w:t>
            </w:r>
          </w:p>
        </w:tc>
        <w:tc>
          <w:tcPr>
            <w:tcW w:w="642" w:type="pct"/>
            <w:vAlign w:val="bottom"/>
          </w:tcPr>
          <w:p w14:paraId="31525E0D" w14:textId="0455871F" w:rsidR="009E18DA" w:rsidRPr="00F04682" w:rsidRDefault="009E18DA" w:rsidP="009E18DA">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29500</w:t>
            </w:r>
          </w:p>
        </w:tc>
        <w:tc>
          <w:tcPr>
            <w:tcW w:w="814" w:type="pct"/>
            <w:vAlign w:val="bottom"/>
          </w:tcPr>
          <w:p w14:paraId="3FEEF58F" w14:textId="4809D7AC" w:rsidR="009E18DA" w:rsidRPr="00F04682" w:rsidRDefault="009E18DA" w:rsidP="009E18DA">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25000</w:t>
            </w:r>
          </w:p>
        </w:tc>
        <w:tc>
          <w:tcPr>
            <w:tcW w:w="642" w:type="pct"/>
            <w:vAlign w:val="bottom"/>
          </w:tcPr>
          <w:p w14:paraId="4D4F5650" w14:textId="5C95974B" w:rsidR="009E18DA" w:rsidRPr="00F04682" w:rsidRDefault="009E18DA" w:rsidP="009E18DA">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4500</w:t>
            </w:r>
          </w:p>
        </w:tc>
        <w:tc>
          <w:tcPr>
            <w:tcW w:w="685" w:type="pct"/>
            <w:vAlign w:val="bottom"/>
          </w:tcPr>
          <w:p w14:paraId="77AF17AC" w14:textId="2D4AEDE6" w:rsidR="009E18DA" w:rsidRPr="00F04682" w:rsidRDefault="009E18DA" w:rsidP="009E18DA">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425000</w:t>
            </w:r>
          </w:p>
        </w:tc>
        <w:tc>
          <w:tcPr>
            <w:tcW w:w="718" w:type="pct"/>
            <w:vAlign w:val="bottom"/>
          </w:tcPr>
          <w:p w14:paraId="132C0ECF" w14:textId="5811AB5D" w:rsidR="009E18DA" w:rsidRPr="00F04682" w:rsidRDefault="009E18DA" w:rsidP="009E18DA">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450</w:t>
            </w:r>
          </w:p>
        </w:tc>
        <w:tc>
          <w:tcPr>
            <w:tcW w:w="652" w:type="pct"/>
            <w:vAlign w:val="bottom"/>
          </w:tcPr>
          <w:p w14:paraId="1C40CF47" w14:textId="71BADFBD" w:rsidR="009E18DA" w:rsidRPr="00F04682" w:rsidRDefault="00EC68CF" w:rsidP="009E18DA">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w:t>
            </w:r>
            <w:r w:rsidR="009E18DA" w:rsidRPr="00F04682">
              <w:rPr>
                <w:rFonts w:ascii="Times New Roman" w:hAnsi="Times New Roman" w:cs="Times New Roman"/>
                <w:color w:val="000000"/>
                <w:sz w:val="24"/>
                <w:szCs w:val="24"/>
              </w:rPr>
              <w:t>29050</w:t>
            </w:r>
          </w:p>
        </w:tc>
      </w:tr>
      <w:tr w:rsidR="009E18DA" w:rsidRPr="00F04682" w14:paraId="769C1B1A" w14:textId="77777777" w:rsidTr="002C334B">
        <w:tc>
          <w:tcPr>
            <w:tcW w:w="846" w:type="pct"/>
          </w:tcPr>
          <w:p w14:paraId="6392DAD4" w14:textId="77777777" w:rsidR="009E18DA" w:rsidRPr="00F04682" w:rsidRDefault="009E18DA" w:rsidP="009E18DA">
            <w:pPr>
              <w:spacing w:line="360" w:lineRule="auto"/>
              <w:jc w:val="center"/>
              <w:rPr>
                <w:rFonts w:ascii="Times New Roman" w:hAnsi="Times New Roman" w:cs="Times New Roman"/>
                <w:sz w:val="24"/>
                <w:szCs w:val="24"/>
              </w:rPr>
            </w:pPr>
            <w:r w:rsidRPr="00F04682">
              <w:rPr>
                <w:rFonts w:ascii="Times New Roman" w:hAnsi="Times New Roman" w:cs="Times New Roman"/>
                <w:sz w:val="24"/>
                <w:szCs w:val="24"/>
              </w:rPr>
              <w:t>24</w:t>
            </w:r>
          </w:p>
        </w:tc>
        <w:tc>
          <w:tcPr>
            <w:tcW w:w="642" w:type="pct"/>
            <w:vAlign w:val="bottom"/>
          </w:tcPr>
          <w:p w14:paraId="13E1EEAE" w14:textId="497A6E45" w:rsidR="009E18DA" w:rsidRPr="00F04682" w:rsidRDefault="009E18DA" w:rsidP="009E18DA">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29250</w:t>
            </w:r>
          </w:p>
        </w:tc>
        <w:tc>
          <w:tcPr>
            <w:tcW w:w="814" w:type="pct"/>
            <w:vAlign w:val="bottom"/>
          </w:tcPr>
          <w:p w14:paraId="5D8E3FC2" w14:textId="6FD7B683" w:rsidR="009E18DA" w:rsidRPr="00F04682" w:rsidRDefault="009E18DA" w:rsidP="009E18DA">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25000</w:t>
            </w:r>
          </w:p>
        </w:tc>
        <w:tc>
          <w:tcPr>
            <w:tcW w:w="642" w:type="pct"/>
            <w:vAlign w:val="bottom"/>
          </w:tcPr>
          <w:p w14:paraId="3530D84F" w14:textId="5616EEE4" w:rsidR="009E18DA" w:rsidRPr="00F04682" w:rsidRDefault="009E18DA" w:rsidP="009E18DA">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4250</w:t>
            </w:r>
          </w:p>
        </w:tc>
        <w:tc>
          <w:tcPr>
            <w:tcW w:w="685" w:type="pct"/>
            <w:vAlign w:val="bottom"/>
          </w:tcPr>
          <w:p w14:paraId="2DE71894" w14:textId="303D0E9F" w:rsidR="009E18DA" w:rsidRPr="00F04682" w:rsidRDefault="009E18DA" w:rsidP="009E18DA">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400000</w:t>
            </w:r>
          </w:p>
        </w:tc>
        <w:tc>
          <w:tcPr>
            <w:tcW w:w="718" w:type="pct"/>
            <w:vAlign w:val="bottom"/>
          </w:tcPr>
          <w:p w14:paraId="15A6C35B" w14:textId="37970879" w:rsidR="009E18DA" w:rsidRPr="00F04682" w:rsidRDefault="009E18DA" w:rsidP="009E18DA">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425</w:t>
            </w:r>
          </w:p>
        </w:tc>
        <w:tc>
          <w:tcPr>
            <w:tcW w:w="652" w:type="pct"/>
            <w:vAlign w:val="bottom"/>
          </w:tcPr>
          <w:p w14:paraId="39A12884" w14:textId="29263A37" w:rsidR="009E18DA" w:rsidRPr="00F04682" w:rsidRDefault="00EC68CF" w:rsidP="009E18DA">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w:t>
            </w:r>
            <w:r w:rsidR="009E18DA" w:rsidRPr="00F04682">
              <w:rPr>
                <w:rFonts w:ascii="Times New Roman" w:hAnsi="Times New Roman" w:cs="Times New Roman"/>
                <w:color w:val="000000"/>
                <w:sz w:val="24"/>
                <w:szCs w:val="24"/>
              </w:rPr>
              <w:t>28825</w:t>
            </w:r>
          </w:p>
        </w:tc>
      </w:tr>
      <w:tr w:rsidR="009E18DA" w:rsidRPr="00F04682" w14:paraId="426293C4" w14:textId="77777777" w:rsidTr="002C334B">
        <w:tc>
          <w:tcPr>
            <w:tcW w:w="846" w:type="pct"/>
          </w:tcPr>
          <w:p w14:paraId="5DC8BBC4" w14:textId="77777777" w:rsidR="009E18DA" w:rsidRPr="00F04682" w:rsidRDefault="009E18DA" w:rsidP="009E18DA">
            <w:pPr>
              <w:spacing w:line="360" w:lineRule="auto"/>
              <w:jc w:val="center"/>
              <w:rPr>
                <w:rFonts w:ascii="Times New Roman" w:hAnsi="Times New Roman" w:cs="Times New Roman"/>
                <w:sz w:val="24"/>
                <w:szCs w:val="24"/>
              </w:rPr>
            </w:pPr>
            <w:r w:rsidRPr="00F04682">
              <w:rPr>
                <w:rFonts w:ascii="Times New Roman" w:hAnsi="Times New Roman" w:cs="Times New Roman"/>
                <w:sz w:val="24"/>
                <w:szCs w:val="24"/>
              </w:rPr>
              <w:t>25</w:t>
            </w:r>
          </w:p>
        </w:tc>
        <w:tc>
          <w:tcPr>
            <w:tcW w:w="642" w:type="pct"/>
            <w:vAlign w:val="bottom"/>
          </w:tcPr>
          <w:p w14:paraId="78D829D6" w14:textId="0ADE7AC6" w:rsidR="009E18DA" w:rsidRPr="00F04682" w:rsidRDefault="009E18DA" w:rsidP="009E18DA">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29000</w:t>
            </w:r>
          </w:p>
        </w:tc>
        <w:tc>
          <w:tcPr>
            <w:tcW w:w="814" w:type="pct"/>
            <w:vAlign w:val="bottom"/>
          </w:tcPr>
          <w:p w14:paraId="17C9FC91" w14:textId="2803F360" w:rsidR="009E18DA" w:rsidRPr="00F04682" w:rsidRDefault="009E18DA" w:rsidP="009E18DA">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25000</w:t>
            </w:r>
          </w:p>
        </w:tc>
        <w:tc>
          <w:tcPr>
            <w:tcW w:w="642" w:type="pct"/>
            <w:vAlign w:val="bottom"/>
          </w:tcPr>
          <w:p w14:paraId="3AEB0A09" w14:textId="0C928EEB" w:rsidR="009E18DA" w:rsidRPr="00F04682" w:rsidRDefault="009E18DA" w:rsidP="009E18DA">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4000</w:t>
            </w:r>
          </w:p>
        </w:tc>
        <w:tc>
          <w:tcPr>
            <w:tcW w:w="685" w:type="pct"/>
            <w:vAlign w:val="bottom"/>
          </w:tcPr>
          <w:p w14:paraId="65ECE06C" w14:textId="4CC9EF5E" w:rsidR="009E18DA" w:rsidRPr="00F04682" w:rsidRDefault="009E18DA" w:rsidP="009E18DA">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375000</w:t>
            </w:r>
          </w:p>
        </w:tc>
        <w:tc>
          <w:tcPr>
            <w:tcW w:w="718" w:type="pct"/>
            <w:vAlign w:val="bottom"/>
          </w:tcPr>
          <w:p w14:paraId="4B6A7151" w14:textId="2D2EBAA7" w:rsidR="009E18DA" w:rsidRPr="00F04682" w:rsidRDefault="009E18DA" w:rsidP="009E18DA">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400</w:t>
            </w:r>
          </w:p>
        </w:tc>
        <w:tc>
          <w:tcPr>
            <w:tcW w:w="652" w:type="pct"/>
            <w:vAlign w:val="bottom"/>
          </w:tcPr>
          <w:p w14:paraId="4D8A0159" w14:textId="3A9420D4" w:rsidR="009E18DA" w:rsidRPr="00F04682" w:rsidRDefault="00EC68CF" w:rsidP="009E18DA">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w:t>
            </w:r>
            <w:r w:rsidR="009E18DA" w:rsidRPr="00F04682">
              <w:rPr>
                <w:rFonts w:ascii="Times New Roman" w:hAnsi="Times New Roman" w:cs="Times New Roman"/>
                <w:color w:val="000000"/>
                <w:sz w:val="24"/>
                <w:szCs w:val="24"/>
              </w:rPr>
              <w:t>28600</w:t>
            </w:r>
          </w:p>
        </w:tc>
      </w:tr>
      <w:tr w:rsidR="009E18DA" w:rsidRPr="00F04682" w14:paraId="1D5DAB4F" w14:textId="77777777" w:rsidTr="002C334B">
        <w:tc>
          <w:tcPr>
            <w:tcW w:w="846" w:type="pct"/>
          </w:tcPr>
          <w:p w14:paraId="5ACB9746" w14:textId="77777777" w:rsidR="009E18DA" w:rsidRPr="00F04682" w:rsidRDefault="009E18DA" w:rsidP="009E18DA">
            <w:pPr>
              <w:spacing w:line="360" w:lineRule="auto"/>
              <w:jc w:val="center"/>
              <w:rPr>
                <w:rFonts w:ascii="Times New Roman" w:hAnsi="Times New Roman" w:cs="Times New Roman"/>
                <w:sz w:val="24"/>
                <w:szCs w:val="24"/>
              </w:rPr>
            </w:pPr>
            <w:r w:rsidRPr="00F04682">
              <w:rPr>
                <w:rFonts w:ascii="Times New Roman" w:hAnsi="Times New Roman" w:cs="Times New Roman"/>
                <w:sz w:val="24"/>
                <w:szCs w:val="24"/>
              </w:rPr>
              <w:t>26</w:t>
            </w:r>
          </w:p>
        </w:tc>
        <w:tc>
          <w:tcPr>
            <w:tcW w:w="642" w:type="pct"/>
            <w:vAlign w:val="bottom"/>
          </w:tcPr>
          <w:p w14:paraId="4F7746CC" w14:textId="14715C67" w:rsidR="009E18DA" w:rsidRPr="00F04682" w:rsidRDefault="009E18DA" w:rsidP="009E18DA">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28750</w:t>
            </w:r>
          </w:p>
        </w:tc>
        <w:tc>
          <w:tcPr>
            <w:tcW w:w="814" w:type="pct"/>
            <w:vAlign w:val="bottom"/>
          </w:tcPr>
          <w:p w14:paraId="2DE3EF4E" w14:textId="209E3EDB" w:rsidR="009E18DA" w:rsidRPr="00F04682" w:rsidRDefault="009E18DA" w:rsidP="009E18DA">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25000</w:t>
            </w:r>
          </w:p>
        </w:tc>
        <w:tc>
          <w:tcPr>
            <w:tcW w:w="642" w:type="pct"/>
            <w:vAlign w:val="bottom"/>
          </w:tcPr>
          <w:p w14:paraId="1C604C18" w14:textId="1D864781" w:rsidR="009E18DA" w:rsidRPr="00F04682" w:rsidRDefault="009E18DA" w:rsidP="009E18DA">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3750</w:t>
            </w:r>
          </w:p>
        </w:tc>
        <w:tc>
          <w:tcPr>
            <w:tcW w:w="685" w:type="pct"/>
            <w:vAlign w:val="bottom"/>
          </w:tcPr>
          <w:p w14:paraId="3553F682" w14:textId="27B3F035" w:rsidR="009E18DA" w:rsidRPr="00F04682" w:rsidRDefault="009E18DA" w:rsidP="009E18DA">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350000</w:t>
            </w:r>
          </w:p>
        </w:tc>
        <w:tc>
          <w:tcPr>
            <w:tcW w:w="718" w:type="pct"/>
            <w:vAlign w:val="bottom"/>
          </w:tcPr>
          <w:p w14:paraId="71249F22" w14:textId="55755EC9" w:rsidR="009E18DA" w:rsidRPr="00F04682" w:rsidRDefault="009E18DA" w:rsidP="009E18DA">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375</w:t>
            </w:r>
          </w:p>
        </w:tc>
        <w:tc>
          <w:tcPr>
            <w:tcW w:w="652" w:type="pct"/>
            <w:vAlign w:val="bottom"/>
          </w:tcPr>
          <w:p w14:paraId="24F9C740" w14:textId="5FBC3E7A" w:rsidR="009E18DA" w:rsidRPr="00F04682" w:rsidRDefault="00EC68CF" w:rsidP="009E18DA">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w:t>
            </w:r>
            <w:r w:rsidR="009E18DA" w:rsidRPr="00F04682">
              <w:rPr>
                <w:rFonts w:ascii="Times New Roman" w:hAnsi="Times New Roman" w:cs="Times New Roman"/>
                <w:color w:val="000000"/>
                <w:sz w:val="24"/>
                <w:szCs w:val="24"/>
              </w:rPr>
              <w:t>28375</w:t>
            </w:r>
          </w:p>
        </w:tc>
      </w:tr>
      <w:tr w:rsidR="009E18DA" w:rsidRPr="00F04682" w14:paraId="5867642D" w14:textId="77777777" w:rsidTr="002C334B">
        <w:tc>
          <w:tcPr>
            <w:tcW w:w="846" w:type="pct"/>
          </w:tcPr>
          <w:p w14:paraId="2D81ACFF" w14:textId="77777777" w:rsidR="009E18DA" w:rsidRPr="00F04682" w:rsidRDefault="009E18DA" w:rsidP="009E18DA">
            <w:pPr>
              <w:spacing w:line="360" w:lineRule="auto"/>
              <w:jc w:val="center"/>
              <w:rPr>
                <w:rFonts w:ascii="Times New Roman" w:hAnsi="Times New Roman" w:cs="Times New Roman"/>
                <w:sz w:val="24"/>
                <w:szCs w:val="24"/>
              </w:rPr>
            </w:pPr>
            <w:r w:rsidRPr="00F04682">
              <w:rPr>
                <w:rFonts w:ascii="Times New Roman" w:hAnsi="Times New Roman" w:cs="Times New Roman"/>
                <w:sz w:val="24"/>
                <w:szCs w:val="24"/>
              </w:rPr>
              <w:t>27</w:t>
            </w:r>
          </w:p>
        </w:tc>
        <w:tc>
          <w:tcPr>
            <w:tcW w:w="642" w:type="pct"/>
            <w:vAlign w:val="bottom"/>
          </w:tcPr>
          <w:p w14:paraId="62D68E6C" w14:textId="036C385A" w:rsidR="009E18DA" w:rsidRPr="00F04682" w:rsidRDefault="009E18DA" w:rsidP="009E18DA">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28500</w:t>
            </w:r>
          </w:p>
        </w:tc>
        <w:tc>
          <w:tcPr>
            <w:tcW w:w="814" w:type="pct"/>
            <w:vAlign w:val="bottom"/>
          </w:tcPr>
          <w:p w14:paraId="5C22B2A1" w14:textId="6E9C46F7" w:rsidR="009E18DA" w:rsidRPr="00F04682" w:rsidRDefault="009E18DA" w:rsidP="009E18DA">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25000</w:t>
            </w:r>
          </w:p>
        </w:tc>
        <w:tc>
          <w:tcPr>
            <w:tcW w:w="642" w:type="pct"/>
            <w:vAlign w:val="bottom"/>
          </w:tcPr>
          <w:p w14:paraId="3A2BABD2" w14:textId="03D35F1B" w:rsidR="009E18DA" w:rsidRPr="00F04682" w:rsidRDefault="009E18DA" w:rsidP="009E18DA">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3500</w:t>
            </w:r>
          </w:p>
        </w:tc>
        <w:tc>
          <w:tcPr>
            <w:tcW w:w="685" w:type="pct"/>
            <w:vAlign w:val="bottom"/>
          </w:tcPr>
          <w:p w14:paraId="386B6F41" w14:textId="1BE71D04" w:rsidR="009E18DA" w:rsidRPr="00F04682" w:rsidRDefault="009E18DA" w:rsidP="009E18DA">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325000</w:t>
            </w:r>
          </w:p>
        </w:tc>
        <w:tc>
          <w:tcPr>
            <w:tcW w:w="718" w:type="pct"/>
            <w:vAlign w:val="bottom"/>
          </w:tcPr>
          <w:p w14:paraId="0C97F3E6" w14:textId="3F45CBA4" w:rsidR="009E18DA" w:rsidRPr="00F04682" w:rsidRDefault="009E18DA" w:rsidP="009E18DA">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350</w:t>
            </w:r>
          </w:p>
        </w:tc>
        <w:tc>
          <w:tcPr>
            <w:tcW w:w="652" w:type="pct"/>
            <w:vAlign w:val="bottom"/>
          </w:tcPr>
          <w:p w14:paraId="3C746585" w14:textId="53B5C9E0" w:rsidR="009E18DA" w:rsidRPr="00F04682" w:rsidRDefault="00EC68CF" w:rsidP="009E18DA">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w:t>
            </w:r>
            <w:r w:rsidR="009E18DA" w:rsidRPr="00F04682">
              <w:rPr>
                <w:rFonts w:ascii="Times New Roman" w:hAnsi="Times New Roman" w:cs="Times New Roman"/>
                <w:color w:val="000000"/>
                <w:sz w:val="24"/>
                <w:szCs w:val="24"/>
              </w:rPr>
              <w:t>28150</w:t>
            </w:r>
          </w:p>
        </w:tc>
      </w:tr>
      <w:tr w:rsidR="009E18DA" w:rsidRPr="00F04682" w14:paraId="26A45F31" w14:textId="77777777" w:rsidTr="002C334B">
        <w:tc>
          <w:tcPr>
            <w:tcW w:w="846" w:type="pct"/>
          </w:tcPr>
          <w:p w14:paraId="117AE96B" w14:textId="77777777" w:rsidR="009E18DA" w:rsidRPr="00F04682" w:rsidRDefault="009E18DA" w:rsidP="009E18DA">
            <w:pPr>
              <w:spacing w:line="360" w:lineRule="auto"/>
              <w:jc w:val="center"/>
              <w:rPr>
                <w:rFonts w:ascii="Times New Roman" w:hAnsi="Times New Roman" w:cs="Times New Roman"/>
                <w:sz w:val="24"/>
                <w:szCs w:val="24"/>
              </w:rPr>
            </w:pPr>
            <w:r w:rsidRPr="00F04682">
              <w:rPr>
                <w:rFonts w:ascii="Times New Roman" w:hAnsi="Times New Roman" w:cs="Times New Roman"/>
                <w:sz w:val="24"/>
                <w:szCs w:val="24"/>
              </w:rPr>
              <w:t>28</w:t>
            </w:r>
          </w:p>
        </w:tc>
        <w:tc>
          <w:tcPr>
            <w:tcW w:w="642" w:type="pct"/>
            <w:vAlign w:val="bottom"/>
          </w:tcPr>
          <w:p w14:paraId="335963E5" w14:textId="317D2EE3" w:rsidR="009E18DA" w:rsidRPr="00F04682" w:rsidRDefault="009E18DA" w:rsidP="009E18DA">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28250</w:t>
            </w:r>
          </w:p>
        </w:tc>
        <w:tc>
          <w:tcPr>
            <w:tcW w:w="814" w:type="pct"/>
            <w:vAlign w:val="bottom"/>
          </w:tcPr>
          <w:p w14:paraId="075A209C" w14:textId="586B8F62" w:rsidR="009E18DA" w:rsidRPr="00F04682" w:rsidRDefault="009E18DA" w:rsidP="009E18DA">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25000</w:t>
            </w:r>
          </w:p>
        </w:tc>
        <w:tc>
          <w:tcPr>
            <w:tcW w:w="642" w:type="pct"/>
            <w:vAlign w:val="bottom"/>
          </w:tcPr>
          <w:p w14:paraId="27A1C109" w14:textId="5A4C8B73" w:rsidR="009E18DA" w:rsidRPr="00F04682" w:rsidRDefault="009E18DA" w:rsidP="009E18DA">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3250</w:t>
            </w:r>
          </w:p>
        </w:tc>
        <w:tc>
          <w:tcPr>
            <w:tcW w:w="685" w:type="pct"/>
            <w:vAlign w:val="bottom"/>
          </w:tcPr>
          <w:p w14:paraId="0377513D" w14:textId="14261D65" w:rsidR="009E18DA" w:rsidRPr="00F04682" w:rsidRDefault="009E18DA" w:rsidP="009E18DA">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300000</w:t>
            </w:r>
          </w:p>
        </w:tc>
        <w:tc>
          <w:tcPr>
            <w:tcW w:w="718" w:type="pct"/>
            <w:vAlign w:val="bottom"/>
          </w:tcPr>
          <w:p w14:paraId="137431E8" w14:textId="3046CE44" w:rsidR="009E18DA" w:rsidRPr="00F04682" w:rsidRDefault="009E18DA" w:rsidP="009E18DA">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325</w:t>
            </w:r>
          </w:p>
        </w:tc>
        <w:tc>
          <w:tcPr>
            <w:tcW w:w="652" w:type="pct"/>
            <w:vAlign w:val="bottom"/>
          </w:tcPr>
          <w:p w14:paraId="6BAB5337" w14:textId="000E8460" w:rsidR="009E18DA" w:rsidRPr="00F04682" w:rsidRDefault="00EC68CF" w:rsidP="009E18DA">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w:t>
            </w:r>
            <w:r w:rsidR="009E18DA" w:rsidRPr="00F04682">
              <w:rPr>
                <w:rFonts w:ascii="Times New Roman" w:hAnsi="Times New Roman" w:cs="Times New Roman"/>
                <w:color w:val="000000"/>
                <w:sz w:val="24"/>
                <w:szCs w:val="24"/>
              </w:rPr>
              <w:t>27925</w:t>
            </w:r>
          </w:p>
        </w:tc>
      </w:tr>
      <w:tr w:rsidR="009E18DA" w:rsidRPr="00F04682" w14:paraId="03D0A353" w14:textId="77777777" w:rsidTr="002C334B">
        <w:tc>
          <w:tcPr>
            <w:tcW w:w="846" w:type="pct"/>
          </w:tcPr>
          <w:p w14:paraId="0AE4982C" w14:textId="77777777" w:rsidR="009E18DA" w:rsidRPr="00F04682" w:rsidRDefault="009E18DA" w:rsidP="009E18DA">
            <w:pPr>
              <w:spacing w:line="360" w:lineRule="auto"/>
              <w:jc w:val="center"/>
              <w:rPr>
                <w:rFonts w:ascii="Times New Roman" w:hAnsi="Times New Roman" w:cs="Times New Roman"/>
                <w:sz w:val="24"/>
                <w:szCs w:val="24"/>
              </w:rPr>
            </w:pPr>
            <w:r w:rsidRPr="00F04682">
              <w:rPr>
                <w:rFonts w:ascii="Times New Roman" w:hAnsi="Times New Roman" w:cs="Times New Roman"/>
                <w:sz w:val="24"/>
                <w:szCs w:val="24"/>
              </w:rPr>
              <w:t>29</w:t>
            </w:r>
          </w:p>
        </w:tc>
        <w:tc>
          <w:tcPr>
            <w:tcW w:w="642" w:type="pct"/>
            <w:vAlign w:val="bottom"/>
          </w:tcPr>
          <w:p w14:paraId="7EAE7A64" w14:textId="041976A3" w:rsidR="009E18DA" w:rsidRPr="00F04682" w:rsidRDefault="009E18DA" w:rsidP="009E18DA">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28000</w:t>
            </w:r>
          </w:p>
        </w:tc>
        <w:tc>
          <w:tcPr>
            <w:tcW w:w="814" w:type="pct"/>
            <w:vAlign w:val="bottom"/>
          </w:tcPr>
          <w:p w14:paraId="069A4731" w14:textId="13EA6527" w:rsidR="009E18DA" w:rsidRPr="00F04682" w:rsidRDefault="009E18DA" w:rsidP="009E18DA">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25000</w:t>
            </w:r>
          </w:p>
        </w:tc>
        <w:tc>
          <w:tcPr>
            <w:tcW w:w="642" w:type="pct"/>
            <w:vAlign w:val="bottom"/>
          </w:tcPr>
          <w:p w14:paraId="67A9D5D3" w14:textId="0DB9971A" w:rsidR="009E18DA" w:rsidRPr="00F04682" w:rsidRDefault="009E18DA" w:rsidP="009E18DA">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3000</w:t>
            </w:r>
          </w:p>
        </w:tc>
        <w:tc>
          <w:tcPr>
            <w:tcW w:w="685" w:type="pct"/>
            <w:vAlign w:val="bottom"/>
          </w:tcPr>
          <w:p w14:paraId="797CF43D" w14:textId="2F74B8D8" w:rsidR="009E18DA" w:rsidRPr="00F04682" w:rsidRDefault="009E18DA" w:rsidP="009E18DA">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275000</w:t>
            </w:r>
          </w:p>
        </w:tc>
        <w:tc>
          <w:tcPr>
            <w:tcW w:w="718" w:type="pct"/>
            <w:vAlign w:val="bottom"/>
          </w:tcPr>
          <w:p w14:paraId="49B2BA47" w14:textId="3E567E69" w:rsidR="009E18DA" w:rsidRPr="00F04682" w:rsidRDefault="009E18DA" w:rsidP="009E18DA">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300</w:t>
            </w:r>
          </w:p>
        </w:tc>
        <w:tc>
          <w:tcPr>
            <w:tcW w:w="652" w:type="pct"/>
            <w:vAlign w:val="bottom"/>
          </w:tcPr>
          <w:p w14:paraId="68A101D8" w14:textId="47F8FCDD" w:rsidR="009E18DA" w:rsidRPr="00F04682" w:rsidRDefault="00EC68CF" w:rsidP="009E18DA">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w:t>
            </w:r>
            <w:r w:rsidR="009E18DA" w:rsidRPr="00F04682">
              <w:rPr>
                <w:rFonts w:ascii="Times New Roman" w:hAnsi="Times New Roman" w:cs="Times New Roman"/>
                <w:color w:val="000000"/>
                <w:sz w:val="24"/>
                <w:szCs w:val="24"/>
              </w:rPr>
              <w:t>27700</w:t>
            </w:r>
          </w:p>
        </w:tc>
      </w:tr>
      <w:tr w:rsidR="009E18DA" w:rsidRPr="00F04682" w14:paraId="17863AEB" w14:textId="77777777" w:rsidTr="002C334B">
        <w:tc>
          <w:tcPr>
            <w:tcW w:w="846" w:type="pct"/>
          </w:tcPr>
          <w:p w14:paraId="7616512F" w14:textId="77777777" w:rsidR="009E18DA" w:rsidRPr="00F04682" w:rsidRDefault="009E18DA" w:rsidP="009E18DA">
            <w:pPr>
              <w:spacing w:line="360" w:lineRule="auto"/>
              <w:jc w:val="center"/>
              <w:rPr>
                <w:rFonts w:ascii="Times New Roman" w:hAnsi="Times New Roman" w:cs="Times New Roman"/>
                <w:sz w:val="24"/>
                <w:szCs w:val="24"/>
              </w:rPr>
            </w:pPr>
            <w:r w:rsidRPr="00F04682">
              <w:rPr>
                <w:rFonts w:ascii="Times New Roman" w:hAnsi="Times New Roman" w:cs="Times New Roman"/>
                <w:sz w:val="24"/>
                <w:szCs w:val="24"/>
              </w:rPr>
              <w:t>30</w:t>
            </w:r>
          </w:p>
        </w:tc>
        <w:tc>
          <w:tcPr>
            <w:tcW w:w="642" w:type="pct"/>
            <w:vAlign w:val="bottom"/>
          </w:tcPr>
          <w:p w14:paraId="51357474" w14:textId="0AAD44E3" w:rsidR="009E18DA" w:rsidRPr="00F04682" w:rsidRDefault="009E18DA" w:rsidP="009E18DA">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27750</w:t>
            </w:r>
          </w:p>
        </w:tc>
        <w:tc>
          <w:tcPr>
            <w:tcW w:w="814" w:type="pct"/>
            <w:vAlign w:val="bottom"/>
          </w:tcPr>
          <w:p w14:paraId="0AC17410" w14:textId="3CCACFDB" w:rsidR="009E18DA" w:rsidRPr="00F04682" w:rsidRDefault="009E18DA" w:rsidP="009E18DA">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25000</w:t>
            </w:r>
          </w:p>
        </w:tc>
        <w:tc>
          <w:tcPr>
            <w:tcW w:w="642" w:type="pct"/>
            <w:vAlign w:val="bottom"/>
          </w:tcPr>
          <w:p w14:paraId="3A8E4F32" w14:textId="5DA617A0" w:rsidR="009E18DA" w:rsidRPr="00F04682" w:rsidRDefault="009E18DA" w:rsidP="009E18DA">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2750</w:t>
            </w:r>
          </w:p>
        </w:tc>
        <w:tc>
          <w:tcPr>
            <w:tcW w:w="685" w:type="pct"/>
            <w:vAlign w:val="bottom"/>
          </w:tcPr>
          <w:p w14:paraId="008112A6" w14:textId="66444487" w:rsidR="009E18DA" w:rsidRPr="00F04682" w:rsidRDefault="009E18DA" w:rsidP="009E18DA">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250000</w:t>
            </w:r>
          </w:p>
        </w:tc>
        <w:tc>
          <w:tcPr>
            <w:tcW w:w="718" w:type="pct"/>
            <w:vAlign w:val="bottom"/>
          </w:tcPr>
          <w:p w14:paraId="72B529D7" w14:textId="7F01027A" w:rsidR="009E18DA" w:rsidRPr="00F04682" w:rsidRDefault="009E18DA" w:rsidP="009E18DA">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275</w:t>
            </w:r>
          </w:p>
        </w:tc>
        <w:tc>
          <w:tcPr>
            <w:tcW w:w="652" w:type="pct"/>
            <w:vAlign w:val="bottom"/>
          </w:tcPr>
          <w:p w14:paraId="2B131E82" w14:textId="360987A6" w:rsidR="009E18DA" w:rsidRPr="00F04682" w:rsidRDefault="00EC68CF" w:rsidP="009E18DA">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w:t>
            </w:r>
            <w:r w:rsidR="009E18DA" w:rsidRPr="00F04682">
              <w:rPr>
                <w:rFonts w:ascii="Times New Roman" w:hAnsi="Times New Roman" w:cs="Times New Roman"/>
                <w:color w:val="000000"/>
                <w:sz w:val="24"/>
                <w:szCs w:val="24"/>
              </w:rPr>
              <w:t>27475</w:t>
            </w:r>
          </w:p>
        </w:tc>
      </w:tr>
      <w:tr w:rsidR="009E18DA" w:rsidRPr="00F04682" w14:paraId="6FBD2541" w14:textId="77777777" w:rsidTr="002C334B">
        <w:tc>
          <w:tcPr>
            <w:tcW w:w="846" w:type="pct"/>
          </w:tcPr>
          <w:p w14:paraId="138F0D1C" w14:textId="77777777" w:rsidR="009E18DA" w:rsidRPr="00F04682" w:rsidRDefault="009E18DA" w:rsidP="009E18DA">
            <w:pPr>
              <w:spacing w:line="360" w:lineRule="auto"/>
              <w:jc w:val="center"/>
              <w:rPr>
                <w:rFonts w:ascii="Times New Roman" w:hAnsi="Times New Roman" w:cs="Times New Roman"/>
                <w:sz w:val="24"/>
                <w:szCs w:val="24"/>
              </w:rPr>
            </w:pPr>
            <w:r w:rsidRPr="00F04682">
              <w:rPr>
                <w:rFonts w:ascii="Times New Roman" w:hAnsi="Times New Roman" w:cs="Times New Roman"/>
                <w:sz w:val="24"/>
                <w:szCs w:val="24"/>
              </w:rPr>
              <w:t>31</w:t>
            </w:r>
          </w:p>
        </w:tc>
        <w:tc>
          <w:tcPr>
            <w:tcW w:w="642" w:type="pct"/>
            <w:vAlign w:val="bottom"/>
          </w:tcPr>
          <w:p w14:paraId="71F6A670" w14:textId="746C4464" w:rsidR="009E18DA" w:rsidRPr="00F04682" w:rsidRDefault="009E18DA" w:rsidP="009E18DA">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27500</w:t>
            </w:r>
          </w:p>
        </w:tc>
        <w:tc>
          <w:tcPr>
            <w:tcW w:w="814" w:type="pct"/>
            <w:vAlign w:val="bottom"/>
          </w:tcPr>
          <w:p w14:paraId="1E5C0A87" w14:textId="26841EFE" w:rsidR="009E18DA" w:rsidRPr="00F04682" w:rsidRDefault="009E18DA" w:rsidP="009E18DA">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25000</w:t>
            </w:r>
          </w:p>
        </w:tc>
        <w:tc>
          <w:tcPr>
            <w:tcW w:w="642" w:type="pct"/>
            <w:vAlign w:val="bottom"/>
          </w:tcPr>
          <w:p w14:paraId="4C0CAFFD" w14:textId="40B46F78" w:rsidR="009E18DA" w:rsidRPr="00F04682" w:rsidRDefault="009E18DA" w:rsidP="009E18DA">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2500</w:t>
            </w:r>
          </w:p>
        </w:tc>
        <w:tc>
          <w:tcPr>
            <w:tcW w:w="685" w:type="pct"/>
            <w:vAlign w:val="bottom"/>
          </w:tcPr>
          <w:p w14:paraId="1DC859AC" w14:textId="4D76D215" w:rsidR="009E18DA" w:rsidRPr="00F04682" w:rsidRDefault="009E18DA" w:rsidP="009E18DA">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225000</w:t>
            </w:r>
          </w:p>
        </w:tc>
        <w:tc>
          <w:tcPr>
            <w:tcW w:w="718" w:type="pct"/>
            <w:vAlign w:val="bottom"/>
          </w:tcPr>
          <w:p w14:paraId="2A24F061" w14:textId="0F2A9827" w:rsidR="009E18DA" w:rsidRPr="00F04682" w:rsidRDefault="009E18DA" w:rsidP="009E18DA">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250</w:t>
            </w:r>
          </w:p>
        </w:tc>
        <w:tc>
          <w:tcPr>
            <w:tcW w:w="652" w:type="pct"/>
            <w:vAlign w:val="bottom"/>
          </w:tcPr>
          <w:p w14:paraId="66268B5C" w14:textId="26A5B8DB" w:rsidR="009E18DA" w:rsidRPr="00F04682" w:rsidRDefault="00EC68CF" w:rsidP="009E18DA">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w:t>
            </w:r>
            <w:r w:rsidR="009E18DA" w:rsidRPr="00F04682">
              <w:rPr>
                <w:rFonts w:ascii="Times New Roman" w:hAnsi="Times New Roman" w:cs="Times New Roman"/>
                <w:color w:val="000000"/>
                <w:sz w:val="24"/>
                <w:szCs w:val="24"/>
              </w:rPr>
              <w:t>27250</w:t>
            </w:r>
          </w:p>
        </w:tc>
      </w:tr>
      <w:tr w:rsidR="009E18DA" w:rsidRPr="00F04682" w14:paraId="13DE40C9" w14:textId="77777777" w:rsidTr="002C334B">
        <w:tc>
          <w:tcPr>
            <w:tcW w:w="846" w:type="pct"/>
          </w:tcPr>
          <w:p w14:paraId="464B30D7" w14:textId="77777777" w:rsidR="009E18DA" w:rsidRPr="00F04682" w:rsidRDefault="009E18DA" w:rsidP="009E18DA">
            <w:pPr>
              <w:spacing w:line="360" w:lineRule="auto"/>
              <w:jc w:val="center"/>
              <w:rPr>
                <w:rFonts w:ascii="Times New Roman" w:hAnsi="Times New Roman" w:cs="Times New Roman"/>
                <w:sz w:val="24"/>
                <w:szCs w:val="24"/>
              </w:rPr>
            </w:pPr>
            <w:r w:rsidRPr="00F04682">
              <w:rPr>
                <w:rFonts w:ascii="Times New Roman" w:hAnsi="Times New Roman" w:cs="Times New Roman"/>
                <w:sz w:val="24"/>
                <w:szCs w:val="24"/>
              </w:rPr>
              <w:t>32</w:t>
            </w:r>
          </w:p>
        </w:tc>
        <w:tc>
          <w:tcPr>
            <w:tcW w:w="642" w:type="pct"/>
            <w:vAlign w:val="bottom"/>
          </w:tcPr>
          <w:p w14:paraId="4D9D7641" w14:textId="2DE66ECB" w:rsidR="009E18DA" w:rsidRPr="00F04682" w:rsidRDefault="009E18DA" w:rsidP="009E18DA">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27250</w:t>
            </w:r>
          </w:p>
        </w:tc>
        <w:tc>
          <w:tcPr>
            <w:tcW w:w="814" w:type="pct"/>
            <w:vAlign w:val="bottom"/>
          </w:tcPr>
          <w:p w14:paraId="2CCE86C3" w14:textId="3025F425" w:rsidR="009E18DA" w:rsidRPr="00F04682" w:rsidRDefault="009E18DA" w:rsidP="009E18DA">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25000</w:t>
            </w:r>
          </w:p>
        </w:tc>
        <w:tc>
          <w:tcPr>
            <w:tcW w:w="642" w:type="pct"/>
            <w:vAlign w:val="bottom"/>
          </w:tcPr>
          <w:p w14:paraId="0A14B6F1" w14:textId="5C50CA38" w:rsidR="009E18DA" w:rsidRPr="00F04682" w:rsidRDefault="009E18DA" w:rsidP="009E18DA">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2250</w:t>
            </w:r>
          </w:p>
        </w:tc>
        <w:tc>
          <w:tcPr>
            <w:tcW w:w="685" w:type="pct"/>
            <w:vAlign w:val="bottom"/>
          </w:tcPr>
          <w:p w14:paraId="57BAF5B2" w14:textId="0A9E80F1" w:rsidR="009E18DA" w:rsidRPr="00F04682" w:rsidRDefault="009E18DA" w:rsidP="009E18DA">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200000</w:t>
            </w:r>
          </w:p>
        </w:tc>
        <w:tc>
          <w:tcPr>
            <w:tcW w:w="718" w:type="pct"/>
            <w:vAlign w:val="bottom"/>
          </w:tcPr>
          <w:p w14:paraId="3A7085B5" w14:textId="75DF6F15" w:rsidR="009E18DA" w:rsidRPr="00F04682" w:rsidRDefault="009E18DA" w:rsidP="009E18DA">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225</w:t>
            </w:r>
          </w:p>
        </w:tc>
        <w:tc>
          <w:tcPr>
            <w:tcW w:w="652" w:type="pct"/>
            <w:vAlign w:val="bottom"/>
          </w:tcPr>
          <w:p w14:paraId="09C634A4" w14:textId="3EB18353" w:rsidR="009E18DA" w:rsidRPr="00F04682" w:rsidRDefault="00EC68CF" w:rsidP="009E18DA">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w:t>
            </w:r>
            <w:r w:rsidR="009E18DA" w:rsidRPr="00F04682">
              <w:rPr>
                <w:rFonts w:ascii="Times New Roman" w:hAnsi="Times New Roman" w:cs="Times New Roman"/>
                <w:color w:val="000000"/>
                <w:sz w:val="24"/>
                <w:szCs w:val="24"/>
              </w:rPr>
              <w:t>27025</w:t>
            </w:r>
          </w:p>
        </w:tc>
      </w:tr>
      <w:tr w:rsidR="009E18DA" w:rsidRPr="00F04682" w14:paraId="2431F99A" w14:textId="77777777" w:rsidTr="002C334B">
        <w:tc>
          <w:tcPr>
            <w:tcW w:w="846" w:type="pct"/>
          </w:tcPr>
          <w:p w14:paraId="50682441" w14:textId="77777777" w:rsidR="009E18DA" w:rsidRPr="00F04682" w:rsidRDefault="009E18DA" w:rsidP="009E18DA">
            <w:pPr>
              <w:spacing w:line="360" w:lineRule="auto"/>
              <w:jc w:val="center"/>
              <w:rPr>
                <w:rFonts w:ascii="Times New Roman" w:hAnsi="Times New Roman" w:cs="Times New Roman"/>
                <w:sz w:val="24"/>
                <w:szCs w:val="24"/>
              </w:rPr>
            </w:pPr>
            <w:r w:rsidRPr="00F04682">
              <w:rPr>
                <w:rFonts w:ascii="Times New Roman" w:hAnsi="Times New Roman" w:cs="Times New Roman"/>
                <w:sz w:val="24"/>
                <w:szCs w:val="24"/>
              </w:rPr>
              <w:t>33</w:t>
            </w:r>
          </w:p>
        </w:tc>
        <w:tc>
          <w:tcPr>
            <w:tcW w:w="642" w:type="pct"/>
            <w:vAlign w:val="bottom"/>
          </w:tcPr>
          <w:p w14:paraId="4643A529" w14:textId="205005C5" w:rsidR="009E18DA" w:rsidRPr="00F04682" w:rsidRDefault="009E18DA" w:rsidP="009E18DA">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27000</w:t>
            </w:r>
          </w:p>
        </w:tc>
        <w:tc>
          <w:tcPr>
            <w:tcW w:w="814" w:type="pct"/>
            <w:vAlign w:val="bottom"/>
          </w:tcPr>
          <w:p w14:paraId="2C23DDAD" w14:textId="0B5B9955" w:rsidR="009E18DA" w:rsidRPr="00F04682" w:rsidRDefault="009E18DA" w:rsidP="009E18DA">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25000</w:t>
            </w:r>
          </w:p>
        </w:tc>
        <w:tc>
          <w:tcPr>
            <w:tcW w:w="642" w:type="pct"/>
            <w:vAlign w:val="bottom"/>
          </w:tcPr>
          <w:p w14:paraId="76FC1022" w14:textId="74304776" w:rsidR="009E18DA" w:rsidRPr="00F04682" w:rsidRDefault="009E18DA" w:rsidP="009E18DA">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2000</w:t>
            </w:r>
          </w:p>
        </w:tc>
        <w:tc>
          <w:tcPr>
            <w:tcW w:w="685" w:type="pct"/>
            <w:vAlign w:val="bottom"/>
          </w:tcPr>
          <w:p w14:paraId="3F03E3D5" w14:textId="136C661E" w:rsidR="009E18DA" w:rsidRPr="00F04682" w:rsidRDefault="009E18DA" w:rsidP="009E18DA">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175000</w:t>
            </w:r>
          </w:p>
        </w:tc>
        <w:tc>
          <w:tcPr>
            <w:tcW w:w="718" w:type="pct"/>
            <w:vAlign w:val="bottom"/>
          </w:tcPr>
          <w:p w14:paraId="13484969" w14:textId="26962463" w:rsidR="009E18DA" w:rsidRPr="00F04682" w:rsidRDefault="009E18DA" w:rsidP="009E18DA">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200</w:t>
            </w:r>
          </w:p>
        </w:tc>
        <w:tc>
          <w:tcPr>
            <w:tcW w:w="652" w:type="pct"/>
            <w:vAlign w:val="bottom"/>
          </w:tcPr>
          <w:p w14:paraId="5734EB41" w14:textId="3B07D1DB" w:rsidR="009E18DA" w:rsidRPr="00F04682" w:rsidRDefault="00EC68CF" w:rsidP="009E18DA">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w:t>
            </w:r>
            <w:r w:rsidR="009E18DA" w:rsidRPr="00F04682">
              <w:rPr>
                <w:rFonts w:ascii="Times New Roman" w:hAnsi="Times New Roman" w:cs="Times New Roman"/>
                <w:color w:val="000000"/>
                <w:sz w:val="24"/>
                <w:szCs w:val="24"/>
              </w:rPr>
              <w:t>26800</w:t>
            </w:r>
          </w:p>
        </w:tc>
      </w:tr>
      <w:tr w:rsidR="009E18DA" w:rsidRPr="00F04682" w14:paraId="12FA570A" w14:textId="77777777" w:rsidTr="002C334B">
        <w:tc>
          <w:tcPr>
            <w:tcW w:w="846" w:type="pct"/>
          </w:tcPr>
          <w:p w14:paraId="2C414C62" w14:textId="77777777" w:rsidR="009E18DA" w:rsidRPr="00F04682" w:rsidRDefault="009E18DA" w:rsidP="009E18DA">
            <w:pPr>
              <w:spacing w:line="360" w:lineRule="auto"/>
              <w:jc w:val="center"/>
              <w:rPr>
                <w:rFonts w:ascii="Times New Roman" w:hAnsi="Times New Roman" w:cs="Times New Roman"/>
                <w:sz w:val="24"/>
                <w:szCs w:val="24"/>
              </w:rPr>
            </w:pPr>
            <w:r w:rsidRPr="00F04682">
              <w:rPr>
                <w:rFonts w:ascii="Times New Roman" w:hAnsi="Times New Roman" w:cs="Times New Roman"/>
                <w:sz w:val="24"/>
                <w:szCs w:val="24"/>
              </w:rPr>
              <w:t>34</w:t>
            </w:r>
          </w:p>
        </w:tc>
        <w:tc>
          <w:tcPr>
            <w:tcW w:w="642" w:type="pct"/>
            <w:vAlign w:val="bottom"/>
          </w:tcPr>
          <w:p w14:paraId="601C115C" w14:textId="6FF4E4E6" w:rsidR="009E18DA" w:rsidRPr="00F04682" w:rsidRDefault="009E18DA" w:rsidP="009E18DA">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26750</w:t>
            </w:r>
          </w:p>
        </w:tc>
        <w:tc>
          <w:tcPr>
            <w:tcW w:w="814" w:type="pct"/>
            <w:vAlign w:val="bottom"/>
          </w:tcPr>
          <w:p w14:paraId="2FD2D462" w14:textId="6A73D5C4" w:rsidR="009E18DA" w:rsidRPr="00F04682" w:rsidRDefault="009E18DA" w:rsidP="009E18DA">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25000</w:t>
            </w:r>
          </w:p>
        </w:tc>
        <w:tc>
          <w:tcPr>
            <w:tcW w:w="642" w:type="pct"/>
            <w:vAlign w:val="bottom"/>
          </w:tcPr>
          <w:p w14:paraId="462A84E6" w14:textId="58F52822" w:rsidR="009E18DA" w:rsidRPr="00F04682" w:rsidRDefault="009E18DA" w:rsidP="009E18DA">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1750</w:t>
            </w:r>
          </w:p>
        </w:tc>
        <w:tc>
          <w:tcPr>
            <w:tcW w:w="685" w:type="pct"/>
            <w:vAlign w:val="bottom"/>
          </w:tcPr>
          <w:p w14:paraId="68394877" w14:textId="611EDE4D" w:rsidR="009E18DA" w:rsidRPr="00F04682" w:rsidRDefault="009E18DA" w:rsidP="009E18DA">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150000</w:t>
            </w:r>
          </w:p>
        </w:tc>
        <w:tc>
          <w:tcPr>
            <w:tcW w:w="718" w:type="pct"/>
            <w:vAlign w:val="bottom"/>
          </w:tcPr>
          <w:p w14:paraId="789DE00F" w14:textId="0FC771BA" w:rsidR="009E18DA" w:rsidRPr="00F04682" w:rsidRDefault="009E18DA" w:rsidP="009E18DA">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175</w:t>
            </w:r>
          </w:p>
        </w:tc>
        <w:tc>
          <w:tcPr>
            <w:tcW w:w="652" w:type="pct"/>
            <w:vAlign w:val="bottom"/>
          </w:tcPr>
          <w:p w14:paraId="5BA98FB1" w14:textId="360A9C12" w:rsidR="009E18DA" w:rsidRPr="00F04682" w:rsidRDefault="00EC68CF" w:rsidP="009E18DA">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w:t>
            </w:r>
            <w:r w:rsidR="009E18DA" w:rsidRPr="00F04682">
              <w:rPr>
                <w:rFonts w:ascii="Times New Roman" w:hAnsi="Times New Roman" w:cs="Times New Roman"/>
                <w:color w:val="000000"/>
                <w:sz w:val="24"/>
                <w:szCs w:val="24"/>
              </w:rPr>
              <w:t>26575</w:t>
            </w:r>
          </w:p>
        </w:tc>
      </w:tr>
      <w:tr w:rsidR="009E18DA" w:rsidRPr="00F04682" w14:paraId="4A021B8D" w14:textId="77777777" w:rsidTr="002C334B">
        <w:tc>
          <w:tcPr>
            <w:tcW w:w="846" w:type="pct"/>
          </w:tcPr>
          <w:p w14:paraId="28E9D707" w14:textId="77777777" w:rsidR="009E18DA" w:rsidRPr="00F04682" w:rsidRDefault="009E18DA" w:rsidP="009E18DA">
            <w:pPr>
              <w:spacing w:line="360" w:lineRule="auto"/>
              <w:jc w:val="center"/>
              <w:rPr>
                <w:rFonts w:ascii="Times New Roman" w:hAnsi="Times New Roman" w:cs="Times New Roman"/>
                <w:sz w:val="24"/>
                <w:szCs w:val="24"/>
              </w:rPr>
            </w:pPr>
            <w:r w:rsidRPr="00F04682">
              <w:rPr>
                <w:rFonts w:ascii="Times New Roman" w:hAnsi="Times New Roman" w:cs="Times New Roman"/>
                <w:sz w:val="24"/>
                <w:szCs w:val="24"/>
              </w:rPr>
              <w:t>35</w:t>
            </w:r>
          </w:p>
        </w:tc>
        <w:tc>
          <w:tcPr>
            <w:tcW w:w="642" w:type="pct"/>
            <w:vAlign w:val="bottom"/>
          </w:tcPr>
          <w:p w14:paraId="2DEAEA75" w14:textId="5798D89E" w:rsidR="009E18DA" w:rsidRPr="00F04682" w:rsidRDefault="009E18DA" w:rsidP="009E18DA">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26500</w:t>
            </w:r>
          </w:p>
        </w:tc>
        <w:tc>
          <w:tcPr>
            <w:tcW w:w="814" w:type="pct"/>
            <w:vAlign w:val="bottom"/>
          </w:tcPr>
          <w:p w14:paraId="283145D9" w14:textId="43D4953C" w:rsidR="009E18DA" w:rsidRPr="00F04682" w:rsidRDefault="009E18DA" w:rsidP="009E18DA">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25000</w:t>
            </w:r>
          </w:p>
        </w:tc>
        <w:tc>
          <w:tcPr>
            <w:tcW w:w="642" w:type="pct"/>
            <w:vAlign w:val="bottom"/>
          </w:tcPr>
          <w:p w14:paraId="05516A48" w14:textId="4983BBBB" w:rsidR="009E18DA" w:rsidRPr="00F04682" w:rsidRDefault="009E18DA" w:rsidP="009E18DA">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1500</w:t>
            </w:r>
          </w:p>
        </w:tc>
        <w:tc>
          <w:tcPr>
            <w:tcW w:w="685" w:type="pct"/>
            <w:vAlign w:val="bottom"/>
          </w:tcPr>
          <w:p w14:paraId="1F66F478" w14:textId="41CD605A" w:rsidR="009E18DA" w:rsidRPr="00F04682" w:rsidRDefault="009E18DA" w:rsidP="009E18DA">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125000</w:t>
            </w:r>
          </w:p>
        </w:tc>
        <w:tc>
          <w:tcPr>
            <w:tcW w:w="718" w:type="pct"/>
            <w:vAlign w:val="bottom"/>
          </w:tcPr>
          <w:p w14:paraId="4BBD6ECB" w14:textId="725D3E9A" w:rsidR="009E18DA" w:rsidRPr="00F04682" w:rsidRDefault="009E18DA" w:rsidP="009E18DA">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150</w:t>
            </w:r>
          </w:p>
        </w:tc>
        <w:tc>
          <w:tcPr>
            <w:tcW w:w="652" w:type="pct"/>
            <w:vAlign w:val="bottom"/>
          </w:tcPr>
          <w:p w14:paraId="3D503B5C" w14:textId="50122C64" w:rsidR="009E18DA" w:rsidRPr="00F04682" w:rsidRDefault="00EC68CF" w:rsidP="009E18DA">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w:t>
            </w:r>
            <w:r w:rsidR="009E18DA" w:rsidRPr="00F04682">
              <w:rPr>
                <w:rFonts w:ascii="Times New Roman" w:hAnsi="Times New Roman" w:cs="Times New Roman"/>
                <w:color w:val="000000"/>
                <w:sz w:val="24"/>
                <w:szCs w:val="24"/>
              </w:rPr>
              <w:t>26350</w:t>
            </w:r>
          </w:p>
        </w:tc>
      </w:tr>
      <w:tr w:rsidR="009E18DA" w:rsidRPr="00F04682" w14:paraId="7C0B177D" w14:textId="77777777" w:rsidTr="002C334B">
        <w:tc>
          <w:tcPr>
            <w:tcW w:w="846" w:type="pct"/>
          </w:tcPr>
          <w:p w14:paraId="4DE7D5FA" w14:textId="77777777" w:rsidR="009E18DA" w:rsidRPr="00F04682" w:rsidRDefault="009E18DA" w:rsidP="009E18DA">
            <w:pPr>
              <w:spacing w:line="360" w:lineRule="auto"/>
              <w:jc w:val="center"/>
              <w:rPr>
                <w:rFonts w:ascii="Times New Roman" w:hAnsi="Times New Roman" w:cs="Times New Roman"/>
                <w:sz w:val="24"/>
                <w:szCs w:val="24"/>
              </w:rPr>
            </w:pPr>
            <w:r w:rsidRPr="00F04682">
              <w:rPr>
                <w:rFonts w:ascii="Times New Roman" w:hAnsi="Times New Roman" w:cs="Times New Roman"/>
                <w:sz w:val="24"/>
                <w:szCs w:val="24"/>
              </w:rPr>
              <w:t>36</w:t>
            </w:r>
          </w:p>
        </w:tc>
        <w:tc>
          <w:tcPr>
            <w:tcW w:w="642" w:type="pct"/>
            <w:vAlign w:val="bottom"/>
          </w:tcPr>
          <w:p w14:paraId="5208A4EC" w14:textId="2BF260E9" w:rsidR="009E18DA" w:rsidRPr="00F04682" w:rsidRDefault="009E18DA" w:rsidP="009E18DA">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26250</w:t>
            </w:r>
          </w:p>
        </w:tc>
        <w:tc>
          <w:tcPr>
            <w:tcW w:w="814" w:type="pct"/>
            <w:vAlign w:val="bottom"/>
          </w:tcPr>
          <w:p w14:paraId="30ABC80E" w14:textId="0EFF55DB" w:rsidR="009E18DA" w:rsidRPr="00F04682" w:rsidRDefault="009E18DA" w:rsidP="009E18DA">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25000</w:t>
            </w:r>
          </w:p>
        </w:tc>
        <w:tc>
          <w:tcPr>
            <w:tcW w:w="642" w:type="pct"/>
            <w:vAlign w:val="bottom"/>
          </w:tcPr>
          <w:p w14:paraId="49267E27" w14:textId="09C54628" w:rsidR="009E18DA" w:rsidRPr="00F04682" w:rsidRDefault="009E18DA" w:rsidP="009E18DA">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1250</w:t>
            </w:r>
          </w:p>
        </w:tc>
        <w:tc>
          <w:tcPr>
            <w:tcW w:w="685" w:type="pct"/>
            <w:vAlign w:val="bottom"/>
          </w:tcPr>
          <w:p w14:paraId="64C2796E" w14:textId="45B101CA" w:rsidR="009E18DA" w:rsidRPr="00F04682" w:rsidRDefault="009E18DA" w:rsidP="009E18DA">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100000</w:t>
            </w:r>
          </w:p>
        </w:tc>
        <w:tc>
          <w:tcPr>
            <w:tcW w:w="718" w:type="pct"/>
            <w:vAlign w:val="bottom"/>
          </w:tcPr>
          <w:p w14:paraId="13B953F2" w14:textId="357ABD0E" w:rsidR="009E18DA" w:rsidRPr="00F04682" w:rsidRDefault="009E18DA" w:rsidP="009E18DA">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125</w:t>
            </w:r>
          </w:p>
        </w:tc>
        <w:tc>
          <w:tcPr>
            <w:tcW w:w="652" w:type="pct"/>
            <w:vAlign w:val="bottom"/>
          </w:tcPr>
          <w:p w14:paraId="47D61C5E" w14:textId="643DC79A" w:rsidR="009E18DA" w:rsidRPr="00F04682" w:rsidRDefault="00EC68CF" w:rsidP="009E18DA">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w:t>
            </w:r>
            <w:r w:rsidR="009E18DA" w:rsidRPr="00F04682">
              <w:rPr>
                <w:rFonts w:ascii="Times New Roman" w:hAnsi="Times New Roman" w:cs="Times New Roman"/>
                <w:color w:val="000000"/>
                <w:sz w:val="24"/>
                <w:szCs w:val="24"/>
              </w:rPr>
              <w:t>26125</w:t>
            </w:r>
          </w:p>
        </w:tc>
      </w:tr>
      <w:tr w:rsidR="009E18DA" w:rsidRPr="00F04682" w14:paraId="6EFD7AF9" w14:textId="77777777" w:rsidTr="002C334B">
        <w:tc>
          <w:tcPr>
            <w:tcW w:w="846" w:type="pct"/>
          </w:tcPr>
          <w:p w14:paraId="50911257" w14:textId="77777777" w:rsidR="009E18DA" w:rsidRPr="00F04682" w:rsidRDefault="009E18DA" w:rsidP="009E18DA">
            <w:pPr>
              <w:spacing w:line="360" w:lineRule="auto"/>
              <w:jc w:val="center"/>
              <w:rPr>
                <w:rFonts w:ascii="Times New Roman" w:hAnsi="Times New Roman" w:cs="Times New Roman"/>
                <w:sz w:val="24"/>
                <w:szCs w:val="24"/>
              </w:rPr>
            </w:pPr>
            <w:r w:rsidRPr="00F04682">
              <w:rPr>
                <w:rFonts w:ascii="Times New Roman" w:hAnsi="Times New Roman" w:cs="Times New Roman"/>
                <w:sz w:val="24"/>
                <w:szCs w:val="24"/>
              </w:rPr>
              <w:t>37</w:t>
            </w:r>
          </w:p>
        </w:tc>
        <w:tc>
          <w:tcPr>
            <w:tcW w:w="642" w:type="pct"/>
            <w:vAlign w:val="bottom"/>
          </w:tcPr>
          <w:p w14:paraId="68797E3A" w14:textId="1FA8D54E" w:rsidR="009E18DA" w:rsidRPr="00F04682" w:rsidRDefault="009E18DA" w:rsidP="009E18DA">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26000</w:t>
            </w:r>
          </w:p>
        </w:tc>
        <w:tc>
          <w:tcPr>
            <w:tcW w:w="814" w:type="pct"/>
            <w:vAlign w:val="bottom"/>
          </w:tcPr>
          <w:p w14:paraId="17EC631F" w14:textId="704DF067" w:rsidR="009E18DA" w:rsidRPr="00F04682" w:rsidRDefault="009E18DA" w:rsidP="009E18DA">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25000</w:t>
            </w:r>
          </w:p>
        </w:tc>
        <w:tc>
          <w:tcPr>
            <w:tcW w:w="642" w:type="pct"/>
            <w:vAlign w:val="bottom"/>
          </w:tcPr>
          <w:p w14:paraId="62A34CE3" w14:textId="40C78A8E" w:rsidR="009E18DA" w:rsidRPr="00F04682" w:rsidRDefault="009E18DA" w:rsidP="009E18DA">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1000</w:t>
            </w:r>
          </w:p>
        </w:tc>
        <w:tc>
          <w:tcPr>
            <w:tcW w:w="685" w:type="pct"/>
            <w:vAlign w:val="bottom"/>
          </w:tcPr>
          <w:p w14:paraId="2DC99C3F" w14:textId="02AF03CD" w:rsidR="009E18DA" w:rsidRPr="00F04682" w:rsidRDefault="009E18DA" w:rsidP="009E18DA">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75000</w:t>
            </w:r>
          </w:p>
        </w:tc>
        <w:tc>
          <w:tcPr>
            <w:tcW w:w="718" w:type="pct"/>
            <w:vAlign w:val="bottom"/>
          </w:tcPr>
          <w:p w14:paraId="2A7BF96D" w14:textId="42020C58" w:rsidR="009E18DA" w:rsidRPr="00F04682" w:rsidRDefault="009E18DA" w:rsidP="009E18DA">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100</w:t>
            </w:r>
          </w:p>
        </w:tc>
        <w:tc>
          <w:tcPr>
            <w:tcW w:w="652" w:type="pct"/>
            <w:vAlign w:val="bottom"/>
          </w:tcPr>
          <w:p w14:paraId="711C8A95" w14:textId="311F3F87" w:rsidR="009E18DA" w:rsidRPr="00F04682" w:rsidRDefault="00EC68CF" w:rsidP="009E18DA">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w:t>
            </w:r>
            <w:r w:rsidR="009E18DA" w:rsidRPr="00F04682">
              <w:rPr>
                <w:rFonts w:ascii="Times New Roman" w:hAnsi="Times New Roman" w:cs="Times New Roman"/>
                <w:color w:val="000000"/>
                <w:sz w:val="24"/>
                <w:szCs w:val="24"/>
              </w:rPr>
              <w:t>25900</w:t>
            </w:r>
          </w:p>
        </w:tc>
      </w:tr>
      <w:tr w:rsidR="009E18DA" w:rsidRPr="00F04682" w14:paraId="327AFC6D" w14:textId="77777777" w:rsidTr="002C334B">
        <w:tc>
          <w:tcPr>
            <w:tcW w:w="846" w:type="pct"/>
          </w:tcPr>
          <w:p w14:paraId="0D63A49C" w14:textId="77777777" w:rsidR="009E18DA" w:rsidRPr="00F04682" w:rsidRDefault="009E18DA" w:rsidP="009E18DA">
            <w:pPr>
              <w:spacing w:line="360" w:lineRule="auto"/>
              <w:jc w:val="center"/>
              <w:rPr>
                <w:rFonts w:ascii="Times New Roman" w:hAnsi="Times New Roman" w:cs="Times New Roman"/>
                <w:sz w:val="24"/>
                <w:szCs w:val="24"/>
              </w:rPr>
            </w:pPr>
            <w:r w:rsidRPr="00F04682">
              <w:rPr>
                <w:rFonts w:ascii="Times New Roman" w:hAnsi="Times New Roman" w:cs="Times New Roman"/>
                <w:sz w:val="24"/>
                <w:szCs w:val="24"/>
              </w:rPr>
              <w:t>38</w:t>
            </w:r>
          </w:p>
        </w:tc>
        <w:tc>
          <w:tcPr>
            <w:tcW w:w="642" w:type="pct"/>
            <w:vAlign w:val="bottom"/>
          </w:tcPr>
          <w:p w14:paraId="42AEBBC7" w14:textId="0147662C" w:rsidR="009E18DA" w:rsidRPr="00F04682" w:rsidRDefault="009E18DA" w:rsidP="009E18DA">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25750</w:t>
            </w:r>
          </w:p>
        </w:tc>
        <w:tc>
          <w:tcPr>
            <w:tcW w:w="814" w:type="pct"/>
            <w:vAlign w:val="bottom"/>
          </w:tcPr>
          <w:p w14:paraId="4466A998" w14:textId="73BEEF3B" w:rsidR="009E18DA" w:rsidRPr="00F04682" w:rsidRDefault="009E18DA" w:rsidP="009E18DA">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25000</w:t>
            </w:r>
          </w:p>
        </w:tc>
        <w:tc>
          <w:tcPr>
            <w:tcW w:w="642" w:type="pct"/>
            <w:vAlign w:val="bottom"/>
          </w:tcPr>
          <w:p w14:paraId="31850011" w14:textId="2B74F895" w:rsidR="009E18DA" w:rsidRPr="00F04682" w:rsidRDefault="009E18DA" w:rsidP="009E18DA">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750</w:t>
            </w:r>
          </w:p>
        </w:tc>
        <w:tc>
          <w:tcPr>
            <w:tcW w:w="685" w:type="pct"/>
            <w:vAlign w:val="bottom"/>
          </w:tcPr>
          <w:p w14:paraId="56604977" w14:textId="781AC5BA" w:rsidR="009E18DA" w:rsidRPr="00F04682" w:rsidRDefault="009E18DA" w:rsidP="009E18DA">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50000</w:t>
            </w:r>
          </w:p>
        </w:tc>
        <w:tc>
          <w:tcPr>
            <w:tcW w:w="718" w:type="pct"/>
            <w:vAlign w:val="bottom"/>
          </w:tcPr>
          <w:p w14:paraId="46EF4A66" w14:textId="1A9F912F" w:rsidR="009E18DA" w:rsidRPr="00F04682" w:rsidRDefault="009E18DA" w:rsidP="009E18DA">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75</w:t>
            </w:r>
          </w:p>
        </w:tc>
        <w:tc>
          <w:tcPr>
            <w:tcW w:w="652" w:type="pct"/>
            <w:vAlign w:val="bottom"/>
          </w:tcPr>
          <w:p w14:paraId="650601AB" w14:textId="16D4FD0E" w:rsidR="009E18DA" w:rsidRPr="00F04682" w:rsidRDefault="00EC68CF" w:rsidP="009E18DA">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w:t>
            </w:r>
            <w:r w:rsidR="009E18DA" w:rsidRPr="00F04682">
              <w:rPr>
                <w:rFonts w:ascii="Times New Roman" w:hAnsi="Times New Roman" w:cs="Times New Roman"/>
                <w:color w:val="000000"/>
                <w:sz w:val="24"/>
                <w:szCs w:val="24"/>
              </w:rPr>
              <w:t>25675</w:t>
            </w:r>
          </w:p>
        </w:tc>
      </w:tr>
      <w:tr w:rsidR="009E18DA" w:rsidRPr="00F04682" w14:paraId="70EEA841" w14:textId="77777777" w:rsidTr="002C334B">
        <w:tc>
          <w:tcPr>
            <w:tcW w:w="846" w:type="pct"/>
          </w:tcPr>
          <w:p w14:paraId="3332AC61" w14:textId="77777777" w:rsidR="009E18DA" w:rsidRPr="00F04682" w:rsidRDefault="009E18DA" w:rsidP="009E18DA">
            <w:pPr>
              <w:spacing w:line="360" w:lineRule="auto"/>
              <w:jc w:val="center"/>
              <w:rPr>
                <w:rFonts w:ascii="Times New Roman" w:hAnsi="Times New Roman" w:cs="Times New Roman"/>
                <w:sz w:val="24"/>
                <w:szCs w:val="24"/>
              </w:rPr>
            </w:pPr>
            <w:r w:rsidRPr="00F04682">
              <w:rPr>
                <w:rFonts w:ascii="Times New Roman" w:hAnsi="Times New Roman" w:cs="Times New Roman"/>
                <w:sz w:val="24"/>
                <w:szCs w:val="24"/>
              </w:rPr>
              <w:t>39</w:t>
            </w:r>
          </w:p>
        </w:tc>
        <w:tc>
          <w:tcPr>
            <w:tcW w:w="642" w:type="pct"/>
            <w:vAlign w:val="bottom"/>
          </w:tcPr>
          <w:p w14:paraId="3A0BC35B" w14:textId="20DEE730" w:rsidR="009E18DA" w:rsidRPr="00F04682" w:rsidRDefault="009E18DA" w:rsidP="009E18DA">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25500</w:t>
            </w:r>
          </w:p>
        </w:tc>
        <w:tc>
          <w:tcPr>
            <w:tcW w:w="814" w:type="pct"/>
            <w:vAlign w:val="bottom"/>
          </w:tcPr>
          <w:p w14:paraId="705243C9" w14:textId="56F690FF" w:rsidR="009E18DA" w:rsidRPr="00F04682" w:rsidRDefault="009E18DA" w:rsidP="009E18DA">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25000</w:t>
            </w:r>
          </w:p>
        </w:tc>
        <w:tc>
          <w:tcPr>
            <w:tcW w:w="642" w:type="pct"/>
            <w:vAlign w:val="bottom"/>
          </w:tcPr>
          <w:p w14:paraId="1EFF6C09" w14:textId="2D577DA7" w:rsidR="009E18DA" w:rsidRPr="00F04682" w:rsidRDefault="009E18DA" w:rsidP="009E18DA">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500</w:t>
            </w:r>
          </w:p>
        </w:tc>
        <w:tc>
          <w:tcPr>
            <w:tcW w:w="685" w:type="pct"/>
            <w:vAlign w:val="bottom"/>
          </w:tcPr>
          <w:p w14:paraId="47E04C0B" w14:textId="13CFE20F" w:rsidR="009E18DA" w:rsidRPr="00F04682" w:rsidRDefault="009E18DA" w:rsidP="009E18DA">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25000</w:t>
            </w:r>
          </w:p>
        </w:tc>
        <w:tc>
          <w:tcPr>
            <w:tcW w:w="718" w:type="pct"/>
            <w:vAlign w:val="bottom"/>
          </w:tcPr>
          <w:p w14:paraId="02D2135F" w14:textId="47FF620B" w:rsidR="009E18DA" w:rsidRPr="00F04682" w:rsidRDefault="009E18DA" w:rsidP="009E18DA">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50</w:t>
            </w:r>
          </w:p>
        </w:tc>
        <w:tc>
          <w:tcPr>
            <w:tcW w:w="652" w:type="pct"/>
            <w:vAlign w:val="bottom"/>
          </w:tcPr>
          <w:p w14:paraId="503DE107" w14:textId="03FCC1DB" w:rsidR="009E18DA" w:rsidRPr="00F04682" w:rsidRDefault="00EC68CF" w:rsidP="009E18DA">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w:t>
            </w:r>
            <w:r w:rsidR="009E18DA" w:rsidRPr="00F04682">
              <w:rPr>
                <w:rFonts w:ascii="Times New Roman" w:hAnsi="Times New Roman" w:cs="Times New Roman"/>
                <w:color w:val="000000"/>
                <w:sz w:val="24"/>
                <w:szCs w:val="24"/>
              </w:rPr>
              <w:t>25450</w:t>
            </w:r>
          </w:p>
        </w:tc>
      </w:tr>
      <w:tr w:rsidR="009E18DA" w:rsidRPr="00F04682" w14:paraId="17225B9C" w14:textId="77777777" w:rsidTr="002C334B">
        <w:tc>
          <w:tcPr>
            <w:tcW w:w="846" w:type="pct"/>
          </w:tcPr>
          <w:p w14:paraId="0EB9A6E0" w14:textId="77777777" w:rsidR="009E18DA" w:rsidRPr="00F04682" w:rsidRDefault="009E18DA" w:rsidP="009E18DA">
            <w:pPr>
              <w:spacing w:line="360" w:lineRule="auto"/>
              <w:jc w:val="center"/>
              <w:rPr>
                <w:rFonts w:ascii="Times New Roman" w:hAnsi="Times New Roman" w:cs="Times New Roman"/>
                <w:sz w:val="24"/>
                <w:szCs w:val="24"/>
              </w:rPr>
            </w:pPr>
            <w:r w:rsidRPr="00F04682">
              <w:rPr>
                <w:rFonts w:ascii="Times New Roman" w:hAnsi="Times New Roman" w:cs="Times New Roman"/>
                <w:sz w:val="24"/>
                <w:szCs w:val="24"/>
              </w:rPr>
              <w:t>40</w:t>
            </w:r>
          </w:p>
        </w:tc>
        <w:tc>
          <w:tcPr>
            <w:tcW w:w="642" w:type="pct"/>
            <w:vAlign w:val="bottom"/>
          </w:tcPr>
          <w:p w14:paraId="03438A2A" w14:textId="1FE82D90" w:rsidR="009E18DA" w:rsidRPr="00F04682" w:rsidRDefault="009E18DA" w:rsidP="009E18DA">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25250</w:t>
            </w:r>
          </w:p>
        </w:tc>
        <w:tc>
          <w:tcPr>
            <w:tcW w:w="814" w:type="pct"/>
            <w:vAlign w:val="bottom"/>
          </w:tcPr>
          <w:p w14:paraId="511815DE" w14:textId="53C75967" w:rsidR="009E18DA" w:rsidRPr="00F04682" w:rsidRDefault="009E18DA" w:rsidP="009E18DA">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25000</w:t>
            </w:r>
          </w:p>
        </w:tc>
        <w:tc>
          <w:tcPr>
            <w:tcW w:w="642" w:type="pct"/>
            <w:vAlign w:val="bottom"/>
          </w:tcPr>
          <w:p w14:paraId="240BD0BA" w14:textId="08C6ECCD" w:rsidR="009E18DA" w:rsidRPr="00F04682" w:rsidRDefault="009E18DA" w:rsidP="009E18DA">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250</w:t>
            </w:r>
          </w:p>
        </w:tc>
        <w:tc>
          <w:tcPr>
            <w:tcW w:w="685" w:type="pct"/>
            <w:vAlign w:val="bottom"/>
          </w:tcPr>
          <w:p w14:paraId="74532956" w14:textId="4EDBC36A" w:rsidR="009E18DA" w:rsidRPr="00F04682" w:rsidRDefault="009E18DA" w:rsidP="009E18DA">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0</w:t>
            </w:r>
          </w:p>
        </w:tc>
        <w:tc>
          <w:tcPr>
            <w:tcW w:w="718" w:type="pct"/>
            <w:vAlign w:val="bottom"/>
          </w:tcPr>
          <w:p w14:paraId="3565CA2B" w14:textId="488D6861" w:rsidR="009E18DA" w:rsidRPr="00F04682" w:rsidRDefault="009E18DA" w:rsidP="009E18DA">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25</w:t>
            </w:r>
          </w:p>
        </w:tc>
        <w:tc>
          <w:tcPr>
            <w:tcW w:w="652" w:type="pct"/>
            <w:vAlign w:val="bottom"/>
          </w:tcPr>
          <w:p w14:paraId="1D09AC44" w14:textId="12A591C7" w:rsidR="009E18DA" w:rsidRPr="00F04682" w:rsidRDefault="00EC68CF" w:rsidP="009E18DA">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w:t>
            </w:r>
            <w:r w:rsidR="009E18DA" w:rsidRPr="00F04682">
              <w:rPr>
                <w:rFonts w:ascii="Times New Roman" w:hAnsi="Times New Roman" w:cs="Times New Roman"/>
                <w:color w:val="000000"/>
                <w:sz w:val="24"/>
                <w:szCs w:val="24"/>
              </w:rPr>
              <w:t>25225</w:t>
            </w:r>
          </w:p>
        </w:tc>
      </w:tr>
    </w:tbl>
    <w:p w14:paraId="5C9C3506" w14:textId="5550DE46" w:rsidR="00802F7B" w:rsidRPr="00F04682" w:rsidRDefault="00517332" w:rsidP="00517332">
      <w:pPr>
        <w:spacing w:line="360" w:lineRule="auto"/>
        <w:rPr>
          <w:rFonts w:ascii="Times New Roman" w:hAnsi="Times New Roman" w:cs="Times New Roman"/>
          <w:sz w:val="20"/>
          <w:szCs w:val="20"/>
        </w:rPr>
      </w:pPr>
      <w:r w:rsidRPr="00F04682">
        <w:rPr>
          <w:rFonts w:ascii="Times New Roman" w:hAnsi="Times New Roman" w:cs="Times New Roman"/>
          <w:sz w:val="20"/>
          <w:szCs w:val="20"/>
        </w:rPr>
        <w:t>Източник: авторът</w:t>
      </w:r>
    </w:p>
    <w:p w14:paraId="01CA64D5" w14:textId="4B27F1DC" w:rsidR="00156D6C" w:rsidRPr="00F04682" w:rsidRDefault="00156D6C" w:rsidP="00AD21DB">
      <w:pPr>
        <w:pStyle w:val="TOC2"/>
        <w:spacing w:line="360" w:lineRule="auto"/>
        <w:ind w:firstLine="720"/>
        <w:jc w:val="both"/>
        <w:rPr>
          <w:rFonts w:ascii="Times New Roman" w:hAnsi="Times New Roman" w:cs="Times New Roman"/>
          <w:sz w:val="24"/>
          <w:szCs w:val="24"/>
          <w:u w:val="single"/>
        </w:rPr>
      </w:pPr>
      <w:r w:rsidRPr="00F04682">
        <w:rPr>
          <w:rFonts w:ascii="Times New Roman" w:hAnsi="Times New Roman" w:cs="Times New Roman"/>
          <w:sz w:val="24"/>
          <w:szCs w:val="24"/>
          <w:u w:val="single"/>
        </w:rPr>
        <w:lastRenderedPageBreak/>
        <w:t xml:space="preserve">2.2. Цена на финансиране с финансов </w:t>
      </w:r>
      <w:bookmarkStart w:id="2" w:name="_Hlk177229546"/>
      <w:r w:rsidRPr="00F04682">
        <w:rPr>
          <w:rFonts w:ascii="Times New Roman" w:hAnsi="Times New Roman" w:cs="Times New Roman"/>
          <w:sz w:val="24"/>
          <w:szCs w:val="24"/>
          <w:u w:val="single"/>
        </w:rPr>
        <w:t>лизинг</w:t>
      </w:r>
      <w:bookmarkEnd w:id="2"/>
    </w:p>
    <w:p w14:paraId="1DA0B29F" w14:textId="47A1E0B0" w:rsidR="00A75468" w:rsidRPr="00F04682" w:rsidRDefault="00A75468" w:rsidP="00A75468">
      <w:pPr>
        <w:numPr>
          <w:ilvl w:val="0"/>
          <w:numId w:val="8"/>
        </w:numPr>
        <w:spacing w:line="360" w:lineRule="auto"/>
        <w:rPr>
          <w:rFonts w:ascii="Times New Roman" w:hAnsi="Times New Roman" w:cs="Times New Roman"/>
          <w:sz w:val="24"/>
          <w:szCs w:val="24"/>
        </w:rPr>
      </w:pPr>
      <w:r w:rsidRPr="00F04682">
        <w:rPr>
          <w:rFonts w:ascii="Times New Roman" w:hAnsi="Times New Roman" w:cs="Times New Roman"/>
          <w:b/>
          <w:bCs/>
          <w:sz w:val="24"/>
          <w:szCs w:val="24"/>
        </w:rPr>
        <w:t>Сума на лизинга:</w:t>
      </w:r>
      <w:r w:rsidRPr="00F04682">
        <w:rPr>
          <w:rFonts w:ascii="Times New Roman" w:hAnsi="Times New Roman" w:cs="Times New Roman"/>
          <w:sz w:val="24"/>
          <w:szCs w:val="24"/>
        </w:rPr>
        <w:t xml:space="preserve"> 800 000 лв.</w:t>
      </w:r>
    </w:p>
    <w:p w14:paraId="38F13D3A" w14:textId="77777777" w:rsidR="00A75468" w:rsidRPr="00F04682" w:rsidRDefault="00A75468" w:rsidP="00A75468">
      <w:pPr>
        <w:numPr>
          <w:ilvl w:val="0"/>
          <w:numId w:val="8"/>
        </w:numPr>
        <w:spacing w:line="360" w:lineRule="auto"/>
        <w:rPr>
          <w:rFonts w:ascii="Times New Roman" w:hAnsi="Times New Roman" w:cs="Times New Roman"/>
          <w:sz w:val="24"/>
          <w:szCs w:val="24"/>
        </w:rPr>
      </w:pPr>
      <w:r w:rsidRPr="00F04682">
        <w:rPr>
          <w:rFonts w:ascii="Times New Roman" w:hAnsi="Times New Roman" w:cs="Times New Roman"/>
          <w:b/>
          <w:bCs/>
          <w:sz w:val="24"/>
          <w:szCs w:val="24"/>
        </w:rPr>
        <w:t>Срок:</w:t>
      </w:r>
      <w:r w:rsidRPr="00F04682">
        <w:rPr>
          <w:rFonts w:ascii="Times New Roman" w:hAnsi="Times New Roman" w:cs="Times New Roman"/>
          <w:sz w:val="24"/>
          <w:szCs w:val="24"/>
        </w:rPr>
        <w:t xml:space="preserve"> 10 години (с тримесечни вноски).</w:t>
      </w:r>
    </w:p>
    <w:p w14:paraId="19C6AE24" w14:textId="2B64B873" w:rsidR="00A75468" w:rsidRPr="00F04682" w:rsidRDefault="00A75468" w:rsidP="00A75468">
      <w:pPr>
        <w:numPr>
          <w:ilvl w:val="0"/>
          <w:numId w:val="8"/>
        </w:numPr>
        <w:spacing w:line="360" w:lineRule="auto"/>
        <w:rPr>
          <w:rFonts w:ascii="Times New Roman" w:hAnsi="Times New Roman" w:cs="Times New Roman"/>
          <w:sz w:val="24"/>
          <w:szCs w:val="24"/>
        </w:rPr>
      </w:pPr>
      <w:r w:rsidRPr="00F04682">
        <w:rPr>
          <w:rFonts w:ascii="Times New Roman" w:hAnsi="Times New Roman" w:cs="Times New Roman"/>
          <w:b/>
          <w:bCs/>
          <w:sz w:val="24"/>
          <w:szCs w:val="24"/>
        </w:rPr>
        <w:t>Годишен лихвен процент (номинален):</w:t>
      </w:r>
      <w:r w:rsidRPr="00F04682">
        <w:rPr>
          <w:rFonts w:ascii="Times New Roman" w:hAnsi="Times New Roman" w:cs="Times New Roman"/>
          <w:sz w:val="24"/>
          <w:szCs w:val="24"/>
        </w:rPr>
        <w:t xml:space="preserve"> 5%.</w:t>
      </w:r>
    </w:p>
    <w:p w14:paraId="75717BA0" w14:textId="0AB6BD4D" w:rsidR="00A75468" w:rsidRPr="00F04682" w:rsidRDefault="00A75468" w:rsidP="00A75468">
      <w:pPr>
        <w:numPr>
          <w:ilvl w:val="0"/>
          <w:numId w:val="8"/>
        </w:numPr>
        <w:spacing w:line="360" w:lineRule="auto"/>
        <w:rPr>
          <w:rFonts w:ascii="Times New Roman" w:hAnsi="Times New Roman" w:cs="Times New Roman"/>
          <w:sz w:val="24"/>
          <w:szCs w:val="24"/>
        </w:rPr>
      </w:pPr>
      <w:r w:rsidRPr="00F04682">
        <w:rPr>
          <w:rFonts w:ascii="Times New Roman" w:hAnsi="Times New Roman" w:cs="Times New Roman"/>
          <w:b/>
          <w:bCs/>
          <w:sz w:val="24"/>
          <w:szCs w:val="24"/>
        </w:rPr>
        <w:t>Лихвен процент за един период:</w:t>
      </w:r>
      <w:r w:rsidRPr="00F04682">
        <w:rPr>
          <w:rFonts w:ascii="Times New Roman" w:hAnsi="Times New Roman" w:cs="Times New Roman"/>
          <w:sz w:val="24"/>
          <w:szCs w:val="24"/>
        </w:rPr>
        <w:t xml:space="preserve"> 1.25% (или 0.0125 в десетична форма).</w:t>
      </w:r>
    </w:p>
    <w:p w14:paraId="54F2CA30" w14:textId="77777777" w:rsidR="008727ED" w:rsidRPr="00F04682" w:rsidRDefault="008727ED" w:rsidP="008727ED">
      <w:pPr>
        <w:spacing w:line="360" w:lineRule="auto"/>
        <w:ind w:firstLine="720"/>
        <w:rPr>
          <w:rFonts w:ascii="Times New Roman" w:hAnsi="Times New Roman" w:cs="Times New Roman"/>
          <w:i/>
          <w:iCs/>
          <w:sz w:val="24"/>
          <w:szCs w:val="24"/>
        </w:rPr>
      </w:pPr>
      <w:r w:rsidRPr="00F04682">
        <w:rPr>
          <w:rFonts w:ascii="Times New Roman" w:hAnsi="Times New Roman" w:cs="Times New Roman"/>
          <w:i/>
          <w:iCs/>
          <w:sz w:val="24"/>
          <w:szCs w:val="24"/>
        </w:rPr>
        <w:t>А) Опростен вариант:</w:t>
      </w:r>
    </w:p>
    <w:p w14:paraId="637D53A8" w14:textId="697A232C" w:rsidR="00184376" w:rsidRPr="00F04682" w:rsidRDefault="00184376" w:rsidP="00184376">
      <w:pPr>
        <w:spacing w:line="360" w:lineRule="auto"/>
        <w:ind w:firstLine="360"/>
        <w:rPr>
          <w:rFonts w:ascii="Times New Roman" w:hAnsi="Times New Roman"/>
          <w:b/>
          <w:sz w:val="24"/>
          <w:szCs w:val="24"/>
        </w:rPr>
      </w:pPr>
      <w:r w:rsidRPr="00F04682">
        <w:rPr>
          <w:rFonts w:ascii="Times New Roman" w:hAnsi="Times New Roman"/>
          <w:b/>
          <w:i/>
          <w:sz w:val="24"/>
          <w:szCs w:val="24"/>
        </w:rPr>
        <w:t>CC</w:t>
      </w:r>
      <w:r w:rsidRPr="00F04682">
        <w:rPr>
          <w:rFonts w:ascii="Times New Roman" w:hAnsi="Times New Roman"/>
          <w:b/>
          <w:i/>
          <w:sz w:val="20"/>
          <w:szCs w:val="20"/>
          <w:vertAlign w:val="subscript"/>
        </w:rPr>
        <w:t>FL</w:t>
      </w:r>
      <w:r w:rsidRPr="00F04682">
        <w:rPr>
          <w:rFonts w:ascii="Times New Roman" w:hAnsi="Times New Roman"/>
          <w:b/>
          <w:i/>
          <w:sz w:val="24"/>
          <w:szCs w:val="24"/>
        </w:rPr>
        <w:t xml:space="preserve"> = l </w:t>
      </w:r>
      <w:r w:rsidR="00E42642" w:rsidRPr="00F04682">
        <w:rPr>
          <w:rFonts w:ascii="Times New Roman" w:hAnsi="Times New Roman" w:cs="Times New Roman"/>
          <w:b/>
          <w:bCs/>
          <w:sz w:val="24"/>
          <w:szCs w:val="24"/>
        </w:rPr>
        <w:t>×</w:t>
      </w:r>
      <w:r w:rsidRPr="00F04682">
        <w:rPr>
          <w:rFonts w:ascii="Times New Roman" w:hAnsi="Times New Roman"/>
          <w:b/>
          <w:i/>
          <w:sz w:val="24"/>
          <w:szCs w:val="24"/>
        </w:rPr>
        <w:t xml:space="preserve"> (1 - t)</w:t>
      </w:r>
      <w:r w:rsidRPr="00F04682">
        <w:rPr>
          <w:rFonts w:ascii="Times New Roman" w:hAnsi="Times New Roman"/>
          <w:b/>
          <w:sz w:val="24"/>
          <w:szCs w:val="24"/>
        </w:rPr>
        <w:t>, където</w:t>
      </w:r>
    </w:p>
    <w:p w14:paraId="59FF4399" w14:textId="72CC9522" w:rsidR="00184376" w:rsidRPr="00F04682" w:rsidRDefault="00184376" w:rsidP="00184376">
      <w:pPr>
        <w:pStyle w:val="ListParagraph"/>
        <w:numPr>
          <w:ilvl w:val="0"/>
          <w:numId w:val="26"/>
        </w:numPr>
        <w:spacing w:line="360" w:lineRule="auto"/>
        <w:rPr>
          <w:rFonts w:ascii="Times New Roman" w:hAnsi="Times New Roman"/>
          <w:sz w:val="24"/>
          <w:szCs w:val="24"/>
        </w:rPr>
      </w:pPr>
      <w:r w:rsidRPr="00F04682">
        <w:rPr>
          <w:rFonts w:ascii="Times New Roman" w:hAnsi="Times New Roman"/>
          <w:i/>
          <w:iCs/>
          <w:sz w:val="24"/>
          <w:szCs w:val="24"/>
        </w:rPr>
        <w:t>l</w:t>
      </w:r>
      <w:r w:rsidRPr="00F04682">
        <w:rPr>
          <w:rFonts w:ascii="Times New Roman" w:hAnsi="Times New Roman"/>
          <w:sz w:val="24"/>
          <w:szCs w:val="24"/>
        </w:rPr>
        <w:t xml:space="preserve"> е фактическият лихвен процент по лизинга, а </w:t>
      </w:r>
      <w:r w:rsidR="00362127" w:rsidRPr="00F04682">
        <w:rPr>
          <w:rFonts w:ascii="Times New Roman" w:hAnsi="Times New Roman"/>
          <w:i/>
          <w:iCs/>
          <w:sz w:val="24"/>
          <w:szCs w:val="24"/>
        </w:rPr>
        <w:t>t</w:t>
      </w:r>
      <w:r w:rsidRPr="00F04682">
        <w:rPr>
          <w:rFonts w:ascii="Times New Roman" w:hAnsi="Times New Roman"/>
          <w:sz w:val="24"/>
          <w:szCs w:val="24"/>
        </w:rPr>
        <w:t xml:space="preserve"> е данъчната тежест при облагане на печалбата</w:t>
      </w:r>
    </w:p>
    <w:p w14:paraId="5948731A" w14:textId="78F6E82C" w:rsidR="00184376" w:rsidRPr="00F04682" w:rsidRDefault="00184376" w:rsidP="00184376">
      <w:pPr>
        <w:spacing w:line="360" w:lineRule="auto"/>
        <w:ind w:firstLine="360"/>
        <w:rPr>
          <w:rFonts w:ascii="Times New Roman" w:hAnsi="Times New Roman"/>
          <w:b/>
          <w:sz w:val="24"/>
          <w:szCs w:val="24"/>
        </w:rPr>
      </w:pPr>
      <w:r w:rsidRPr="00F04682">
        <w:rPr>
          <w:rFonts w:ascii="Times New Roman" w:hAnsi="Times New Roman"/>
          <w:b/>
          <w:sz w:val="24"/>
          <w:szCs w:val="24"/>
        </w:rPr>
        <w:t>CC</w:t>
      </w:r>
      <w:r w:rsidRPr="00F04682">
        <w:rPr>
          <w:rFonts w:ascii="Times New Roman" w:hAnsi="Times New Roman"/>
          <w:b/>
          <w:sz w:val="20"/>
          <w:szCs w:val="20"/>
          <w:vertAlign w:val="subscript"/>
        </w:rPr>
        <w:t xml:space="preserve">FL </w:t>
      </w:r>
      <w:r w:rsidRPr="00F04682">
        <w:rPr>
          <w:rFonts w:ascii="Times New Roman" w:hAnsi="Times New Roman"/>
          <w:b/>
          <w:sz w:val="24"/>
          <w:szCs w:val="24"/>
        </w:rPr>
        <w:t xml:space="preserve">= 5% </w:t>
      </w:r>
      <w:r w:rsidR="00E42642" w:rsidRPr="00F04682">
        <w:rPr>
          <w:rFonts w:ascii="Times New Roman" w:hAnsi="Times New Roman" w:cs="Times New Roman"/>
          <w:b/>
          <w:bCs/>
          <w:sz w:val="24"/>
          <w:szCs w:val="24"/>
        </w:rPr>
        <w:t>×</w:t>
      </w:r>
      <w:r w:rsidRPr="00F04682">
        <w:rPr>
          <w:rFonts w:ascii="Times New Roman" w:hAnsi="Times New Roman"/>
          <w:b/>
          <w:sz w:val="24"/>
          <w:szCs w:val="24"/>
        </w:rPr>
        <w:t xml:space="preserve"> (1</w:t>
      </w:r>
      <w:r w:rsidR="00B5032D" w:rsidRPr="00F04682">
        <w:rPr>
          <w:rFonts w:ascii="Times New Roman" w:hAnsi="Times New Roman"/>
          <w:b/>
          <w:sz w:val="24"/>
          <w:szCs w:val="24"/>
        </w:rPr>
        <w:t xml:space="preserve"> </w:t>
      </w:r>
      <w:r w:rsidRPr="00F04682">
        <w:rPr>
          <w:rFonts w:ascii="Times New Roman" w:hAnsi="Times New Roman"/>
          <w:b/>
          <w:sz w:val="24"/>
          <w:szCs w:val="24"/>
        </w:rPr>
        <w:t>-</w:t>
      </w:r>
      <w:r w:rsidR="00B5032D" w:rsidRPr="00F04682">
        <w:rPr>
          <w:rFonts w:ascii="Times New Roman" w:hAnsi="Times New Roman"/>
          <w:b/>
          <w:sz w:val="24"/>
          <w:szCs w:val="24"/>
        </w:rPr>
        <w:t xml:space="preserve"> </w:t>
      </w:r>
      <w:r w:rsidRPr="00F04682">
        <w:rPr>
          <w:rFonts w:ascii="Times New Roman" w:hAnsi="Times New Roman"/>
          <w:b/>
          <w:sz w:val="24"/>
          <w:szCs w:val="24"/>
        </w:rPr>
        <w:t xml:space="preserve">0,1) = 5% </w:t>
      </w:r>
      <w:r w:rsidR="00E42642" w:rsidRPr="00F04682">
        <w:rPr>
          <w:rFonts w:ascii="Times New Roman" w:hAnsi="Times New Roman" w:cs="Times New Roman"/>
          <w:b/>
          <w:bCs/>
          <w:sz w:val="24"/>
          <w:szCs w:val="24"/>
        </w:rPr>
        <w:t>×</w:t>
      </w:r>
      <w:r w:rsidRPr="00F04682">
        <w:rPr>
          <w:rFonts w:ascii="Times New Roman" w:hAnsi="Times New Roman"/>
          <w:b/>
          <w:sz w:val="24"/>
          <w:szCs w:val="24"/>
        </w:rPr>
        <w:t xml:space="preserve"> 0,9 = 4,5%</w:t>
      </w:r>
    </w:p>
    <w:p w14:paraId="6C95D562" w14:textId="23ADD039" w:rsidR="00156D6C" w:rsidRPr="00F04682" w:rsidRDefault="008727ED" w:rsidP="008727ED">
      <w:pPr>
        <w:spacing w:line="360" w:lineRule="auto"/>
        <w:ind w:firstLine="720"/>
        <w:rPr>
          <w:rFonts w:ascii="Times New Roman" w:hAnsi="Times New Roman" w:cs="Times New Roman"/>
          <w:i/>
          <w:iCs/>
          <w:sz w:val="24"/>
          <w:szCs w:val="24"/>
        </w:rPr>
      </w:pPr>
      <w:r w:rsidRPr="00F04682">
        <w:rPr>
          <w:rFonts w:ascii="Times New Roman" w:hAnsi="Times New Roman" w:cs="Times New Roman"/>
          <w:i/>
          <w:iCs/>
          <w:sz w:val="24"/>
          <w:szCs w:val="24"/>
        </w:rPr>
        <w:t>Б) Прецизен вариант:</w:t>
      </w:r>
    </w:p>
    <w:p w14:paraId="6A87761D" w14:textId="1F85BADE" w:rsidR="00942621" w:rsidRPr="00F04682" w:rsidRDefault="009C4E27" w:rsidP="00942621">
      <w:pPr>
        <w:spacing w:before="100" w:beforeAutospacing="1" w:after="100" w:afterAutospacing="1" w:line="360" w:lineRule="auto"/>
        <w:ind w:left="720"/>
        <w:jc w:val="both"/>
        <w:rPr>
          <w:rFonts w:ascii="Times New Roman" w:eastAsia="Times New Roman" w:hAnsi="Times New Roman" w:cs="Times New Roman"/>
          <w:kern w:val="0"/>
          <w:sz w:val="24"/>
          <w:szCs w:val="24"/>
          <w:lang w:eastAsia="en-GB"/>
          <w14:ligatures w14:val="none"/>
        </w:rPr>
      </w:pPr>
      <m:oMathPara>
        <m:oMath>
          <m:r>
            <w:rPr>
              <w:rFonts w:ascii="Cambria Math" w:eastAsia="Times New Roman" w:hAnsi="Cambria Math" w:cs="Times New Roman"/>
              <w:kern w:val="0"/>
              <w:sz w:val="24"/>
              <w:szCs w:val="24"/>
              <w:lang w:eastAsia="en-GB"/>
              <w14:ligatures w14:val="none"/>
            </w:rPr>
            <m:t>800,000=</m:t>
          </m:r>
          <m:f>
            <m:fPr>
              <m:ctrlPr>
                <w:rPr>
                  <w:rFonts w:ascii="Cambria Math" w:eastAsia="Times New Roman" w:hAnsi="Cambria Math" w:cs="Times New Roman"/>
                  <w:i/>
                  <w:kern w:val="0"/>
                  <w:sz w:val="24"/>
                  <w:szCs w:val="24"/>
                  <w:lang w:eastAsia="en-GB"/>
                  <w14:ligatures w14:val="none"/>
                </w:rPr>
              </m:ctrlPr>
            </m:fPr>
            <m:num>
              <m:r>
                <m:rPr>
                  <m:sty m:val="bi"/>
                </m:rPr>
                <w:rPr>
                  <w:rFonts w:ascii="Cambria Math" w:eastAsia="Times New Roman" w:hAnsi="Cambria Math" w:cs="Times New Roman"/>
                  <w:kern w:val="0"/>
                  <w:sz w:val="24"/>
                  <w:szCs w:val="24"/>
                  <w:lang w:eastAsia="en-GB"/>
                  <w14:ligatures w14:val="none"/>
                </w:rPr>
                <m:t>паричен поток</m:t>
              </m:r>
            </m:num>
            <m:den>
              <m:r>
                <w:rPr>
                  <w:rFonts w:ascii="Cambria Math" w:eastAsia="Times New Roman" w:hAnsi="Cambria Math" w:cs="Times New Roman"/>
                  <w:kern w:val="0"/>
                  <w:sz w:val="24"/>
                  <w:szCs w:val="24"/>
                  <w:lang w:eastAsia="en-GB"/>
                  <w14:ligatures w14:val="none"/>
                </w:rPr>
                <m:t>(1+X)</m:t>
              </m:r>
            </m:den>
          </m:f>
          <m:r>
            <w:rPr>
              <w:rFonts w:ascii="Cambria Math" w:eastAsia="Times New Roman" w:hAnsi="Cambria Math" w:cs="Times New Roman"/>
              <w:kern w:val="0"/>
              <w:sz w:val="24"/>
              <w:szCs w:val="24"/>
              <w:lang w:eastAsia="en-GB"/>
              <w14:ligatures w14:val="none"/>
            </w:rPr>
            <m:t>+</m:t>
          </m:r>
          <m:f>
            <m:fPr>
              <m:ctrlPr>
                <w:rPr>
                  <w:rFonts w:ascii="Cambria Math" w:eastAsia="Times New Roman" w:hAnsi="Cambria Math" w:cs="Times New Roman"/>
                  <w:i/>
                  <w:kern w:val="0"/>
                  <w:sz w:val="24"/>
                  <w:szCs w:val="24"/>
                  <w:lang w:eastAsia="en-GB"/>
                  <w14:ligatures w14:val="none"/>
                </w:rPr>
              </m:ctrlPr>
            </m:fPr>
            <m:num>
              <m:r>
                <m:rPr>
                  <m:sty m:val="bi"/>
                </m:rPr>
                <w:rPr>
                  <w:rFonts w:ascii="Cambria Math" w:eastAsia="Times New Roman" w:hAnsi="Cambria Math" w:cs="Times New Roman"/>
                  <w:kern w:val="0"/>
                  <w:sz w:val="24"/>
                  <w:szCs w:val="24"/>
                  <w:lang w:eastAsia="en-GB"/>
                  <w14:ligatures w14:val="none"/>
                </w:rPr>
                <m:t>паричен поток</m:t>
              </m:r>
            </m:num>
            <m:den>
              <m:sSup>
                <m:sSupPr>
                  <m:ctrlPr>
                    <w:rPr>
                      <w:rFonts w:ascii="Cambria Math" w:eastAsia="Times New Roman" w:hAnsi="Cambria Math" w:cs="Times New Roman"/>
                      <w:i/>
                      <w:kern w:val="0"/>
                      <w:sz w:val="24"/>
                      <w:szCs w:val="24"/>
                      <w:lang w:eastAsia="en-GB"/>
                      <w14:ligatures w14:val="none"/>
                    </w:rPr>
                  </m:ctrlPr>
                </m:sSupPr>
                <m:e>
                  <m:r>
                    <w:rPr>
                      <w:rFonts w:ascii="Cambria Math" w:eastAsia="Times New Roman" w:hAnsi="Cambria Math" w:cs="Times New Roman"/>
                      <w:kern w:val="0"/>
                      <w:sz w:val="24"/>
                      <w:szCs w:val="24"/>
                      <w:lang w:eastAsia="en-GB"/>
                      <w14:ligatures w14:val="none"/>
                    </w:rPr>
                    <m:t>(1+X)</m:t>
                  </m:r>
                </m:e>
                <m:sup>
                  <m:r>
                    <w:rPr>
                      <w:rFonts w:ascii="Cambria Math" w:eastAsia="Times New Roman" w:hAnsi="Cambria Math" w:cs="Times New Roman"/>
                      <w:kern w:val="0"/>
                      <w:sz w:val="24"/>
                      <w:szCs w:val="24"/>
                      <w:lang w:eastAsia="en-GB"/>
                      <w14:ligatures w14:val="none"/>
                    </w:rPr>
                    <m:t>2</m:t>
                  </m:r>
                </m:sup>
              </m:sSup>
            </m:den>
          </m:f>
          <m:r>
            <w:rPr>
              <w:rFonts w:ascii="Cambria Math" w:eastAsia="Times New Roman" w:hAnsi="Cambria Math" w:cs="Times New Roman"/>
              <w:kern w:val="0"/>
              <w:sz w:val="24"/>
              <w:szCs w:val="24"/>
              <w:lang w:eastAsia="en-GB"/>
              <w14:ligatures w14:val="none"/>
            </w:rPr>
            <m:t>+…+</m:t>
          </m:r>
          <m:f>
            <m:fPr>
              <m:ctrlPr>
                <w:rPr>
                  <w:rFonts w:ascii="Cambria Math" w:eastAsia="Times New Roman" w:hAnsi="Cambria Math" w:cs="Times New Roman"/>
                  <w:i/>
                  <w:kern w:val="0"/>
                  <w:sz w:val="24"/>
                  <w:szCs w:val="24"/>
                  <w:lang w:eastAsia="en-GB"/>
                  <w14:ligatures w14:val="none"/>
                </w:rPr>
              </m:ctrlPr>
            </m:fPr>
            <m:num>
              <m:r>
                <m:rPr>
                  <m:sty m:val="bi"/>
                </m:rPr>
                <w:rPr>
                  <w:rFonts w:ascii="Cambria Math" w:eastAsia="Times New Roman" w:hAnsi="Cambria Math" w:cs="Times New Roman"/>
                  <w:kern w:val="0"/>
                  <w:sz w:val="24"/>
                  <w:szCs w:val="24"/>
                  <w:lang w:eastAsia="en-GB"/>
                  <w14:ligatures w14:val="none"/>
                </w:rPr>
                <m:t>паричен поток</m:t>
              </m:r>
            </m:num>
            <m:den>
              <m:sSup>
                <m:sSupPr>
                  <m:ctrlPr>
                    <w:rPr>
                      <w:rFonts w:ascii="Cambria Math" w:eastAsia="Times New Roman" w:hAnsi="Cambria Math" w:cs="Times New Roman"/>
                      <w:i/>
                      <w:kern w:val="0"/>
                      <w:sz w:val="24"/>
                      <w:szCs w:val="24"/>
                      <w:lang w:eastAsia="en-GB"/>
                      <w14:ligatures w14:val="none"/>
                    </w:rPr>
                  </m:ctrlPr>
                </m:sSupPr>
                <m:e>
                  <m:r>
                    <w:rPr>
                      <w:rFonts w:ascii="Cambria Math" w:eastAsia="Times New Roman" w:hAnsi="Cambria Math" w:cs="Times New Roman"/>
                      <w:kern w:val="0"/>
                      <w:sz w:val="24"/>
                      <w:szCs w:val="24"/>
                      <w:lang w:eastAsia="en-GB"/>
                      <w14:ligatures w14:val="none"/>
                    </w:rPr>
                    <m:t>(1+X)</m:t>
                  </m:r>
                </m:e>
                <m:sup>
                  <m:r>
                    <w:rPr>
                      <w:rFonts w:ascii="Cambria Math" w:eastAsia="Times New Roman" w:hAnsi="Cambria Math" w:cs="Times New Roman"/>
                      <w:kern w:val="0"/>
                      <w:sz w:val="24"/>
                      <w:szCs w:val="24"/>
                      <w:lang w:eastAsia="en-GB"/>
                      <w14:ligatures w14:val="none"/>
                    </w:rPr>
                    <m:t>40</m:t>
                  </m:r>
                </m:sup>
              </m:sSup>
            </m:den>
          </m:f>
        </m:oMath>
      </m:oMathPara>
    </w:p>
    <w:p w14:paraId="69CB1D8F" w14:textId="77777777" w:rsidR="00942621" w:rsidRPr="00F04682" w:rsidRDefault="00942621" w:rsidP="00942621">
      <w:pPr>
        <w:spacing w:line="360" w:lineRule="auto"/>
        <w:ind w:firstLine="720"/>
        <w:rPr>
          <w:rFonts w:ascii="Times New Roman" w:hAnsi="Times New Roman" w:cs="Times New Roman"/>
          <w:b/>
          <w:i/>
          <w:iCs/>
          <w:sz w:val="24"/>
          <w:szCs w:val="24"/>
        </w:rPr>
      </w:pPr>
      <w:r w:rsidRPr="005B7237">
        <w:rPr>
          <w:rFonts w:ascii="Times New Roman" w:hAnsi="Times New Roman" w:cs="Times New Roman"/>
          <w:b/>
          <w:i/>
          <w:iCs/>
          <w:sz w:val="24"/>
          <w:szCs w:val="24"/>
        </w:rPr>
        <w:t>CC</w:t>
      </w:r>
      <w:r w:rsidRPr="005B7237">
        <w:rPr>
          <w:rFonts w:ascii="Times New Roman" w:hAnsi="Times New Roman" w:cs="Times New Roman"/>
          <w:b/>
          <w:i/>
          <w:iCs/>
          <w:sz w:val="24"/>
          <w:szCs w:val="24"/>
          <w:vertAlign w:val="subscript"/>
        </w:rPr>
        <w:t>BD</w:t>
      </w:r>
      <w:r w:rsidRPr="005B7237">
        <w:rPr>
          <w:rFonts w:ascii="Times New Roman" w:hAnsi="Times New Roman" w:cs="Times New Roman"/>
          <w:b/>
          <w:i/>
          <w:iCs/>
          <w:sz w:val="24"/>
          <w:szCs w:val="24"/>
        </w:rPr>
        <w:t xml:space="preserve"> = (1 + X)</w:t>
      </w:r>
      <w:r w:rsidRPr="005B7237">
        <w:rPr>
          <w:rFonts w:ascii="Times New Roman" w:hAnsi="Times New Roman" w:cs="Times New Roman"/>
          <w:b/>
          <w:i/>
          <w:iCs/>
          <w:sz w:val="24"/>
          <w:szCs w:val="24"/>
          <w:vertAlign w:val="superscript"/>
        </w:rPr>
        <w:t>m</w:t>
      </w:r>
      <w:r w:rsidRPr="00F04682">
        <w:rPr>
          <w:rFonts w:ascii="Times New Roman" w:hAnsi="Times New Roman" w:cs="Times New Roman"/>
          <w:b/>
          <w:i/>
          <w:iCs/>
          <w:sz w:val="24"/>
          <w:szCs w:val="24"/>
        </w:rPr>
        <w:t xml:space="preserve"> - </w:t>
      </w:r>
      <w:r w:rsidRPr="005B7237">
        <w:rPr>
          <w:rFonts w:ascii="Times New Roman" w:hAnsi="Times New Roman" w:cs="Times New Roman"/>
          <w:b/>
          <w:i/>
          <w:iCs/>
          <w:sz w:val="24"/>
          <w:szCs w:val="24"/>
        </w:rPr>
        <w:t>1</w:t>
      </w:r>
    </w:p>
    <w:p w14:paraId="3039EDC9" w14:textId="77777777" w:rsidR="00942621" w:rsidRPr="00F04682" w:rsidRDefault="00942621" w:rsidP="00942621">
      <w:pPr>
        <w:spacing w:before="100" w:beforeAutospacing="1" w:after="100" w:afterAutospacing="1" w:line="360" w:lineRule="auto"/>
        <w:ind w:left="720"/>
        <w:jc w:val="both"/>
        <w:rPr>
          <w:rFonts w:ascii="Times New Roman" w:eastAsia="Times New Roman" w:hAnsi="Times New Roman" w:cs="Times New Roman"/>
          <w:kern w:val="0"/>
          <w:sz w:val="24"/>
          <w:szCs w:val="24"/>
          <w:lang w:eastAsia="en-GB"/>
          <w14:ligatures w14:val="none"/>
        </w:rPr>
      </w:pPr>
      <w:r w:rsidRPr="00F04682">
        <w:rPr>
          <w:rFonts w:ascii="Times New Roman" w:eastAsia="Times New Roman" w:hAnsi="Times New Roman" w:cs="Times New Roman"/>
          <w:kern w:val="0"/>
          <w:sz w:val="24"/>
          <w:szCs w:val="24"/>
          <w:lang w:eastAsia="en-GB"/>
          <w14:ligatures w14:val="none"/>
        </w:rPr>
        <w:t>Където:</w:t>
      </w:r>
    </w:p>
    <w:p w14:paraId="39641502" w14:textId="77777777" w:rsidR="00942621" w:rsidRPr="00F04682" w:rsidRDefault="00942621" w:rsidP="00942621">
      <w:pPr>
        <w:pStyle w:val="ListParagraph"/>
        <w:numPr>
          <w:ilvl w:val="0"/>
          <w:numId w:val="25"/>
        </w:numPr>
        <w:spacing w:before="100" w:beforeAutospacing="1" w:after="100" w:afterAutospacing="1" w:line="360" w:lineRule="auto"/>
        <w:jc w:val="both"/>
        <w:rPr>
          <w:rFonts w:ascii="Times New Roman" w:eastAsia="Times New Roman" w:hAnsi="Times New Roman" w:cs="Times New Roman"/>
          <w:kern w:val="0"/>
          <w:sz w:val="24"/>
          <w:szCs w:val="24"/>
          <w:lang w:eastAsia="en-GB"/>
          <w14:ligatures w14:val="none"/>
        </w:rPr>
      </w:pPr>
      <w:r w:rsidRPr="00F04682">
        <w:rPr>
          <w:rFonts w:ascii="Times New Roman" w:eastAsia="Times New Roman" w:hAnsi="Times New Roman" w:cs="Times New Roman"/>
          <w:i/>
          <w:iCs/>
          <w:kern w:val="0"/>
          <w:sz w:val="24"/>
          <w:szCs w:val="24"/>
          <w:lang w:eastAsia="en-GB"/>
          <w14:ligatures w14:val="none"/>
        </w:rPr>
        <w:t>X</w:t>
      </w:r>
      <w:r w:rsidRPr="00F04682">
        <w:rPr>
          <w:rFonts w:ascii="Times New Roman" w:eastAsia="Times New Roman" w:hAnsi="Times New Roman" w:cs="Times New Roman"/>
          <w:kern w:val="0"/>
          <w:sz w:val="24"/>
          <w:szCs w:val="24"/>
          <w:lang w:eastAsia="en-GB"/>
          <w14:ligatures w14:val="none"/>
        </w:rPr>
        <w:t xml:space="preserve"> е цената на финансирането за периода, за който се прави една вноска по кредита.</w:t>
      </w:r>
    </w:p>
    <w:p w14:paraId="4F86B129" w14:textId="309FB235" w:rsidR="00942621" w:rsidRPr="00F04682" w:rsidRDefault="00942621" w:rsidP="00942621">
      <w:pPr>
        <w:pStyle w:val="ListParagraph"/>
        <w:numPr>
          <w:ilvl w:val="0"/>
          <w:numId w:val="25"/>
        </w:numPr>
        <w:spacing w:before="100" w:beforeAutospacing="1" w:after="100" w:afterAutospacing="1" w:line="360" w:lineRule="auto"/>
        <w:jc w:val="both"/>
        <w:rPr>
          <w:rFonts w:ascii="Times New Roman" w:eastAsia="Times New Roman" w:hAnsi="Times New Roman" w:cs="Times New Roman"/>
          <w:kern w:val="0"/>
          <w:sz w:val="24"/>
          <w:szCs w:val="24"/>
          <w:lang w:eastAsia="en-GB"/>
          <w14:ligatures w14:val="none"/>
        </w:rPr>
      </w:pPr>
      <w:r w:rsidRPr="00F04682">
        <w:rPr>
          <w:rFonts w:ascii="Times New Roman" w:eastAsia="Times New Roman" w:hAnsi="Times New Roman" w:cs="Times New Roman"/>
          <w:i/>
          <w:iCs/>
          <w:kern w:val="0"/>
          <w:sz w:val="24"/>
          <w:szCs w:val="24"/>
          <w:lang w:eastAsia="en-GB"/>
          <w14:ligatures w14:val="none"/>
        </w:rPr>
        <w:t xml:space="preserve">X = </w:t>
      </w:r>
      <w:r w:rsidR="005A53DE" w:rsidRPr="00F04682">
        <w:rPr>
          <w:rFonts w:ascii="Times New Roman" w:eastAsia="Times New Roman" w:hAnsi="Times New Roman" w:cs="Times New Roman"/>
          <w:kern w:val="0"/>
          <w:sz w:val="24"/>
          <w:szCs w:val="24"/>
          <w:lang w:eastAsia="en-GB"/>
          <w14:ligatures w14:val="none"/>
        </w:rPr>
        <w:t>1</w:t>
      </w:r>
      <w:r w:rsidRPr="00F04682">
        <w:rPr>
          <w:rFonts w:ascii="Times New Roman" w:eastAsia="Times New Roman" w:hAnsi="Times New Roman" w:cs="Times New Roman"/>
          <w:kern w:val="0"/>
          <w:sz w:val="24"/>
          <w:szCs w:val="24"/>
          <w:lang w:eastAsia="en-GB"/>
          <w14:ligatures w14:val="none"/>
        </w:rPr>
        <w:t>.</w:t>
      </w:r>
      <w:r w:rsidR="005A53DE" w:rsidRPr="00F04682">
        <w:rPr>
          <w:rFonts w:ascii="Times New Roman" w:eastAsia="Times New Roman" w:hAnsi="Times New Roman" w:cs="Times New Roman"/>
          <w:kern w:val="0"/>
          <w:sz w:val="24"/>
          <w:szCs w:val="24"/>
          <w:lang w:eastAsia="en-GB"/>
          <w14:ligatures w14:val="none"/>
        </w:rPr>
        <w:t>1124</w:t>
      </w:r>
      <w:r w:rsidRPr="00F04682">
        <w:rPr>
          <w:rFonts w:ascii="Times New Roman" w:eastAsia="Times New Roman" w:hAnsi="Times New Roman" w:cs="Times New Roman"/>
          <w:kern w:val="0"/>
          <w:sz w:val="24"/>
          <w:szCs w:val="24"/>
          <w:lang w:eastAsia="en-GB"/>
          <w14:ligatures w14:val="none"/>
        </w:rPr>
        <w:t>% или 0.0</w:t>
      </w:r>
      <w:r w:rsidR="005A53DE" w:rsidRPr="00F04682">
        <w:rPr>
          <w:rFonts w:ascii="Times New Roman" w:eastAsia="Times New Roman" w:hAnsi="Times New Roman" w:cs="Times New Roman"/>
          <w:kern w:val="0"/>
          <w:sz w:val="24"/>
          <w:szCs w:val="24"/>
          <w:lang w:eastAsia="en-GB"/>
          <w14:ligatures w14:val="none"/>
        </w:rPr>
        <w:t>1124</w:t>
      </w:r>
    </w:p>
    <w:p w14:paraId="7D475E03" w14:textId="77777777" w:rsidR="00942621" w:rsidRPr="00F04682" w:rsidRDefault="00942621" w:rsidP="00942621">
      <w:pPr>
        <w:pStyle w:val="ListParagraph"/>
        <w:spacing w:before="100" w:beforeAutospacing="1" w:after="100" w:afterAutospacing="1" w:line="360" w:lineRule="auto"/>
        <w:jc w:val="both"/>
        <w:rPr>
          <w:rFonts w:ascii="Times New Roman" w:eastAsia="Times New Roman" w:hAnsi="Times New Roman" w:cs="Times New Roman"/>
          <w:kern w:val="0"/>
          <w:sz w:val="24"/>
          <w:szCs w:val="24"/>
          <w:lang w:eastAsia="en-GB"/>
          <w14:ligatures w14:val="none"/>
        </w:rPr>
      </w:pPr>
      <w:r w:rsidRPr="00F04682">
        <w:rPr>
          <w:rFonts w:ascii="Times New Roman" w:hAnsi="Times New Roman" w:cs="Times New Roman"/>
          <w:sz w:val="24"/>
          <w:szCs w:val="24"/>
        </w:rPr>
        <w:t>Изчисления:</w:t>
      </w:r>
    </w:p>
    <w:p w14:paraId="35EE9D6A" w14:textId="79B6A663" w:rsidR="00942621" w:rsidRPr="00F04682" w:rsidRDefault="00942621" w:rsidP="00942621">
      <w:pPr>
        <w:pStyle w:val="ListParagraph"/>
        <w:spacing w:line="360" w:lineRule="auto"/>
        <w:rPr>
          <w:rFonts w:ascii="Times New Roman" w:hAnsi="Times New Roman"/>
          <w:b/>
          <w:sz w:val="24"/>
          <w:szCs w:val="24"/>
        </w:rPr>
      </w:pPr>
      <w:r w:rsidRPr="00F04682">
        <w:rPr>
          <w:rFonts w:ascii="Times New Roman" w:hAnsi="Times New Roman"/>
          <w:b/>
          <w:sz w:val="24"/>
          <w:szCs w:val="24"/>
        </w:rPr>
        <w:t>CC</w:t>
      </w:r>
      <w:r w:rsidRPr="00F04682">
        <w:rPr>
          <w:rFonts w:ascii="Times New Roman" w:hAnsi="Times New Roman"/>
          <w:b/>
          <w:sz w:val="20"/>
          <w:szCs w:val="20"/>
          <w:vertAlign w:val="subscript"/>
        </w:rPr>
        <w:t xml:space="preserve">BD </w:t>
      </w:r>
      <w:r w:rsidRPr="00F04682">
        <w:rPr>
          <w:rFonts w:ascii="Times New Roman" w:hAnsi="Times New Roman"/>
          <w:b/>
          <w:sz w:val="24"/>
          <w:szCs w:val="24"/>
        </w:rPr>
        <w:t>= (1</w:t>
      </w:r>
      <w:r w:rsidR="00BF6D23" w:rsidRPr="00F04682">
        <w:rPr>
          <w:rFonts w:ascii="Times New Roman" w:hAnsi="Times New Roman"/>
          <w:b/>
          <w:sz w:val="24"/>
          <w:szCs w:val="24"/>
        </w:rPr>
        <w:t xml:space="preserve"> </w:t>
      </w:r>
      <w:r w:rsidRPr="00F04682">
        <w:rPr>
          <w:rFonts w:ascii="Times New Roman" w:hAnsi="Times New Roman"/>
          <w:b/>
          <w:sz w:val="24"/>
          <w:szCs w:val="24"/>
        </w:rPr>
        <w:t>+</w:t>
      </w:r>
      <w:r w:rsidR="00BF6D23" w:rsidRPr="00F04682">
        <w:rPr>
          <w:rFonts w:ascii="Times New Roman" w:hAnsi="Times New Roman"/>
          <w:b/>
          <w:sz w:val="24"/>
          <w:szCs w:val="24"/>
        </w:rPr>
        <w:t xml:space="preserve"> </w:t>
      </w:r>
      <w:r w:rsidRPr="00F04682">
        <w:rPr>
          <w:rFonts w:ascii="Times New Roman" w:hAnsi="Times New Roman"/>
          <w:b/>
          <w:sz w:val="24"/>
          <w:szCs w:val="24"/>
        </w:rPr>
        <w:t>0,009)</w:t>
      </w:r>
      <w:r w:rsidRPr="00F04682">
        <w:rPr>
          <w:rFonts w:ascii="Times New Roman" w:hAnsi="Times New Roman"/>
          <w:b/>
          <w:sz w:val="24"/>
          <w:szCs w:val="24"/>
          <w:vertAlign w:val="superscript"/>
        </w:rPr>
        <w:t xml:space="preserve">4 </w:t>
      </w:r>
      <w:r w:rsidRPr="00F04682">
        <w:rPr>
          <w:rFonts w:ascii="Times New Roman" w:hAnsi="Times New Roman"/>
          <w:b/>
          <w:sz w:val="24"/>
          <w:szCs w:val="24"/>
        </w:rPr>
        <w:t xml:space="preserve">– 1 = </w:t>
      </w:r>
      <w:r w:rsidR="00504259" w:rsidRPr="00F04682">
        <w:rPr>
          <w:rFonts w:ascii="Times New Roman" w:hAnsi="Times New Roman"/>
          <w:b/>
          <w:sz w:val="24"/>
          <w:szCs w:val="24"/>
        </w:rPr>
        <w:t>4</w:t>
      </w:r>
      <w:r w:rsidRPr="00F04682">
        <w:rPr>
          <w:rFonts w:ascii="Times New Roman" w:hAnsi="Times New Roman"/>
          <w:b/>
          <w:sz w:val="24"/>
          <w:szCs w:val="24"/>
        </w:rPr>
        <w:t>,</w:t>
      </w:r>
      <w:r w:rsidR="00504259" w:rsidRPr="00F04682">
        <w:rPr>
          <w:rFonts w:ascii="Times New Roman" w:hAnsi="Times New Roman"/>
          <w:b/>
          <w:sz w:val="24"/>
          <w:szCs w:val="24"/>
        </w:rPr>
        <w:t>5723</w:t>
      </w:r>
      <w:r w:rsidRPr="00F04682">
        <w:rPr>
          <w:rFonts w:ascii="Times New Roman" w:hAnsi="Times New Roman"/>
          <w:b/>
          <w:sz w:val="24"/>
          <w:szCs w:val="24"/>
        </w:rPr>
        <w:t xml:space="preserve">% = </w:t>
      </w:r>
      <w:r w:rsidR="00504259" w:rsidRPr="00F04682">
        <w:rPr>
          <w:rFonts w:ascii="Times New Roman" w:hAnsi="Times New Roman"/>
          <w:b/>
          <w:sz w:val="24"/>
          <w:szCs w:val="24"/>
        </w:rPr>
        <w:t>4</w:t>
      </w:r>
      <w:r w:rsidRPr="00F04682">
        <w:rPr>
          <w:rFonts w:ascii="Times New Roman" w:hAnsi="Times New Roman"/>
          <w:b/>
          <w:sz w:val="24"/>
          <w:szCs w:val="24"/>
        </w:rPr>
        <w:t>,</w:t>
      </w:r>
      <w:r w:rsidR="00504259" w:rsidRPr="00F04682">
        <w:rPr>
          <w:rFonts w:ascii="Times New Roman" w:hAnsi="Times New Roman"/>
          <w:b/>
          <w:sz w:val="24"/>
          <w:szCs w:val="24"/>
        </w:rPr>
        <w:t>57</w:t>
      </w:r>
      <w:r w:rsidRPr="00F04682">
        <w:rPr>
          <w:rFonts w:ascii="Times New Roman" w:hAnsi="Times New Roman"/>
          <w:b/>
          <w:sz w:val="24"/>
          <w:szCs w:val="24"/>
        </w:rPr>
        <w:t>%</w:t>
      </w:r>
    </w:p>
    <w:p w14:paraId="293ADFD9" w14:textId="556CD7CC" w:rsidR="008C59A5" w:rsidRPr="00F04682" w:rsidRDefault="008C59A5" w:rsidP="008C59A5">
      <w:pPr>
        <w:tabs>
          <w:tab w:val="left" w:pos="1656"/>
        </w:tabs>
        <w:spacing w:before="100" w:beforeAutospacing="1" w:after="0" w:line="360" w:lineRule="auto"/>
        <w:jc w:val="both"/>
        <w:rPr>
          <w:rFonts w:ascii="Times New Roman" w:eastAsia="Times New Roman" w:hAnsi="Times New Roman" w:cs="Times New Roman"/>
          <w:kern w:val="0"/>
          <w:sz w:val="20"/>
          <w:szCs w:val="20"/>
          <w:lang w:eastAsia="en-GB"/>
          <w14:ligatures w14:val="none"/>
        </w:rPr>
      </w:pPr>
      <w:r w:rsidRPr="00F04682">
        <w:rPr>
          <w:rFonts w:ascii="Times New Roman" w:eastAsia="Times New Roman" w:hAnsi="Times New Roman" w:cs="Times New Roman"/>
          <w:kern w:val="0"/>
          <w:sz w:val="20"/>
          <w:szCs w:val="20"/>
          <w:lang w:eastAsia="en-GB"/>
          <w14:ligatures w14:val="none"/>
        </w:rPr>
        <w:t xml:space="preserve">Таблица </w:t>
      </w:r>
      <w:r w:rsidR="00B5123E" w:rsidRPr="00F04682">
        <w:rPr>
          <w:rFonts w:ascii="Times New Roman" w:eastAsia="Times New Roman" w:hAnsi="Times New Roman" w:cs="Times New Roman"/>
          <w:kern w:val="0"/>
          <w:sz w:val="20"/>
          <w:szCs w:val="20"/>
          <w:lang w:eastAsia="en-GB"/>
          <w14:ligatures w14:val="none"/>
        </w:rPr>
        <w:t>2</w:t>
      </w:r>
      <w:r w:rsidRPr="00F04682">
        <w:rPr>
          <w:rFonts w:ascii="Times New Roman" w:eastAsia="Times New Roman" w:hAnsi="Times New Roman" w:cs="Times New Roman"/>
          <w:kern w:val="0"/>
          <w:sz w:val="20"/>
          <w:szCs w:val="20"/>
          <w:lang w:eastAsia="en-GB"/>
          <w14:ligatures w14:val="none"/>
        </w:rPr>
        <w:t xml:space="preserve">. Финансирането на "Фотокристиан" ООД с </w:t>
      </w:r>
      <w:r w:rsidR="00B5123E" w:rsidRPr="00F04682">
        <w:rPr>
          <w:rFonts w:ascii="Times New Roman" w:eastAsia="Times New Roman" w:hAnsi="Times New Roman" w:cs="Times New Roman"/>
          <w:kern w:val="0"/>
          <w:sz w:val="20"/>
          <w:szCs w:val="20"/>
          <w:lang w:eastAsia="en-GB"/>
          <w14:ligatures w14:val="none"/>
        </w:rPr>
        <w:t>финансов лизинг</w:t>
      </w:r>
    </w:p>
    <w:tbl>
      <w:tblPr>
        <w:tblStyle w:val="TableGrid"/>
        <w:tblW w:w="5000" w:type="pct"/>
        <w:tblLayout w:type="fixed"/>
        <w:tblLook w:val="04A0" w:firstRow="1" w:lastRow="0" w:firstColumn="1" w:lastColumn="0" w:noHBand="0" w:noVBand="1"/>
      </w:tblPr>
      <w:tblGrid>
        <w:gridCol w:w="1288"/>
        <w:gridCol w:w="1288"/>
        <w:gridCol w:w="1288"/>
        <w:gridCol w:w="1288"/>
        <w:gridCol w:w="1288"/>
        <w:gridCol w:w="1288"/>
        <w:gridCol w:w="1288"/>
      </w:tblGrid>
      <w:tr w:rsidR="002E0935" w:rsidRPr="00F04682" w14:paraId="56CC0145" w14:textId="77777777" w:rsidTr="002E0935">
        <w:tc>
          <w:tcPr>
            <w:tcW w:w="714" w:type="pct"/>
          </w:tcPr>
          <w:p w14:paraId="52AA46C5" w14:textId="77777777" w:rsidR="008C59A5" w:rsidRPr="00F04682" w:rsidRDefault="008C59A5" w:rsidP="004505A0">
            <w:pPr>
              <w:spacing w:line="276" w:lineRule="auto"/>
              <w:jc w:val="center"/>
              <w:rPr>
                <w:rFonts w:ascii="Times New Roman" w:hAnsi="Times New Roman" w:cs="Times New Roman"/>
                <w:sz w:val="24"/>
                <w:szCs w:val="24"/>
              </w:rPr>
            </w:pPr>
            <w:r w:rsidRPr="00F04682">
              <w:rPr>
                <w:rFonts w:ascii="Times New Roman" w:hAnsi="Times New Roman" w:cs="Times New Roman"/>
                <w:b/>
                <w:sz w:val="24"/>
                <w:szCs w:val="24"/>
              </w:rPr>
              <w:t>Тримесечия</w:t>
            </w:r>
          </w:p>
        </w:tc>
        <w:tc>
          <w:tcPr>
            <w:tcW w:w="714" w:type="pct"/>
          </w:tcPr>
          <w:p w14:paraId="6969E395" w14:textId="77777777" w:rsidR="008C59A5" w:rsidRPr="00F04682" w:rsidRDefault="008C59A5" w:rsidP="004505A0">
            <w:pPr>
              <w:spacing w:line="276" w:lineRule="auto"/>
              <w:jc w:val="center"/>
              <w:rPr>
                <w:rFonts w:ascii="Times New Roman" w:hAnsi="Times New Roman" w:cs="Times New Roman"/>
                <w:sz w:val="24"/>
                <w:szCs w:val="24"/>
              </w:rPr>
            </w:pPr>
            <w:r w:rsidRPr="00F04682">
              <w:rPr>
                <w:rFonts w:ascii="Times New Roman" w:hAnsi="Times New Roman" w:cs="Times New Roman"/>
                <w:b/>
                <w:sz w:val="24"/>
                <w:szCs w:val="24"/>
              </w:rPr>
              <w:t>Вноски (2)</w:t>
            </w:r>
          </w:p>
        </w:tc>
        <w:tc>
          <w:tcPr>
            <w:tcW w:w="714" w:type="pct"/>
          </w:tcPr>
          <w:p w14:paraId="1E4CBA2D" w14:textId="77777777" w:rsidR="008C59A5" w:rsidRPr="00F04682" w:rsidRDefault="008C59A5" w:rsidP="004505A0">
            <w:pPr>
              <w:spacing w:line="276" w:lineRule="auto"/>
              <w:jc w:val="center"/>
              <w:rPr>
                <w:rFonts w:ascii="Times New Roman" w:hAnsi="Times New Roman" w:cs="Times New Roman"/>
                <w:sz w:val="24"/>
                <w:szCs w:val="24"/>
              </w:rPr>
            </w:pPr>
            <w:r w:rsidRPr="00F04682">
              <w:rPr>
                <w:rFonts w:ascii="Times New Roman" w:hAnsi="Times New Roman" w:cs="Times New Roman"/>
                <w:b/>
                <w:sz w:val="24"/>
                <w:szCs w:val="24"/>
              </w:rPr>
              <w:t>Погашения по главницата (3)</w:t>
            </w:r>
          </w:p>
        </w:tc>
        <w:tc>
          <w:tcPr>
            <w:tcW w:w="714" w:type="pct"/>
          </w:tcPr>
          <w:p w14:paraId="008F0B2C" w14:textId="77777777" w:rsidR="008C59A5" w:rsidRPr="00F04682" w:rsidRDefault="008C59A5" w:rsidP="004505A0">
            <w:pPr>
              <w:spacing w:line="276" w:lineRule="auto"/>
              <w:jc w:val="center"/>
              <w:rPr>
                <w:rFonts w:ascii="Times New Roman" w:hAnsi="Times New Roman" w:cs="Times New Roman"/>
                <w:sz w:val="24"/>
                <w:szCs w:val="24"/>
              </w:rPr>
            </w:pPr>
            <w:r w:rsidRPr="00F04682">
              <w:rPr>
                <w:rFonts w:ascii="Times New Roman" w:hAnsi="Times New Roman" w:cs="Times New Roman"/>
                <w:b/>
                <w:sz w:val="24"/>
                <w:szCs w:val="24"/>
              </w:rPr>
              <w:t>Лихви (4)</w:t>
            </w:r>
          </w:p>
        </w:tc>
        <w:tc>
          <w:tcPr>
            <w:tcW w:w="714" w:type="pct"/>
          </w:tcPr>
          <w:p w14:paraId="0AAC3AA7" w14:textId="77777777" w:rsidR="008C59A5" w:rsidRPr="00F04682" w:rsidRDefault="008C59A5" w:rsidP="004505A0">
            <w:pPr>
              <w:spacing w:line="276" w:lineRule="auto"/>
              <w:jc w:val="center"/>
              <w:rPr>
                <w:rFonts w:ascii="Times New Roman" w:hAnsi="Times New Roman" w:cs="Times New Roman"/>
                <w:sz w:val="24"/>
                <w:szCs w:val="24"/>
              </w:rPr>
            </w:pPr>
            <w:r w:rsidRPr="00F04682">
              <w:rPr>
                <w:rFonts w:ascii="Times New Roman" w:hAnsi="Times New Roman" w:cs="Times New Roman"/>
                <w:b/>
                <w:sz w:val="24"/>
                <w:szCs w:val="24"/>
              </w:rPr>
              <w:t>Остатък дълг (5)</w:t>
            </w:r>
          </w:p>
        </w:tc>
        <w:tc>
          <w:tcPr>
            <w:tcW w:w="714" w:type="pct"/>
          </w:tcPr>
          <w:p w14:paraId="0C52DDD5" w14:textId="77777777" w:rsidR="008C59A5" w:rsidRPr="00F04682" w:rsidRDefault="008C59A5" w:rsidP="004505A0">
            <w:pPr>
              <w:spacing w:line="276" w:lineRule="auto"/>
              <w:jc w:val="center"/>
              <w:rPr>
                <w:rFonts w:ascii="Times New Roman" w:hAnsi="Times New Roman" w:cs="Times New Roman"/>
                <w:sz w:val="24"/>
                <w:szCs w:val="24"/>
              </w:rPr>
            </w:pPr>
            <w:r w:rsidRPr="00F04682">
              <w:rPr>
                <w:rFonts w:ascii="Times New Roman" w:hAnsi="Times New Roman" w:cs="Times New Roman"/>
                <w:b/>
                <w:sz w:val="24"/>
                <w:szCs w:val="24"/>
              </w:rPr>
              <w:t>Данъчна икономия (6)</w:t>
            </w:r>
          </w:p>
        </w:tc>
        <w:tc>
          <w:tcPr>
            <w:tcW w:w="714" w:type="pct"/>
          </w:tcPr>
          <w:p w14:paraId="6214E618" w14:textId="77777777" w:rsidR="008C59A5" w:rsidRPr="00F04682" w:rsidRDefault="008C59A5" w:rsidP="004505A0">
            <w:pPr>
              <w:spacing w:line="276" w:lineRule="auto"/>
              <w:jc w:val="center"/>
              <w:rPr>
                <w:rFonts w:ascii="Times New Roman" w:hAnsi="Times New Roman" w:cs="Times New Roman"/>
                <w:sz w:val="24"/>
                <w:szCs w:val="24"/>
              </w:rPr>
            </w:pPr>
            <w:r w:rsidRPr="00F04682">
              <w:rPr>
                <w:rFonts w:ascii="Times New Roman" w:hAnsi="Times New Roman" w:cs="Times New Roman"/>
                <w:b/>
                <w:sz w:val="24"/>
                <w:szCs w:val="24"/>
              </w:rPr>
              <w:t>Паричен поток (7)</w:t>
            </w:r>
          </w:p>
        </w:tc>
      </w:tr>
      <w:tr w:rsidR="002E0935" w:rsidRPr="00F04682" w14:paraId="3CE766CE" w14:textId="77777777" w:rsidTr="002E0935">
        <w:tc>
          <w:tcPr>
            <w:tcW w:w="714" w:type="pct"/>
          </w:tcPr>
          <w:p w14:paraId="6B598E6D" w14:textId="77777777" w:rsidR="008C59A5" w:rsidRPr="00F04682" w:rsidRDefault="008C59A5" w:rsidP="004505A0">
            <w:pPr>
              <w:spacing w:line="360" w:lineRule="auto"/>
              <w:jc w:val="center"/>
              <w:rPr>
                <w:rFonts w:ascii="Times New Roman" w:hAnsi="Times New Roman" w:cs="Times New Roman"/>
                <w:b/>
                <w:sz w:val="24"/>
                <w:szCs w:val="24"/>
              </w:rPr>
            </w:pPr>
            <w:r w:rsidRPr="00F04682">
              <w:rPr>
                <w:rFonts w:ascii="Times New Roman" w:hAnsi="Times New Roman" w:cs="Times New Roman"/>
                <w:b/>
                <w:sz w:val="24"/>
                <w:szCs w:val="24"/>
              </w:rPr>
              <w:t>начало</w:t>
            </w:r>
          </w:p>
        </w:tc>
        <w:tc>
          <w:tcPr>
            <w:tcW w:w="714" w:type="pct"/>
          </w:tcPr>
          <w:p w14:paraId="65B9EE0C" w14:textId="77777777" w:rsidR="008C59A5" w:rsidRPr="00F04682" w:rsidRDefault="008C59A5" w:rsidP="004505A0">
            <w:pPr>
              <w:spacing w:line="360" w:lineRule="auto"/>
              <w:jc w:val="center"/>
              <w:rPr>
                <w:rFonts w:ascii="Times New Roman" w:hAnsi="Times New Roman" w:cs="Times New Roman"/>
                <w:b/>
                <w:sz w:val="24"/>
                <w:szCs w:val="24"/>
              </w:rPr>
            </w:pPr>
            <w:r w:rsidRPr="00F04682">
              <w:rPr>
                <w:rFonts w:ascii="Times New Roman" w:hAnsi="Times New Roman" w:cs="Times New Roman"/>
                <w:b/>
                <w:sz w:val="24"/>
                <w:szCs w:val="24"/>
              </w:rPr>
              <w:t>-</w:t>
            </w:r>
          </w:p>
        </w:tc>
        <w:tc>
          <w:tcPr>
            <w:tcW w:w="714" w:type="pct"/>
          </w:tcPr>
          <w:p w14:paraId="28EE2557" w14:textId="77777777" w:rsidR="008C59A5" w:rsidRPr="00F04682" w:rsidRDefault="008C59A5" w:rsidP="004505A0">
            <w:pPr>
              <w:spacing w:line="360" w:lineRule="auto"/>
              <w:jc w:val="center"/>
              <w:rPr>
                <w:rFonts w:ascii="Times New Roman" w:hAnsi="Times New Roman" w:cs="Times New Roman"/>
                <w:b/>
                <w:sz w:val="24"/>
                <w:szCs w:val="24"/>
              </w:rPr>
            </w:pPr>
            <w:r w:rsidRPr="00F04682">
              <w:rPr>
                <w:rFonts w:ascii="Times New Roman" w:hAnsi="Times New Roman" w:cs="Times New Roman"/>
                <w:b/>
                <w:sz w:val="24"/>
                <w:szCs w:val="24"/>
              </w:rPr>
              <w:t>-</w:t>
            </w:r>
          </w:p>
        </w:tc>
        <w:tc>
          <w:tcPr>
            <w:tcW w:w="714" w:type="pct"/>
          </w:tcPr>
          <w:p w14:paraId="531B526C" w14:textId="77777777" w:rsidR="008C59A5" w:rsidRPr="00F04682" w:rsidRDefault="008C59A5" w:rsidP="004505A0">
            <w:pPr>
              <w:spacing w:line="360" w:lineRule="auto"/>
              <w:jc w:val="center"/>
              <w:rPr>
                <w:rFonts w:ascii="Times New Roman" w:hAnsi="Times New Roman" w:cs="Times New Roman"/>
                <w:b/>
                <w:sz w:val="24"/>
                <w:szCs w:val="24"/>
              </w:rPr>
            </w:pPr>
            <w:r w:rsidRPr="00F04682">
              <w:rPr>
                <w:rFonts w:ascii="Times New Roman" w:hAnsi="Times New Roman" w:cs="Times New Roman"/>
                <w:b/>
                <w:sz w:val="24"/>
                <w:szCs w:val="24"/>
              </w:rPr>
              <w:t>-</w:t>
            </w:r>
          </w:p>
        </w:tc>
        <w:tc>
          <w:tcPr>
            <w:tcW w:w="714" w:type="pct"/>
          </w:tcPr>
          <w:p w14:paraId="5A35CE94" w14:textId="77777777" w:rsidR="008C59A5" w:rsidRPr="00F04682" w:rsidRDefault="008C59A5" w:rsidP="004505A0">
            <w:pPr>
              <w:spacing w:line="360" w:lineRule="auto"/>
              <w:jc w:val="center"/>
              <w:rPr>
                <w:rFonts w:ascii="Times New Roman" w:hAnsi="Times New Roman" w:cs="Times New Roman"/>
                <w:b/>
                <w:sz w:val="24"/>
                <w:szCs w:val="24"/>
              </w:rPr>
            </w:pPr>
            <w:r w:rsidRPr="00F04682">
              <w:rPr>
                <w:rFonts w:ascii="Times New Roman" w:hAnsi="Times New Roman" w:cs="Times New Roman"/>
                <w:b/>
                <w:sz w:val="24"/>
                <w:szCs w:val="24"/>
              </w:rPr>
              <w:t>-</w:t>
            </w:r>
          </w:p>
        </w:tc>
        <w:tc>
          <w:tcPr>
            <w:tcW w:w="714" w:type="pct"/>
          </w:tcPr>
          <w:p w14:paraId="5D42D955" w14:textId="77777777" w:rsidR="008C59A5" w:rsidRPr="00F04682" w:rsidRDefault="008C59A5" w:rsidP="004505A0">
            <w:pPr>
              <w:spacing w:line="360" w:lineRule="auto"/>
              <w:jc w:val="center"/>
              <w:rPr>
                <w:rFonts w:ascii="Times New Roman" w:hAnsi="Times New Roman" w:cs="Times New Roman"/>
                <w:b/>
                <w:sz w:val="24"/>
                <w:szCs w:val="24"/>
              </w:rPr>
            </w:pPr>
            <w:r w:rsidRPr="00F04682">
              <w:rPr>
                <w:rFonts w:ascii="Times New Roman" w:hAnsi="Times New Roman" w:cs="Times New Roman"/>
                <w:b/>
                <w:sz w:val="24"/>
                <w:szCs w:val="24"/>
              </w:rPr>
              <w:t>-</w:t>
            </w:r>
          </w:p>
        </w:tc>
        <w:tc>
          <w:tcPr>
            <w:tcW w:w="714" w:type="pct"/>
          </w:tcPr>
          <w:p w14:paraId="68987C5A" w14:textId="26E74217" w:rsidR="008C59A5" w:rsidRPr="00F04682" w:rsidRDefault="001C5CAD" w:rsidP="004505A0">
            <w:pPr>
              <w:spacing w:line="360" w:lineRule="auto"/>
              <w:jc w:val="center"/>
              <w:rPr>
                <w:rFonts w:ascii="Times New Roman" w:hAnsi="Times New Roman" w:cs="Times New Roman"/>
                <w:bCs/>
                <w:sz w:val="24"/>
                <w:szCs w:val="24"/>
              </w:rPr>
            </w:pPr>
            <w:r w:rsidRPr="00F04682">
              <w:rPr>
                <w:rFonts w:ascii="Times New Roman" w:hAnsi="Times New Roman" w:cs="Times New Roman"/>
                <w:bCs/>
                <w:sz w:val="24"/>
                <w:szCs w:val="24"/>
              </w:rPr>
              <w:t>8</w:t>
            </w:r>
            <w:r w:rsidR="008C59A5" w:rsidRPr="00F04682">
              <w:rPr>
                <w:rFonts w:ascii="Times New Roman" w:hAnsi="Times New Roman" w:cs="Times New Roman"/>
                <w:bCs/>
                <w:sz w:val="24"/>
                <w:szCs w:val="24"/>
              </w:rPr>
              <w:t>00000</w:t>
            </w:r>
          </w:p>
        </w:tc>
      </w:tr>
      <w:tr w:rsidR="002E0935" w:rsidRPr="00F04682" w14:paraId="3C037F10" w14:textId="77777777" w:rsidTr="002E0935">
        <w:tc>
          <w:tcPr>
            <w:tcW w:w="714" w:type="pct"/>
          </w:tcPr>
          <w:p w14:paraId="145FCC13" w14:textId="77777777" w:rsidR="001C5CAD" w:rsidRPr="00F04682" w:rsidRDefault="001C5CAD" w:rsidP="001C5CAD">
            <w:pPr>
              <w:spacing w:line="360" w:lineRule="auto"/>
              <w:jc w:val="center"/>
              <w:rPr>
                <w:rFonts w:ascii="Times New Roman" w:hAnsi="Times New Roman" w:cs="Times New Roman"/>
                <w:sz w:val="24"/>
                <w:szCs w:val="24"/>
              </w:rPr>
            </w:pPr>
            <w:r w:rsidRPr="00F04682">
              <w:rPr>
                <w:rFonts w:ascii="Times New Roman" w:hAnsi="Times New Roman" w:cs="Times New Roman"/>
                <w:sz w:val="24"/>
                <w:szCs w:val="24"/>
              </w:rPr>
              <w:t>1</w:t>
            </w:r>
          </w:p>
        </w:tc>
        <w:tc>
          <w:tcPr>
            <w:tcW w:w="714" w:type="pct"/>
            <w:vAlign w:val="bottom"/>
          </w:tcPr>
          <w:p w14:paraId="3A24A335" w14:textId="7753CF9A" w:rsidR="001C5CAD" w:rsidRPr="00F04682" w:rsidRDefault="001C5CAD" w:rsidP="001C5CAD">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25537,13</w:t>
            </w:r>
          </w:p>
        </w:tc>
        <w:tc>
          <w:tcPr>
            <w:tcW w:w="714" w:type="pct"/>
            <w:vAlign w:val="bottom"/>
          </w:tcPr>
          <w:p w14:paraId="2A960BD6" w14:textId="1DBC65BF" w:rsidR="001C5CAD" w:rsidRPr="00F04682" w:rsidRDefault="001C5CAD" w:rsidP="001C5CAD">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15537,13</w:t>
            </w:r>
          </w:p>
        </w:tc>
        <w:tc>
          <w:tcPr>
            <w:tcW w:w="714" w:type="pct"/>
            <w:vAlign w:val="bottom"/>
          </w:tcPr>
          <w:p w14:paraId="5950D394" w14:textId="59ED5778" w:rsidR="001C5CAD" w:rsidRPr="00F04682" w:rsidRDefault="001C5CAD" w:rsidP="001C5CAD">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10000,00</w:t>
            </w:r>
          </w:p>
        </w:tc>
        <w:tc>
          <w:tcPr>
            <w:tcW w:w="714" w:type="pct"/>
            <w:vAlign w:val="bottom"/>
          </w:tcPr>
          <w:p w14:paraId="0CD1AF82" w14:textId="0CC4D34D" w:rsidR="001C5CAD" w:rsidRPr="00F04682" w:rsidRDefault="001C5CAD" w:rsidP="001C5CAD">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784462,87</w:t>
            </w:r>
          </w:p>
        </w:tc>
        <w:tc>
          <w:tcPr>
            <w:tcW w:w="714" w:type="pct"/>
            <w:vAlign w:val="bottom"/>
          </w:tcPr>
          <w:p w14:paraId="6346C06D" w14:textId="47A9C294" w:rsidR="001C5CAD" w:rsidRPr="00F04682" w:rsidRDefault="001C5CAD" w:rsidP="001C5CAD">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1000,00</w:t>
            </w:r>
          </w:p>
        </w:tc>
        <w:tc>
          <w:tcPr>
            <w:tcW w:w="714" w:type="pct"/>
            <w:vAlign w:val="bottom"/>
          </w:tcPr>
          <w:p w14:paraId="2C510A43" w14:textId="72486672" w:rsidR="001C5CAD" w:rsidRPr="00F04682" w:rsidRDefault="00FB15E4" w:rsidP="001C5CAD">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w:t>
            </w:r>
            <w:r w:rsidR="001C5CAD" w:rsidRPr="00F04682">
              <w:rPr>
                <w:rFonts w:ascii="Times New Roman" w:hAnsi="Times New Roman" w:cs="Times New Roman"/>
                <w:color w:val="000000"/>
                <w:sz w:val="24"/>
                <w:szCs w:val="24"/>
              </w:rPr>
              <w:t>24537,13</w:t>
            </w:r>
          </w:p>
        </w:tc>
      </w:tr>
      <w:tr w:rsidR="002E0935" w:rsidRPr="00F04682" w14:paraId="63CA365F" w14:textId="77777777" w:rsidTr="002E0935">
        <w:tc>
          <w:tcPr>
            <w:tcW w:w="714" w:type="pct"/>
          </w:tcPr>
          <w:p w14:paraId="6D2E50AB" w14:textId="77777777" w:rsidR="001C5CAD" w:rsidRPr="00F04682" w:rsidRDefault="001C5CAD" w:rsidP="001C5CAD">
            <w:pPr>
              <w:spacing w:line="360" w:lineRule="auto"/>
              <w:jc w:val="center"/>
              <w:rPr>
                <w:rFonts w:ascii="Times New Roman" w:hAnsi="Times New Roman" w:cs="Times New Roman"/>
                <w:sz w:val="24"/>
                <w:szCs w:val="24"/>
              </w:rPr>
            </w:pPr>
            <w:r w:rsidRPr="00F04682">
              <w:rPr>
                <w:rFonts w:ascii="Times New Roman" w:hAnsi="Times New Roman" w:cs="Times New Roman"/>
                <w:sz w:val="24"/>
                <w:szCs w:val="24"/>
              </w:rPr>
              <w:t>2</w:t>
            </w:r>
          </w:p>
        </w:tc>
        <w:tc>
          <w:tcPr>
            <w:tcW w:w="714" w:type="pct"/>
            <w:vAlign w:val="bottom"/>
          </w:tcPr>
          <w:p w14:paraId="24D99161" w14:textId="50B591EF" w:rsidR="001C5CAD" w:rsidRPr="00F04682" w:rsidRDefault="001C5CAD" w:rsidP="001C5CAD">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25537,13</w:t>
            </w:r>
          </w:p>
        </w:tc>
        <w:tc>
          <w:tcPr>
            <w:tcW w:w="714" w:type="pct"/>
            <w:vAlign w:val="bottom"/>
          </w:tcPr>
          <w:p w14:paraId="49AB0763" w14:textId="6A681273" w:rsidR="001C5CAD" w:rsidRPr="00F04682" w:rsidRDefault="001C5CAD" w:rsidP="001C5CAD">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15731,35</w:t>
            </w:r>
          </w:p>
        </w:tc>
        <w:tc>
          <w:tcPr>
            <w:tcW w:w="714" w:type="pct"/>
            <w:vAlign w:val="bottom"/>
          </w:tcPr>
          <w:p w14:paraId="41472FF1" w14:textId="47607A0A" w:rsidR="001C5CAD" w:rsidRPr="00F04682" w:rsidRDefault="001C5CAD" w:rsidP="001C5CAD">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9805,79</w:t>
            </w:r>
          </w:p>
        </w:tc>
        <w:tc>
          <w:tcPr>
            <w:tcW w:w="714" w:type="pct"/>
            <w:vAlign w:val="bottom"/>
          </w:tcPr>
          <w:p w14:paraId="6306F542" w14:textId="4E7ECAA1" w:rsidR="001C5CAD" w:rsidRPr="00F04682" w:rsidRDefault="001C5CAD" w:rsidP="001C5CAD">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768731,52</w:t>
            </w:r>
          </w:p>
        </w:tc>
        <w:tc>
          <w:tcPr>
            <w:tcW w:w="714" w:type="pct"/>
            <w:vAlign w:val="bottom"/>
          </w:tcPr>
          <w:p w14:paraId="1CFBD479" w14:textId="7F2337B8" w:rsidR="001C5CAD" w:rsidRPr="00F04682" w:rsidRDefault="001C5CAD" w:rsidP="001C5CAD">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980,58</w:t>
            </w:r>
          </w:p>
        </w:tc>
        <w:tc>
          <w:tcPr>
            <w:tcW w:w="714" w:type="pct"/>
            <w:vAlign w:val="bottom"/>
          </w:tcPr>
          <w:p w14:paraId="0412E43A" w14:textId="5E8F1DEC" w:rsidR="001C5CAD" w:rsidRPr="00F04682" w:rsidRDefault="00FB15E4" w:rsidP="001C5CAD">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w:t>
            </w:r>
            <w:r w:rsidR="001C5CAD" w:rsidRPr="00F04682">
              <w:rPr>
                <w:rFonts w:ascii="Times New Roman" w:hAnsi="Times New Roman" w:cs="Times New Roman"/>
                <w:color w:val="000000"/>
                <w:sz w:val="24"/>
                <w:szCs w:val="24"/>
              </w:rPr>
              <w:t>24556,55</w:t>
            </w:r>
          </w:p>
        </w:tc>
      </w:tr>
      <w:tr w:rsidR="002E0935" w:rsidRPr="00F04682" w14:paraId="2A146C56" w14:textId="77777777" w:rsidTr="002E0935">
        <w:tc>
          <w:tcPr>
            <w:tcW w:w="714" w:type="pct"/>
          </w:tcPr>
          <w:p w14:paraId="5F94C848" w14:textId="77777777" w:rsidR="001C5CAD" w:rsidRPr="00F04682" w:rsidRDefault="001C5CAD" w:rsidP="001C5CAD">
            <w:pPr>
              <w:spacing w:line="360" w:lineRule="auto"/>
              <w:jc w:val="center"/>
              <w:rPr>
                <w:rFonts w:ascii="Times New Roman" w:hAnsi="Times New Roman" w:cs="Times New Roman"/>
                <w:sz w:val="24"/>
                <w:szCs w:val="24"/>
              </w:rPr>
            </w:pPr>
            <w:r w:rsidRPr="00F04682">
              <w:rPr>
                <w:rFonts w:ascii="Times New Roman" w:hAnsi="Times New Roman" w:cs="Times New Roman"/>
                <w:sz w:val="24"/>
                <w:szCs w:val="24"/>
              </w:rPr>
              <w:lastRenderedPageBreak/>
              <w:t>3</w:t>
            </w:r>
          </w:p>
        </w:tc>
        <w:tc>
          <w:tcPr>
            <w:tcW w:w="714" w:type="pct"/>
            <w:vAlign w:val="bottom"/>
          </w:tcPr>
          <w:p w14:paraId="69D44FF7" w14:textId="4CD19BC5" w:rsidR="001C5CAD" w:rsidRPr="00F04682" w:rsidRDefault="001C5CAD" w:rsidP="001C5CAD">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25537,13</w:t>
            </w:r>
          </w:p>
        </w:tc>
        <w:tc>
          <w:tcPr>
            <w:tcW w:w="714" w:type="pct"/>
            <w:vAlign w:val="bottom"/>
          </w:tcPr>
          <w:p w14:paraId="110CA075" w14:textId="3D58293D" w:rsidR="001C5CAD" w:rsidRPr="00F04682" w:rsidRDefault="001C5CAD" w:rsidP="001C5CAD">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15927,99</w:t>
            </w:r>
          </w:p>
        </w:tc>
        <w:tc>
          <w:tcPr>
            <w:tcW w:w="714" w:type="pct"/>
            <w:vAlign w:val="bottom"/>
          </w:tcPr>
          <w:p w14:paraId="2C74674C" w14:textId="59BC50D8" w:rsidR="001C5CAD" w:rsidRPr="00F04682" w:rsidRDefault="001C5CAD" w:rsidP="001C5CAD">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9609,14</w:t>
            </w:r>
          </w:p>
        </w:tc>
        <w:tc>
          <w:tcPr>
            <w:tcW w:w="714" w:type="pct"/>
            <w:vAlign w:val="bottom"/>
          </w:tcPr>
          <w:p w14:paraId="08AB8A55" w14:textId="6ADF2B51" w:rsidR="001C5CAD" w:rsidRPr="00F04682" w:rsidRDefault="001C5CAD" w:rsidP="001C5CAD">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752803,54</w:t>
            </w:r>
          </w:p>
        </w:tc>
        <w:tc>
          <w:tcPr>
            <w:tcW w:w="714" w:type="pct"/>
            <w:vAlign w:val="bottom"/>
          </w:tcPr>
          <w:p w14:paraId="37E68970" w14:textId="5B382496" w:rsidR="001C5CAD" w:rsidRPr="00F04682" w:rsidRDefault="001C5CAD" w:rsidP="001C5CAD">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960,91</w:t>
            </w:r>
          </w:p>
        </w:tc>
        <w:tc>
          <w:tcPr>
            <w:tcW w:w="714" w:type="pct"/>
            <w:vAlign w:val="bottom"/>
          </w:tcPr>
          <w:p w14:paraId="22336E1F" w14:textId="337BBFFA" w:rsidR="001C5CAD" w:rsidRPr="00F04682" w:rsidRDefault="00FB15E4" w:rsidP="001C5CAD">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w:t>
            </w:r>
            <w:r w:rsidR="001C5CAD" w:rsidRPr="00F04682">
              <w:rPr>
                <w:rFonts w:ascii="Times New Roman" w:hAnsi="Times New Roman" w:cs="Times New Roman"/>
                <w:color w:val="000000"/>
                <w:sz w:val="24"/>
                <w:szCs w:val="24"/>
              </w:rPr>
              <w:t>24576,22</w:t>
            </w:r>
          </w:p>
        </w:tc>
      </w:tr>
      <w:tr w:rsidR="002E0935" w:rsidRPr="00F04682" w14:paraId="67EF0AAB" w14:textId="77777777" w:rsidTr="002E0935">
        <w:tc>
          <w:tcPr>
            <w:tcW w:w="714" w:type="pct"/>
          </w:tcPr>
          <w:p w14:paraId="6C8CE73F" w14:textId="77777777" w:rsidR="001C5CAD" w:rsidRPr="00F04682" w:rsidRDefault="001C5CAD" w:rsidP="001C5CAD">
            <w:pPr>
              <w:spacing w:line="360" w:lineRule="auto"/>
              <w:jc w:val="center"/>
              <w:rPr>
                <w:rFonts w:ascii="Times New Roman" w:hAnsi="Times New Roman" w:cs="Times New Roman"/>
                <w:sz w:val="24"/>
                <w:szCs w:val="24"/>
              </w:rPr>
            </w:pPr>
            <w:r w:rsidRPr="00F04682">
              <w:rPr>
                <w:rFonts w:ascii="Times New Roman" w:hAnsi="Times New Roman" w:cs="Times New Roman"/>
                <w:sz w:val="24"/>
                <w:szCs w:val="24"/>
              </w:rPr>
              <w:t>4</w:t>
            </w:r>
          </w:p>
        </w:tc>
        <w:tc>
          <w:tcPr>
            <w:tcW w:w="714" w:type="pct"/>
            <w:vAlign w:val="bottom"/>
          </w:tcPr>
          <w:p w14:paraId="74904B14" w14:textId="76F61076" w:rsidR="001C5CAD" w:rsidRPr="00F04682" w:rsidRDefault="001C5CAD" w:rsidP="001C5CAD">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25537,13</w:t>
            </w:r>
          </w:p>
        </w:tc>
        <w:tc>
          <w:tcPr>
            <w:tcW w:w="714" w:type="pct"/>
            <w:vAlign w:val="bottom"/>
          </w:tcPr>
          <w:p w14:paraId="5E9D2D62" w14:textId="0F51F09F" w:rsidR="001C5CAD" w:rsidRPr="00F04682" w:rsidRDefault="001C5CAD" w:rsidP="001C5CAD">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16127,09</w:t>
            </w:r>
          </w:p>
        </w:tc>
        <w:tc>
          <w:tcPr>
            <w:tcW w:w="714" w:type="pct"/>
            <w:vAlign w:val="bottom"/>
          </w:tcPr>
          <w:p w14:paraId="4EE2F0D4" w14:textId="5ECBF8D5" w:rsidR="001C5CAD" w:rsidRPr="00F04682" w:rsidRDefault="001C5CAD" w:rsidP="001C5CAD">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9410,04</w:t>
            </w:r>
          </w:p>
        </w:tc>
        <w:tc>
          <w:tcPr>
            <w:tcW w:w="714" w:type="pct"/>
            <w:vAlign w:val="bottom"/>
          </w:tcPr>
          <w:p w14:paraId="733DC1E4" w14:textId="6FB56921" w:rsidR="001C5CAD" w:rsidRPr="00F04682" w:rsidRDefault="001C5CAD" w:rsidP="001C5CAD">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736676,45</w:t>
            </w:r>
          </w:p>
        </w:tc>
        <w:tc>
          <w:tcPr>
            <w:tcW w:w="714" w:type="pct"/>
            <w:vAlign w:val="bottom"/>
          </w:tcPr>
          <w:p w14:paraId="23442F9B" w14:textId="24AA640F" w:rsidR="001C5CAD" w:rsidRPr="00F04682" w:rsidRDefault="001C5CAD" w:rsidP="001C5CAD">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941,00</w:t>
            </w:r>
          </w:p>
        </w:tc>
        <w:tc>
          <w:tcPr>
            <w:tcW w:w="714" w:type="pct"/>
            <w:vAlign w:val="bottom"/>
          </w:tcPr>
          <w:p w14:paraId="09E316D1" w14:textId="2D809A1C" w:rsidR="001C5CAD" w:rsidRPr="00F04682" w:rsidRDefault="00FB15E4" w:rsidP="001C5CAD">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w:t>
            </w:r>
            <w:r w:rsidR="001C5CAD" w:rsidRPr="00F04682">
              <w:rPr>
                <w:rFonts w:ascii="Times New Roman" w:hAnsi="Times New Roman" w:cs="Times New Roman"/>
                <w:color w:val="000000"/>
                <w:sz w:val="24"/>
                <w:szCs w:val="24"/>
              </w:rPr>
              <w:t>24596,13</w:t>
            </w:r>
          </w:p>
        </w:tc>
      </w:tr>
      <w:tr w:rsidR="002E0935" w:rsidRPr="00F04682" w14:paraId="4783637B" w14:textId="77777777" w:rsidTr="002E0935">
        <w:tc>
          <w:tcPr>
            <w:tcW w:w="714" w:type="pct"/>
          </w:tcPr>
          <w:p w14:paraId="58792B8B" w14:textId="77777777" w:rsidR="001C5CAD" w:rsidRPr="00F04682" w:rsidRDefault="001C5CAD" w:rsidP="001C5CAD">
            <w:pPr>
              <w:spacing w:line="360" w:lineRule="auto"/>
              <w:jc w:val="center"/>
              <w:rPr>
                <w:rFonts w:ascii="Times New Roman" w:hAnsi="Times New Roman" w:cs="Times New Roman"/>
                <w:sz w:val="24"/>
                <w:szCs w:val="24"/>
              </w:rPr>
            </w:pPr>
            <w:r w:rsidRPr="00F04682">
              <w:rPr>
                <w:rFonts w:ascii="Times New Roman" w:hAnsi="Times New Roman" w:cs="Times New Roman"/>
                <w:sz w:val="24"/>
                <w:szCs w:val="24"/>
              </w:rPr>
              <w:t>5</w:t>
            </w:r>
          </w:p>
        </w:tc>
        <w:tc>
          <w:tcPr>
            <w:tcW w:w="714" w:type="pct"/>
            <w:vAlign w:val="bottom"/>
          </w:tcPr>
          <w:p w14:paraId="3B886324" w14:textId="02ECD5FB" w:rsidR="001C5CAD" w:rsidRPr="00F04682" w:rsidRDefault="001C5CAD" w:rsidP="001C5CAD">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25537,13</w:t>
            </w:r>
          </w:p>
        </w:tc>
        <w:tc>
          <w:tcPr>
            <w:tcW w:w="714" w:type="pct"/>
            <w:vAlign w:val="bottom"/>
          </w:tcPr>
          <w:p w14:paraId="7A502847" w14:textId="78F5F050" w:rsidR="001C5CAD" w:rsidRPr="00F04682" w:rsidRDefault="001C5CAD" w:rsidP="001C5CAD">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16328,68</w:t>
            </w:r>
          </w:p>
        </w:tc>
        <w:tc>
          <w:tcPr>
            <w:tcW w:w="714" w:type="pct"/>
            <w:vAlign w:val="bottom"/>
          </w:tcPr>
          <w:p w14:paraId="70262194" w14:textId="2E58620C" w:rsidR="001C5CAD" w:rsidRPr="00F04682" w:rsidRDefault="001C5CAD" w:rsidP="001C5CAD">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9208,46</w:t>
            </w:r>
          </w:p>
        </w:tc>
        <w:tc>
          <w:tcPr>
            <w:tcW w:w="714" w:type="pct"/>
            <w:vAlign w:val="bottom"/>
          </w:tcPr>
          <w:p w14:paraId="01E3194A" w14:textId="1320BFA8" w:rsidR="001C5CAD" w:rsidRPr="00F04682" w:rsidRDefault="001C5CAD" w:rsidP="001C5CAD">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720347,77</w:t>
            </w:r>
          </w:p>
        </w:tc>
        <w:tc>
          <w:tcPr>
            <w:tcW w:w="714" w:type="pct"/>
            <w:vAlign w:val="bottom"/>
          </w:tcPr>
          <w:p w14:paraId="004DDC5E" w14:textId="5CC17A41" w:rsidR="001C5CAD" w:rsidRPr="00F04682" w:rsidRDefault="001C5CAD" w:rsidP="001C5CAD">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920,85</w:t>
            </w:r>
          </w:p>
        </w:tc>
        <w:tc>
          <w:tcPr>
            <w:tcW w:w="714" w:type="pct"/>
            <w:vAlign w:val="bottom"/>
          </w:tcPr>
          <w:p w14:paraId="460BA345" w14:textId="39A4F82B" w:rsidR="001C5CAD" w:rsidRPr="00F04682" w:rsidRDefault="00FB15E4" w:rsidP="001C5CAD">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w:t>
            </w:r>
            <w:r w:rsidR="001C5CAD" w:rsidRPr="00F04682">
              <w:rPr>
                <w:rFonts w:ascii="Times New Roman" w:hAnsi="Times New Roman" w:cs="Times New Roman"/>
                <w:color w:val="000000"/>
                <w:sz w:val="24"/>
                <w:szCs w:val="24"/>
              </w:rPr>
              <w:t>24616,29</w:t>
            </w:r>
          </w:p>
        </w:tc>
      </w:tr>
      <w:tr w:rsidR="002E0935" w:rsidRPr="00F04682" w14:paraId="21F67A52" w14:textId="77777777" w:rsidTr="002E0935">
        <w:tc>
          <w:tcPr>
            <w:tcW w:w="714" w:type="pct"/>
          </w:tcPr>
          <w:p w14:paraId="168C31F7" w14:textId="77777777" w:rsidR="001C5CAD" w:rsidRPr="00F04682" w:rsidRDefault="001C5CAD" w:rsidP="001C5CAD">
            <w:pPr>
              <w:spacing w:line="360" w:lineRule="auto"/>
              <w:jc w:val="center"/>
              <w:rPr>
                <w:rFonts w:ascii="Times New Roman" w:hAnsi="Times New Roman" w:cs="Times New Roman"/>
                <w:sz w:val="24"/>
                <w:szCs w:val="24"/>
              </w:rPr>
            </w:pPr>
            <w:r w:rsidRPr="00F04682">
              <w:rPr>
                <w:rFonts w:ascii="Times New Roman" w:hAnsi="Times New Roman" w:cs="Times New Roman"/>
                <w:sz w:val="24"/>
                <w:szCs w:val="24"/>
              </w:rPr>
              <w:t>6</w:t>
            </w:r>
          </w:p>
        </w:tc>
        <w:tc>
          <w:tcPr>
            <w:tcW w:w="714" w:type="pct"/>
            <w:vAlign w:val="bottom"/>
          </w:tcPr>
          <w:p w14:paraId="1B6580C3" w14:textId="019333D4" w:rsidR="001C5CAD" w:rsidRPr="00F04682" w:rsidRDefault="001C5CAD" w:rsidP="001C5CAD">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25537,13</w:t>
            </w:r>
          </w:p>
        </w:tc>
        <w:tc>
          <w:tcPr>
            <w:tcW w:w="714" w:type="pct"/>
            <w:vAlign w:val="bottom"/>
          </w:tcPr>
          <w:p w14:paraId="20097CE1" w14:textId="4178B8AE" w:rsidR="001C5CAD" w:rsidRPr="00F04682" w:rsidRDefault="001C5CAD" w:rsidP="001C5CAD">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16532,78</w:t>
            </w:r>
          </w:p>
        </w:tc>
        <w:tc>
          <w:tcPr>
            <w:tcW w:w="714" w:type="pct"/>
            <w:vAlign w:val="bottom"/>
          </w:tcPr>
          <w:p w14:paraId="27087485" w14:textId="5D5C7B1D" w:rsidR="001C5CAD" w:rsidRPr="00F04682" w:rsidRDefault="001C5CAD" w:rsidP="001C5CAD">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9004,35</w:t>
            </w:r>
          </w:p>
        </w:tc>
        <w:tc>
          <w:tcPr>
            <w:tcW w:w="714" w:type="pct"/>
            <w:vAlign w:val="bottom"/>
          </w:tcPr>
          <w:p w14:paraId="0A6ACF50" w14:textId="48B950F6" w:rsidR="001C5CAD" w:rsidRPr="00F04682" w:rsidRDefault="001C5CAD" w:rsidP="001C5CAD">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703814,99</w:t>
            </w:r>
          </w:p>
        </w:tc>
        <w:tc>
          <w:tcPr>
            <w:tcW w:w="714" w:type="pct"/>
            <w:vAlign w:val="bottom"/>
          </w:tcPr>
          <w:p w14:paraId="3E9FDDFE" w14:textId="00A05752" w:rsidR="001C5CAD" w:rsidRPr="00F04682" w:rsidRDefault="001C5CAD" w:rsidP="001C5CAD">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900,43</w:t>
            </w:r>
          </w:p>
        </w:tc>
        <w:tc>
          <w:tcPr>
            <w:tcW w:w="714" w:type="pct"/>
            <w:vAlign w:val="bottom"/>
          </w:tcPr>
          <w:p w14:paraId="16144061" w14:textId="08D154DA" w:rsidR="001C5CAD" w:rsidRPr="00F04682" w:rsidRDefault="00FB15E4" w:rsidP="001C5CAD">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w:t>
            </w:r>
            <w:r w:rsidR="001C5CAD" w:rsidRPr="00F04682">
              <w:rPr>
                <w:rFonts w:ascii="Times New Roman" w:hAnsi="Times New Roman" w:cs="Times New Roman"/>
                <w:color w:val="000000"/>
                <w:sz w:val="24"/>
                <w:szCs w:val="24"/>
              </w:rPr>
              <w:t>24636,70</w:t>
            </w:r>
          </w:p>
        </w:tc>
      </w:tr>
      <w:tr w:rsidR="002E0935" w:rsidRPr="00F04682" w14:paraId="3C4BED86" w14:textId="77777777" w:rsidTr="002E0935">
        <w:tc>
          <w:tcPr>
            <w:tcW w:w="714" w:type="pct"/>
          </w:tcPr>
          <w:p w14:paraId="07BF4E4B" w14:textId="77777777" w:rsidR="001C5CAD" w:rsidRPr="00F04682" w:rsidRDefault="001C5CAD" w:rsidP="001C5CAD">
            <w:pPr>
              <w:spacing w:line="360" w:lineRule="auto"/>
              <w:jc w:val="center"/>
              <w:rPr>
                <w:rFonts w:ascii="Times New Roman" w:hAnsi="Times New Roman" w:cs="Times New Roman"/>
                <w:sz w:val="24"/>
                <w:szCs w:val="24"/>
              </w:rPr>
            </w:pPr>
            <w:r w:rsidRPr="00F04682">
              <w:rPr>
                <w:rFonts w:ascii="Times New Roman" w:hAnsi="Times New Roman" w:cs="Times New Roman"/>
                <w:sz w:val="24"/>
                <w:szCs w:val="24"/>
              </w:rPr>
              <w:t>7</w:t>
            </w:r>
          </w:p>
        </w:tc>
        <w:tc>
          <w:tcPr>
            <w:tcW w:w="714" w:type="pct"/>
            <w:vAlign w:val="bottom"/>
          </w:tcPr>
          <w:p w14:paraId="512B570E" w14:textId="08296F48" w:rsidR="001C5CAD" w:rsidRPr="00F04682" w:rsidRDefault="001C5CAD" w:rsidP="001C5CAD">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25537,13</w:t>
            </w:r>
          </w:p>
        </w:tc>
        <w:tc>
          <w:tcPr>
            <w:tcW w:w="714" w:type="pct"/>
            <w:vAlign w:val="bottom"/>
          </w:tcPr>
          <w:p w14:paraId="06B79CB1" w14:textId="0BD3D9FF" w:rsidR="001C5CAD" w:rsidRPr="00F04682" w:rsidRDefault="001C5CAD" w:rsidP="001C5CAD">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16739,44</w:t>
            </w:r>
          </w:p>
        </w:tc>
        <w:tc>
          <w:tcPr>
            <w:tcW w:w="714" w:type="pct"/>
            <w:vAlign w:val="bottom"/>
          </w:tcPr>
          <w:p w14:paraId="4D02D54B" w14:textId="57996CE4" w:rsidR="001C5CAD" w:rsidRPr="00F04682" w:rsidRDefault="001C5CAD" w:rsidP="001C5CAD">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8797,69</w:t>
            </w:r>
          </w:p>
        </w:tc>
        <w:tc>
          <w:tcPr>
            <w:tcW w:w="714" w:type="pct"/>
            <w:vAlign w:val="bottom"/>
          </w:tcPr>
          <w:p w14:paraId="00BD716C" w14:textId="75EF78A8" w:rsidR="001C5CAD" w:rsidRPr="00F04682" w:rsidRDefault="001C5CAD" w:rsidP="001C5CAD">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687075,55</w:t>
            </w:r>
          </w:p>
        </w:tc>
        <w:tc>
          <w:tcPr>
            <w:tcW w:w="714" w:type="pct"/>
            <w:vAlign w:val="bottom"/>
          </w:tcPr>
          <w:p w14:paraId="7EB4E12C" w14:textId="70CC8F61" w:rsidR="001C5CAD" w:rsidRPr="00F04682" w:rsidRDefault="001C5CAD" w:rsidP="001C5CAD">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879,77</w:t>
            </w:r>
          </w:p>
        </w:tc>
        <w:tc>
          <w:tcPr>
            <w:tcW w:w="714" w:type="pct"/>
            <w:vAlign w:val="bottom"/>
          </w:tcPr>
          <w:p w14:paraId="7C2F43E0" w14:textId="61B0F0C1" w:rsidR="001C5CAD" w:rsidRPr="00F04682" w:rsidRDefault="00FB15E4" w:rsidP="001C5CAD">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w:t>
            </w:r>
            <w:r w:rsidR="001C5CAD" w:rsidRPr="00F04682">
              <w:rPr>
                <w:rFonts w:ascii="Times New Roman" w:hAnsi="Times New Roman" w:cs="Times New Roman"/>
                <w:color w:val="000000"/>
                <w:sz w:val="24"/>
                <w:szCs w:val="24"/>
              </w:rPr>
              <w:t>24657,36</w:t>
            </w:r>
          </w:p>
        </w:tc>
      </w:tr>
      <w:tr w:rsidR="002E0935" w:rsidRPr="00F04682" w14:paraId="407BD515" w14:textId="77777777" w:rsidTr="002E0935">
        <w:tc>
          <w:tcPr>
            <w:tcW w:w="714" w:type="pct"/>
          </w:tcPr>
          <w:p w14:paraId="47E3FEFA" w14:textId="77777777" w:rsidR="001C5CAD" w:rsidRPr="00F04682" w:rsidRDefault="001C5CAD" w:rsidP="001C5CAD">
            <w:pPr>
              <w:spacing w:line="360" w:lineRule="auto"/>
              <w:jc w:val="center"/>
              <w:rPr>
                <w:rFonts w:ascii="Times New Roman" w:hAnsi="Times New Roman" w:cs="Times New Roman"/>
                <w:sz w:val="24"/>
                <w:szCs w:val="24"/>
              </w:rPr>
            </w:pPr>
            <w:r w:rsidRPr="00F04682">
              <w:rPr>
                <w:rFonts w:ascii="Times New Roman" w:hAnsi="Times New Roman" w:cs="Times New Roman"/>
                <w:sz w:val="24"/>
                <w:szCs w:val="24"/>
              </w:rPr>
              <w:t>8</w:t>
            </w:r>
          </w:p>
        </w:tc>
        <w:tc>
          <w:tcPr>
            <w:tcW w:w="714" w:type="pct"/>
            <w:vAlign w:val="bottom"/>
          </w:tcPr>
          <w:p w14:paraId="10B999BC" w14:textId="3F36BE47" w:rsidR="001C5CAD" w:rsidRPr="00F04682" w:rsidRDefault="001C5CAD" w:rsidP="001C5CAD">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25537,13</w:t>
            </w:r>
          </w:p>
        </w:tc>
        <w:tc>
          <w:tcPr>
            <w:tcW w:w="714" w:type="pct"/>
            <w:vAlign w:val="bottom"/>
          </w:tcPr>
          <w:p w14:paraId="3B4B7DC4" w14:textId="25129379" w:rsidR="001C5CAD" w:rsidRPr="00F04682" w:rsidRDefault="001C5CAD" w:rsidP="001C5CAD">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16948,69</w:t>
            </w:r>
          </w:p>
        </w:tc>
        <w:tc>
          <w:tcPr>
            <w:tcW w:w="714" w:type="pct"/>
            <w:vAlign w:val="bottom"/>
          </w:tcPr>
          <w:p w14:paraId="5A249215" w14:textId="16B6E9C7" w:rsidR="001C5CAD" w:rsidRPr="00F04682" w:rsidRDefault="001C5CAD" w:rsidP="001C5CAD">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8588,44</w:t>
            </w:r>
          </w:p>
        </w:tc>
        <w:tc>
          <w:tcPr>
            <w:tcW w:w="714" w:type="pct"/>
            <w:vAlign w:val="bottom"/>
          </w:tcPr>
          <w:p w14:paraId="48050D37" w14:textId="0EB286F5" w:rsidR="001C5CAD" w:rsidRPr="00F04682" w:rsidRDefault="001C5CAD" w:rsidP="001C5CAD">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670126,86</w:t>
            </w:r>
          </w:p>
        </w:tc>
        <w:tc>
          <w:tcPr>
            <w:tcW w:w="714" w:type="pct"/>
            <w:vAlign w:val="bottom"/>
          </w:tcPr>
          <w:p w14:paraId="04D8CBCE" w14:textId="528B3259" w:rsidR="001C5CAD" w:rsidRPr="00F04682" w:rsidRDefault="001C5CAD" w:rsidP="001C5CAD">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858,84</w:t>
            </w:r>
          </w:p>
        </w:tc>
        <w:tc>
          <w:tcPr>
            <w:tcW w:w="714" w:type="pct"/>
            <w:vAlign w:val="bottom"/>
          </w:tcPr>
          <w:p w14:paraId="0C0F42A1" w14:textId="5C1119D7" w:rsidR="001C5CAD" w:rsidRPr="00F04682" w:rsidRDefault="00FB15E4" w:rsidP="001C5CAD">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w:t>
            </w:r>
            <w:r w:rsidR="001C5CAD" w:rsidRPr="00F04682">
              <w:rPr>
                <w:rFonts w:ascii="Times New Roman" w:hAnsi="Times New Roman" w:cs="Times New Roman"/>
                <w:color w:val="000000"/>
                <w:sz w:val="24"/>
                <w:szCs w:val="24"/>
              </w:rPr>
              <w:t>24678,29</w:t>
            </w:r>
          </w:p>
        </w:tc>
      </w:tr>
      <w:tr w:rsidR="002E0935" w:rsidRPr="00F04682" w14:paraId="6E4E6572" w14:textId="77777777" w:rsidTr="002E0935">
        <w:tc>
          <w:tcPr>
            <w:tcW w:w="714" w:type="pct"/>
          </w:tcPr>
          <w:p w14:paraId="69AA621D" w14:textId="77777777" w:rsidR="001C5CAD" w:rsidRPr="00F04682" w:rsidRDefault="001C5CAD" w:rsidP="001C5CAD">
            <w:pPr>
              <w:spacing w:line="360" w:lineRule="auto"/>
              <w:jc w:val="center"/>
              <w:rPr>
                <w:rFonts w:ascii="Times New Roman" w:hAnsi="Times New Roman" w:cs="Times New Roman"/>
                <w:sz w:val="24"/>
                <w:szCs w:val="24"/>
              </w:rPr>
            </w:pPr>
            <w:r w:rsidRPr="00F04682">
              <w:rPr>
                <w:rFonts w:ascii="Times New Roman" w:hAnsi="Times New Roman" w:cs="Times New Roman"/>
                <w:sz w:val="24"/>
                <w:szCs w:val="24"/>
              </w:rPr>
              <w:t>9</w:t>
            </w:r>
          </w:p>
        </w:tc>
        <w:tc>
          <w:tcPr>
            <w:tcW w:w="714" w:type="pct"/>
            <w:vAlign w:val="bottom"/>
          </w:tcPr>
          <w:p w14:paraId="4882EA6C" w14:textId="3F067DCE" w:rsidR="001C5CAD" w:rsidRPr="00F04682" w:rsidRDefault="001C5CAD" w:rsidP="001C5CAD">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25537,13</w:t>
            </w:r>
          </w:p>
        </w:tc>
        <w:tc>
          <w:tcPr>
            <w:tcW w:w="714" w:type="pct"/>
            <w:vAlign w:val="bottom"/>
          </w:tcPr>
          <w:p w14:paraId="6167FCAF" w14:textId="0B8EF785" w:rsidR="001C5CAD" w:rsidRPr="00F04682" w:rsidRDefault="001C5CAD" w:rsidP="001C5CAD">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17160,55</w:t>
            </w:r>
          </w:p>
        </w:tc>
        <w:tc>
          <w:tcPr>
            <w:tcW w:w="714" w:type="pct"/>
            <w:vAlign w:val="bottom"/>
          </w:tcPr>
          <w:p w14:paraId="6D55C267" w14:textId="01DF8384" w:rsidR="001C5CAD" w:rsidRPr="00F04682" w:rsidRDefault="001C5CAD" w:rsidP="001C5CAD">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8376,59</w:t>
            </w:r>
          </w:p>
        </w:tc>
        <w:tc>
          <w:tcPr>
            <w:tcW w:w="714" w:type="pct"/>
            <w:vAlign w:val="bottom"/>
          </w:tcPr>
          <w:p w14:paraId="0E0FDACA" w14:textId="26744F7E" w:rsidR="001C5CAD" w:rsidRPr="00F04682" w:rsidRDefault="001C5CAD" w:rsidP="001C5CAD">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652966,31</w:t>
            </w:r>
          </w:p>
        </w:tc>
        <w:tc>
          <w:tcPr>
            <w:tcW w:w="714" w:type="pct"/>
            <w:vAlign w:val="bottom"/>
          </w:tcPr>
          <w:p w14:paraId="1149241E" w14:textId="3A693EF2" w:rsidR="001C5CAD" w:rsidRPr="00F04682" w:rsidRDefault="001C5CAD" w:rsidP="001C5CAD">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837,66</w:t>
            </w:r>
          </w:p>
        </w:tc>
        <w:tc>
          <w:tcPr>
            <w:tcW w:w="714" w:type="pct"/>
            <w:vAlign w:val="bottom"/>
          </w:tcPr>
          <w:p w14:paraId="3DFB573C" w14:textId="1719455E" w:rsidR="001C5CAD" w:rsidRPr="00F04682" w:rsidRDefault="00FB15E4" w:rsidP="001C5CAD">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w:t>
            </w:r>
            <w:r w:rsidR="001C5CAD" w:rsidRPr="00F04682">
              <w:rPr>
                <w:rFonts w:ascii="Times New Roman" w:hAnsi="Times New Roman" w:cs="Times New Roman"/>
                <w:color w:val="000000"/>
                <w:sz w:val="24"/>
                <w:szCs w:val="24"/>
              </w:rPr>
              <w:t>24699,47</w:t>
            </w:r>
          </w:p>
        </w:tc>
      </w:tr>
      <w:tr w:rsidR="002E0935" w:rsidRPr="00F04682" w14:paraId="4C10E8D4" w14:textId="77777777" w:rsidTr="002E0935">
        <w:tc>
          <w:tcPr>
            <w:tcW w:w="714" w:type="pct"/>
          </w:tcPr>
          <w:p w14:paraId="5096BFA6" w14:textId="77777777" w:rsidR="001C5CAD" w:rsidRPr="00F04682" w:rsidRDefault="001C5CAD" w:rsidP="001C5CAD">
            <w:pPr>
              <w:spacing w:line="360" w:lineRule="auto"/>
              <w:jc w:val="center"/>
              <w:rPr>
                <w:rFonts w:ascii="Times New Roman" w:hAnsi="Times New Roman" w:cs="Times New Roman"/>
                <w:sz w:val="24"/>
                <w:szCs w:val="24"/>
              </w:rPr>
            </w:pPr>
            <w:r w:rsidRPr="00F04682">
              <w:rPr>
                <w:rFonts w:ascii="Times New Roman" w:hAnsi="Times New Roman" w:cs="Times New Roman"/>
                <w:sz w:val="24"/>
                <w:szCs w:val="24"/>
              </w:rPr>
              <w:t>10</w:t>
            </w:r>
          </w:p>
        </w:tc>
        <w:tc>
          <w:tcPr>
            <w:tcW w:w="714" w:type="pct"/>
            <w:vAlign w:val="bottom"/>
          </w:tcPr>
          <w:p w14:paraId="4243193F" w14:textId="0249498C" w:rsidR="001C5CAD" w:rsidRPr="00F04682" w:rsidRDefault="001C5CAD" w:rsidP="001C5CAD">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25537,13</w:t>
            </w:r>
          </w:p>
        </w:tc>
        <w:tc>
          <w:tcPr>
            <w:tcW w:w="714" w:type="pct"/>
            <w:vAlign w:val="bottom"/>
          </w:tcPr>
          <w:p w14:paraId="232C6CD7" w14:textId="38A0313C" w:rsidR="001C5CAD" w:rsidRPr="00F04682" w:rsidRDefault="001C5CAD" w:rsidP="001C5CAD">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17375,05</w:t>
            </w:r>
          </w:p>
        </w:tc>
        <w:tc>
          <w:tcPr>
            <w:tcW w:w="714" w:type="pct"/>
            <w:vAlign w:val="bottom"/>
          </w:tcPr>
          <w:p w14:paraId="7A583D9B" w14:textId="010AB284" w:rsidR="001C5CAD" w:rsidRPr="00F04682" w:rsidRDefault="001C5CAD" w:rsidP="001C5CAD">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8162,08</w:t>
            </w:r>
          </w:p>
        </w:tc>
        <w:tc>
          <w:tcPr>
            <w:tcW w:w="714" w:type="pct"/>
            <w:vAlign w:val="bottom"/>
          </w:tcPr>
          <w:p w14:paraId="26406AC8" w14:textId="26978DD2" w:rsidR="001C5CAD" w:rsidRPr="00F04682" w:rsidRDefault="001C5CAD" w:rsidP="001C5CAD">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635591,26</w:t>
            </w:r>
          </w:p>
        </w:tc>
        <w:tc>
          <w:tcPr>
            <w:tcW w:w="714" w:type="pct"/>
            <w:vAlign w:val="bottom"/>
          </w:tcPr>
          <w:p w14:paraId="104D3DB8" w14:textId="1885EB7A" w:rsidR="001C5CAD" w:rsidRPr="00F04682" w:rsidRDefault="001C5CAD" w:rsidP="001C5CAD">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816,21</w:t>
            </w:r>
          </w:p>
        </w:tc>
        <w:tc>
          <w:tcPr>
            <w:tcW w:w="714" w:type="pct"/>
            <w:vAlign w:val="bottom"/>
          </w:tcPr>
          <w:p w14:paraId="7E45851F" w14:textId="3F86EF14" w:rsidR="001C5CAD" w:rsidRPr="00F04682" w:rsidRDefault="00FB15E4" w:rsidP="001C5CAD">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w:t>
            </w:r>
            <w:r w:rsidR="001C5CAD" w:rsidRPr="00F04682">
              <w:rPr>
                <w:rFonts w:ascii="Times New Roman" w:hAnsi="Times New Roman" w:cs="Times New Roman"/>
                <w:color w:val="000000"/>
                <w:sz w:val="24"/>
                <w:szCs w:val="24"/>
              </w:rPr>
              <w:t>24720,92</w:t>
            </w:r>
          </w:p>
        </w:tc>
      </w:tr>
      <w:tr w:rsidR="002E0935" w:rsidRPr="00F04682" w14:paraId="260D7AFC" w14:textId="77777777" w:rsidTr="002E0935">
        <w:tc>
          <w:tcPr>
            <w:tcW w:w="714" w:type="pct"/>
          </w:tcPr>
          <w:p w14:paraId="3FC0DC84" w14:textId="77777777" w:rsidR="001C5CAD" w:rsidRPr="00F04682" w:rsidRDefault="001C5CAD" w:rsidP="001C5CAD">
            <w:pPr>
              <w:spacing w:line="360" w:lineRule="auto"/>
              <w:jc w:val="center"/>
              <w:rPr>
                <w:rFonts w:ascii="Times New Roman" w:hAnsi="Times New Roman" w:cs="Times New Roman"/>
                <w:sz w:val="24"/>
                <w:szCs w:val="24"/>
              </w:rPr>
            </w:pPr>
            <w:r w:rsidRPr="00F04682">
              <w:rPr>
                <w:rFonts w:ascii="Times New Roman" w:hAnsi="Times New Roman" w:cs="Times New Roman"/>
                <w:sz w:val="24"/>
                <w:szCs w:val="24"/>
              </w:rPr>
              <w:t>11</w:t>
            </w:r>
          </w:p>
        </w:tc>
        <w:tc>
          <w:tcPr>
            <w:tcW w:w="714" w:type="pct"/>
            <w:vAlign w:val="bottom"/>
          </w:tcPr>
          <w:p w14:paraId="64D88313" w14:textId="53EF7809" w:rsidR="001C5CAD" w:rsidRPr="00F04682" w:rsidRDefault="001C5CAD" w:rsidP="001C5CAD">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25537,13</w:t>
            </w:r>
          </w:p>
        </w:tc>
        <w:tc>
          <w:tcPr>
            <w:tcW w:w="714" w:type="pct"/>
            <w:vAlign w:val="bottom"/>
          </w:tcPr>
          <w:p w14:paraId="612968E9" w14:textId="785F397B" w:rsidR="001C5CAD" w:rsidRPr="00F04682" w:rsidRDefault="001C5CAD" w:rsidP="001C5CAD">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17592,24</w:t>
            </w:r>
          </w:p>
        </w:tc>
        <w:tc>
          <w:tcPr>
            <w:tcW w:w="714" w:type="pct"/>
            <w:vAlign w:val="bottom"/>
          </w:tcPr>
          <w:p w14:paraId="0CAA99E6" w14:textId="4BB40D60" w:rsidR="001C5CAD" w:rsidRPr="00F04682" w:rsidRDefault="001C5CAD" w:rsidP="001C5CAD">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7944,89</w:t>
            </w:r>
          </w:p>
        </w:tc>
        <w:tc>
          <w:tcPr>
            <w:tcW w:w="714" w:type="pct"/>
            <w:vAlign w:val="bottom"/>
          </w:tcPr>
          <w:p w14:paraId="07DECB93" w14:textId="6E0A29B7" w:rsidR="001C5CAD" w:rsidRPr="00F04682" w:rsidRDefault="001C5CAD" w:rsidP="001C5CAD">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617999,02</w:t>
            </w:r>
          </w:p>
        </w:tc>
        <w:tc>
          <w:tcPr>
            <w:tcW w:w="714" w:type="pct"/>
            <w:vAlign w:val="bottom"/>
          </w:tcPr>
          <w:p w14:paraId="093470AA" w14:textId="04CE84B7" w:rsidR="001C5CAD" w:rsidRPr="00F04682" w:rsidRDefault="001C5CAD" w:rsidP="001C5CAD">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794,49</w:t>
            </w:r>
          </w:p>
        </w:tc>
        <w:tc>
          <w:tcPr>
            <w:tcW w:w="714" w:type="pct"/>
            <w:vAlign w:val="bottom"/>
          </w:tcPr>
          <w:p w14:paraId="3BD2EE51" w14:textId="368EBA7E" w:rsidR="001C5CAD" w:rsidRPr="00F04682" w:rsidRDefault="00FB15E4" w:rsidP="001C5CAD">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w:t>
            </w:r>
            <w:r w:rsidR="001C5CAD" w:rsidRPr="00F04682">
              <w:rPr>
                <w:rFonts w:ascii="Times New Roman" w:hAnsi="Times New Roman" w:cs="Times New Roman"/>
                <w:color w:val="000000"/>
                <w:sz w:val="24"/>
                <w:szCs w:val="24"/>
              </w:rPr>
              <w:t>24742,64</w:t>
            </w:r>
          </w:p>
        </w:tc>
      </w:tr>
      <w:tr w:rsidR="002E0935" w:rsidRPr="00F04682" w14:paraId="51C6175E" w14:textId="77777777" w:rsidTr="002E0935">
        <w:tc>
          <w:tcPr>
            <w:tcW w:w="714" w:type="pct"/>
          </w:tcPr>
          <w:p w14:paraId="6E33DC0D" w14:textId="77777777" w:rsidR="001C5CAD" w:rsidRPr="00F04682" w:rsidRDefault="001C5CAD" w:rsidP="001C5CAD">
            <w:pPr>
              <w:spacing w:line="360" w:lineRule="auto"/>
              <w:jc w:val="center"/>
              <w:rPr>
                <w:rFonts w:ascii="Times New Roman" w:hAnsi="Times New Roman" w:cs="Times New Roman"/>
                <w:sz w:val="24"/>
                <w:szCs w:val="24"/>
              </w:rPr>
            </w:pPr>
            <w:r w:rsidRPr="00F04682">
              <w:rPr>
                <w:rFonts w:ascii="Times New Roman" w:hAnsi="Times New Roman" w:cs="Times New Roman"/>
                <w:sz w:val="24"/>
                <w:szCs w:val="24"/>
              </w:rPr>
              <w:t>12</w:t>
            </w:r>
          </w:p>
        </w:tc>
        <w:tc>
          <w:tcPr>
            <w:tcW w:w="714" w:type="pct"/>
            <w:vAlign w:val="bottom"/>
          </w:tcPr>
          <w:p w14:paraId="568DDC00" w14:textId="47824AA9" w:rsidR="001C5CAD" w:rsidRPr="00F04682" w:rsidRDefault="001C5CAD" w:rsidP="001C5CAD">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25537,13</w:t>
            </w:r>
          </w:p>
        </w:tc>
        <w:tc>
          <w:tcPr>
            <w:tcW w:w="714" w:type="pct"/>
            <w:vAlign w:val="bottom"/>
          </w:tcPr>
          <w:p w14:paraId="1B3DE0D1" w14:textId="73B8B063" w:rsidR="001C5CAD" w:rsidRPr="00F04682" w:rsidRDefault="001C5CAD" w:rsidP="001C5CAD">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17812,14</w:t>
            </w:r>
          </w:p>
        </w:tc>
        <w:tc>
          <w:tcPr>
            <w:tcW w:w="714" w:type="pct"/>
            <w:vAlign w:val="bottom"/>
          </w:tcPr>
          <w:p w14:paraId="2FE66C39" w14:textId="12FE6BD2" w:rsidR="001C5CAD" w:rsidRPr="00F04682" w:rsidRDefault="001C5CAD" w:rsidP="001C5CAD">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7724,99</w:t>
            </w:r>
          </w:p>
        </w:tc>
        <w:tc>
          <w:tcPr>
            <w:tcW w:w="714" w:type="pct"/>
            <w:vAlign w:val="bottom"/>
          </w:tcPr>
          <w:p w14:paraId="35D28652" w14:textId="72D61E15" w:rsidR="001C5CAD" w:rsidRPr="00F04682" w:rsidRDefault="001C5CAD" w:rsidP="001C5CAD">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600186,88</w:t>
            </w:r>
          </w:p>
        </w:tc>
        <w:tc>
          <w:tcPr>
            <w:tcW w:w="714" w:type="pct"/>
            <w:vAlign w:val="bottom"/>
          </w:tcPr>
          <w:p w14:paraId="6877D9CB" w14:textId="25DEBC5A" w:rsidR="001C5CAD" w:rsidRPr="00F04682" w:rsidRDefault="001C5CAD" w:rsidP="001C5CAD">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772,50</w:t>
            </w:r>
          </w:p>
        </w:tc>
        <w:tc>
          <w:tcPr>
            <w:tcW w:w="714" w:type="pct"/>
            <w:vAlign w:val="bottom"/>
          </w:tcPr>
          <w:p w14:paraId="58EB3110" w14:textId="1C9540A7" w:rsidR="001C5CAD" w:rsidRPr="00F04682" w:rsidRDefault="00FB15E4" w:rsidP="001C5CAD">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w:t>
            </w:r>
            <w:r w:rsidR="001C5CAD" w:rsidRPr="00F04682">
              <w:rPr>
                <w:rFonts w:ascii="Times New Roman" w:hAnsi="Times New Roman" w:cs="Times New Roman"/>
                <w:color w:val="000000"/>
                <w:sz w:val="24"/>
                <w:szCs w:val="24"/>
              </w:rPr>
              <w:t>24764,63</w:t>
            </w:r>
          </w:p>
        </w:tc>
      </w:tr>
      <w:tr w:rsidR="002E0935" w:rsidRPr="00F04682" w14:paraId="3138FE9E" w14:textId="77777777" w:rsidTr="002E0935">
        <w:tc>
          <w:tcPr>
            <w:tcW w:w="714" w:type="pct"/>
          </w:tcPr>
          <w:p w14:paraId="377B41D9" w14:textId="77777777" w:rsidR="001C5CAD" w:rsidRPr="00F04682" w:rsidRDefault="001C5CAD" w:rsidP="001C5CAD">
            <w:pPr>
              <w:spacing w:line="360" w:lineRule="auto"/>
              <w:jc w:val="center"/>
              <w:rPr>
                <w:rFonts w:ascii="Times New Roman" w:hAnsi="Times New Roman" w:cs="Times New Roman"/>
                <w:sz w:val="24"/>
                <w:szCs w:val="24"/>
              </w:rPr>
            </w:pPr>
            <w:r w:rsidRPr="00F04682">
              <w:rPr>
                <w:rFonts w:ascii="Times New Roman" w:hAnsi="Times New Roman" w:cs="Times New Roman"/>
                <w:sz w:val="24"/>
                <w:szCs w:val="24"/>
              </w:rPr>
              <w:t>13</w:t>
            </w:r>
          </w:p>
        </w:tc>
        <w:tc>
          <w:tcPr>
            <w:tcW w:w="714" w:type="pct"/>
            <w:vAlign w:val="bottom"/>
          </w:tcPr>
          <w:p w14:paraId="0E99ED5D" w14:textId="2DFDA911" w:rsidR="001C5CAD" w:rsidRPr="00F04682" w:rsidRDefault="001C5CAD" w:rsidP="001C5CAD">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25537,13</w:t>
            </w:r>
          </w:p>
        </w:tc>
        <w:tc>
          <w:tcPr>
            <w:tcW w:w="714" w:type="pct"/>
            <w:vAlign w:val="bottom"/>
          </w:tcPr>
          <w:p w14:paraId="4233BFDC" w14:textId="186559B8" w:rsidR="001C5CAD" w:rsidRPr="00F04682" w:rsidRDefault="001C5CAD" w:rsidP="001C5CAD">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18034,80</w:t>
            </w:r>
          </w:p>
        </w:tc>
        <w:tc>
          <w:tcPr>
            <w:tcW w:w="714" w:type="pct"/>
            <w:vAlign w:val="bottom"/>
          </w:tcPr>
          <w:p w14:paraId="565421CE" w14:textId="205DE494" w:rsidR="001C5CAD" w:rsidRPr="00F04682" w:rsidRDefault="001C5CAD" w:rsidP="001C5CAD">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7502,34</w:t>
            </w:r>
          </w:p>
        </w:tc>
        <w:tc>
          <w:tcPr>
            <w:tcW w:w="714" w:type="pct"/>
            <w:vAlign w:val="bottom"/>
          </w:tcPr>
          <w:p w14:paraId="74A1AF3A" w14:textId="73227AD9" w:rsidR="001C5CAD" w:rsidRPr="00F04682" w:rsidRDefault="001C5CAD" w:rsidP="001C5CAD">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582152,08</w:t>
            </w:r>
          </w:p>
        </w:tc>
        <w:tc>
          <w:tcPr>
            <w:tcW w:w="714" w:type="pct"/>
            <w:vAlign w:val="bottom"/>
          </w:tcPr>
          <w:p w14:paraId="79CC4AA3" w14:textId="4A5B6A84" w:rsidR="001C5CAD" w:rsidRPr="00F04682" w:rsidRDefault="001C5CAD" w:rsidP="001C5CAD">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750,23</w:t>
            </w:r>
          </w:p>
        </w:tc>
        <w:tc>
          <w:tcPr>
            <w:tcW w:w="714" w:type="pct"/>
            <w:vAlign w:val="bottom"/>
          </w:tcPr>
          <w:p w14:paraId="2D58581C" w14:textId="24DE0815" w:rsidR="001C5CAD" w:rsidRPr="00F04682" w:rsidRDefault="00FB15E4" w:rsidP="001C5CAD">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w:t>
            </w:r>
            <w:r w:rsidR="001C5CAD" w:rsidRPr="00F04682">
              <w:rPr>
                <w:rFonts w:ascii="Times New Roman" w:hAnsi="Times New Roman" w:cs="Times New Roman"/>
                <w:color w:val="000000"/>
                <w:sz w:val="24"/>
                <w:szCs w:val="24"/>
              </w:rPr>
              <w:t>24786,90</w:t>
            </w:r>
          </w:p>
        </w:tc>
      </w:tr>
      <w:tr w:rsidR="002E0935" w:rsidRPr="00F04682" w14:paraId="2E9973C6" w14:textId="77777777" w:rsidTr="002E0935">
        <w:tc>
          <w:tcPr>
            <w:tcW w:w="714" w:type="pct"/>
          </w:tcPr>
          <w:p w14:paraId="728CC212" w14:textId="77777777" w:rsidR="001C5CAD" w:rsidRPr="00F04682" w:rsidRDefault="001C5CAD" w:rsidP="001C5CAD">
            <w:pPr>
              <w:spacing w:line="360" w:lineRule="auto"/>
              <w:jc w:val="center"/>
              <w:rPr>
                <w:rFonts w:ascii="Times New Roman" w:hAnsi="Times New Roman" w:cs="Times New Roman"/>
                <w:sz w:val="24"/>
                <w:szCs w:val="24"/>
              </w:rPr>
            </w:pPr>
            <w:r w:rsidRPr="00F04682">
              <w:rPr>
                <w:rFonts w:ascii="Times New Roman" w:hAnsi="Times New Roman" w:cs="Times New Roman"/>
                <w:sz w:val="24"/>
                <w:szCs w:val="24"/>
              </w:rPr>
              <w:t>14</w:t>
            </w:r>
          </w:p>
        </w:tc>
        <w:tc>
          <w:tcPr>
            <w:tcW w:w="714" w:type="pct"/>
            <w:vAlign w:val="bottom"/>
          </w:tcPr>
          <w:p w14:paraId="1CFE221B" w14:textId="2EAA4D4E" w:rsidR="001C5CAD" w:rsidRPr="00F04682" w:rsidRDefault="001C5CAD" w:rsidP="001C5CAD">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25537,13</w:t>
            </w:r>
          </w:p>
        </w:tc>
        <w:tc>
          <w:tcPr>
            <w:tcW w:w="714" w:type="pct"/>
            <w:vAlign w:val="bottom"/>
          </w:tcPr>
          <w:p w14:paraId="5C6F1922" w14:textId="58575D11" w:rsidR="001C5CAD" w:rsidRPr="00F04682" w:rsidRDefault="001C5CAD" w:rsidP="001C5CAD">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18260,23</w:t>
            </w:r>
          </w:p>
        </w:tc>
        <w:tc>
          <w:tcPr>
            <w:tcW w:w="714" w:type="pct"/>
            <w:vAlign w:val="bottom"/>
          </w:tcPr>
          <w:p w14:paraId="2D241774" w14:textId="7E41BA04" w:rsidR="001C5CAD" w:rsidRPr="00F04682" w:rsidRDefault="001C5CAD" w:rsidP="001C5CAD">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7276,90</w:t>
            </w:r>
          </w:p>
        </w:tc>
        <w:tc>
          <w:tcPr>
            <w:tcW w:w="714" w:type="pct"/>
            <w:vAlign w:val="bottom"/>
          </w:tcPr>
          <w:p w14:paraId="5CA47868" w14:textId="1B6272A3" w:rsidR="001C5CAD" w:rsidRPr="00F04682" w:rsidRDefault="001C5CAD" w:rsidP="001C5CAD">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563891,85</w:t>
            </w:r>
          </w:p>
        </w:tc>
        <w:tc>
          <w:tcPr>
            <w:tcW w:w="714" w:type="pct"/>
            <w:vAlign w:val="bottom"/>
          </w:tcPr>
          <w:p w14:paraId="2CAC219F" w14:textId="45389A4B" w:rsidR="001C5CAD" w:rsidRPr="00F04682" w:rsidRDefault="001C5CAD" w:rsidP="001C5CAD">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727,69</w:t>
            </w:r>
          </w:p>
        </w:tc>
        <w:tc>
          <w:tcPr>
            <w:tcW w:w="714" w:type="pct"/>
            <w:vAlign w:val="bottom"/>
          </w:tcPr>
          <w:p w14:paraId="6292A38E" w14:textId="74E8D70E" w:rsidR="001C5CAD" w:rsidRPr="00F04682" w:rsidRDefault="00FB15E4" w:rsidP="001C5CAD">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w:t>
            </w:r>
            <w:r w:rsidR="001C5CAD" w:rsidRPr="00F04682">
              <w:rPr>
                <w:rFonts w:ascii="Times New Roman" w:hAnsi="Times New Roman" w:cs="Times New Roman"/>
                <w:color w:val="000000"/>
                <w:sz w:val="24"/>
                <w:szCs w:val="24"/>
              </w:rPr>
              <w:t>24809,44</w:t>
            </w:r>
          </w:p>
        </w:tc>
      </w:tr>
      <w:tr w:rsidR="002E0935" w:rsidRPr="00F04682" w14:paraId="5310D48D" w14:textId="77777777" w:rsidTr="002E0935">
        <w:tc>
          <w:tcPr>
            <w:tcW w:w="714" w:type="pct"/>
          </w:tcPr>
          <w:p w14:paraId="4FFB5011" w14:textId="77777777" w:rsidR="001C5CAD" w:rsidRPr="00F04682" w:rsidRDefault="001C5CAD" w:rsidP="001C5CAD">
            <w:pPr>
              <w:spacing w:line="360" w:lineRule="auto"/>
              <w:jc w:val="center"/>
              <w:rPr>
                <w:rFonts w:ascii="Times New Roman" w:hAnsi="Times New Roman" w:cs="Times New Roman"/>
                <w:sz w:val="24"/>
                <w:szCs w:val="24"/>
              </w:rPr>
            </w:pPr>
            <w:r w:rsidRPr="00F04682">
              <w:rPr>
                <w:rFonts w:ascii="Times New Roman" w:hAnsi="Times New Roman" w:cs="Times New Roman"/>
                <w:sz w:val="24"/>
                <w:szCs w:val="24"/>
              </w:rPr>
              <w:t>15</w:t>
            </w:r>
          </w:p>
        </w:tc>
        <w:tc>
          <w:tcPr>
            <w:tcW w:w="714" w:type="pct"/>
            <w:vAlign w:val="bottom"/>
          </w:tcPr>
          <w:p w14:paraId="773B6D8B" w14:textId="647FDB44" w:rsidR="001C5CAD" w:rsidRPr="00F04682" w:rsidRDefault="001C5CAD" w:rsidP="001C5CAD">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25537,13</w:t>
            </w:r>
          </w:p>
        </w:tc>
        <w:tc>
          <w:tcPr>
            <w:tcW w:w="714" w:type="pct"/>
            <w:vAlign w:val="bottom"/>
          </w:tcPr>
          <w:p w14:paraId="3DE677BD" w14:textId="79AB625F" w:rsidR="001C5CAD" w:rsidRPr="00F04682" w:rsidRDefault="001C5CAD" w:rsidP="001C5CAD">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18488,48</w:t>
            </w:r>
          </w:p>
        </w:tc>
        <w:tc>
          <w:tcPr>
            <w:tcW w:w="714" w:type="pct"/>
            <w:vAlign w:val="bottom"/>
          </w:tcPr>
          <w:p w14:paraId="4D8C6C72" w14:textId="60666D09" w:rsidR="001C5CAD" w:rsidRPr="00F04682" w:rsidRDefault="001C5CAD" w:rsidP="001C5CAD">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7048,65</w:t>
            </w:r>
          </w:p>
        </w:tc>
        <w:tc>
          <w:tcPr>
            <w:tcW w:w="714" w:type="pct"/>
            <w:vAlign w:val="bottom"/>
          </w:tcPr>
          <w:p w14:paraId="1F2922A3" w14:textId="3B48E6E4" w:rsidR="001C5CAD" w:rsidRPr="00F04682" w:rsidRDefault="001C5CAD" w:rsidP="001C5CAD">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545403,37</w:t>
            </w:r>
          </w:p>
        </w:tc>
        <w:tc>
          <w:tcPr>
            <w:tcW w:w="714" w:type="pct"/>
            <w:vAlign w:val="bottom"/>
          </w:tcPr>
          <w:p w14:paraId="08229D29" w14:textId="1106CF87" w:rsidR="001C5CAD" w:rsidRPr="00F04682" w:rsidRDefault="001C5CAD" w:rsidP="001C5CAD">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704,86</w:t>
            </w:r>
          </w:p>
        </w:tc>
        <w:tc>
          <w:tcPr>
            <w:tcW w:w="714" w:type="pct"/>
            <w:vAlign w:val="bottom"/>
          </w:tcPr>
          <w:p w14:paraId="32F3EE7C" w14:textId="238F3497" w:rsidR="001C5CAD" w:rsidRPr="00F04682" w:rsidRDefault="00FB15E4" w:rsidP="001C5CAD">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w:t>
            </w:r>
            <w:r w:rsidR="001C5CAD" w:rsidRPr="00F04682">
              <w:rPr>
                <w:rFonts w:ascii="Times New Roman" w:hAnsi="Times New Roman" w:cs="Times New Roman"/>
                <w:color w:val="000000"/>
                <w:sz w:val="24"/>
                <w:szCs w:val="24"/>
              </w:rPr>
              <w:t>24832,27</w:t>
            </w:r>
          </w:p>
        </w:tc>
      </w:tr>
      <w:tr w:rsidR="002E0935" w:rsidRPr="00F04682" w14:paraId="3D998F43" w14:textId="77777777" w:rsidTr="002E0935">
        <w:tc>
          <w:tcPr>
            <w:tcW w:w="714" w:type="pct"/>
          </w:tcPr>
          <w:p w14:paraId="47B70654" w14:textId="77777777" w:rsidR="001C5CAD" w:rsidRPr="00F04682" w:rsidRDefault="001C5CAD" w:rsidP="001C5CAD">
            <w:pPr>
              <w:spacing w:line="360" w:lineRule="auto"/>
              <w:jc w:val="center"/>
              <w:rPr>
                <w:rFonts w:ascii="Times New Roman" w:hAnsi="Times New Roman" w:cs="Times New Roman"/>
                <w:sz w:val="24"/>
                <w:szCs w:val="24"/>
              </w:rPr>
            </w:pPr>
            <w:r w:rsidRPr="00F04682">
              <w:rPr>
                <w:rFonts w:ascii="Times New Roman" w:hAnsi="Times New Roman" w:cs="Times New Roman"/>
                <w:sz w:val="24"/>
                <w:szCs w:val="24"/>
              </w:rPr>
              <w:t>16</w:t>
            </w:r>
          </w:p>
        </w:tc>
        <w:tc>
          <w:tcPr>
            <w:tcW w:w="714" w:type="pct"/>
            <w:vAlign w:val="bottom"/>
          </w:tcPr>
          <w:p w14:paraId="537AADF0" w14:textId="12476191" w:rsidR="001C5CAD" w:rsidRPr="00F04682" w:rsidRDefault="001C5CAD" w:rsidP="001C5CAD">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25537,13</w:t>
            </w:r>
          </w:p>
        </w:tc>
        <w:tc>
          <w:tcPr>
            <w:tcW w:w="714" w:type="pct"/>
            <w:vAlign w:val="bottom"/>
          </w:tcPr>
          <w:p w14:paraId="246FBFD5" w14:textId="2CE1B097" w:rsidR="001C5CAD" w:rsidRPr="00F04682" w:rsidRDefault="001C5CAD" w:rsidP="001C5CAD">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18719,59</w:t>
            </w:r>
          </w:p>
        </w:tc>
        <w:tc>
          <w:tcPr>
            <w:tcW w:w="714" w:type="pct"/>
            <w:vAlign w:val="bottom"/>
          </w:tcPr>
          <w:p w14:paraId="6E1F1A94" w14:textId="318CC7D9" w:rsidR="001C5CAD" w:rsidRPr="00F04682" w:rsidRDefault="001C5CAD" w:rsidP="001C5CAD">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6817,54</w:t>
            </w:r>
          </w:p>
        </w:tc>
        <w:tc>
          <w:tcPr>
            <w:tcW w:w="714" w:type="pct"/>
            <w:vAlign w:val="bottom"/>
          </w:tcPr>
          <w:p w14:paraId="3A4B958E" w14:textId="6B50F926" w:rsidR="001C5CAD" w:rsidRPr="00F04682" w:rsidRDefault="001C5CAD" w:rsidP="001C5CAD">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526683,78</w:t>
            </w:r>
          </w:p>
        </w:tc>
        <w:tc>
          <w:tcPr>
            <w:tcW w:w="714" w:type="pct"/>
            <w:vAlign w:val="bottom"/>
          </w:tcPr>
          <w:p w14:paraId="00B530BF" w14:textId="301AF70A" w:rsidR="001C5CAD" w:rsidRPr="00F04682" w:rsidRDefault="001C5CAD" w:rsidP="001C5CAD">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681,75</w:t>
            </w:r>
          </w:p>
        </w:tc>
        <w:tc>
          <w:tcPr>
            <w:tcW w:w="714" w:type="pct"/>
            <w:vAlign w:val="bottom"/>
          </w:tcPr>
          <w:p w14:paraId="421BBFCA" w14:textId="47E14C1D" w:rsidR="001C5CAD" w:rsidRPr="00F04682" w:rsidRDefault="00FB15E4" w:rsidP="001C5CAD">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w:t>
            </w:r>
            <w:r w:rsidR="001C5CAD" w:rsidRPr="00F04682">
              <w:rPr>
                <w:rFonts w:ascii="Times New Roman" w:hAnsi="Times New Roman" w:cs="Times New Roman"/>
                <w:color w:val="000000"/>
                <w:sz w:val="24"/>
                <w:szCs w:val="24"/>
              </w:rPr>
              <w:t>24855,38</w:t>
            </w:r>
          </w:p>
        </w:tc>
      </w:tr>
      <w:tr w:rsidR="002E0935" w:rsidRPr="00F04682" w14:paraId="49C94C54" w14:textId="77777777" w:rsidTr="002E0935">
        <w:tc>
          <w:tcPr>
            <w:tcW w:w="714" w:type="pct"/>
          </w:tcPr>
          <w:p w14:paraId="4719CB57" w14:textId="77777777" w:rsidR="001C5CAD" w:rsidRPr="00F04682" w:rsidRDefault="001C5CAD" w:rsidP="001C5CAD">
            <w:pPr>
              <w:spacing w:line="360" w:lineRule="auto"/>
              <w:jc w:val="center"/>
              <w:rPr>
                <w:rFonts w:ascii="Times New Roman" w:hAnsi="Times New Roman" w:cs="Times New Roman"/>
                <w:sz w:val="24"/>
                <w:szCs w:val="24"/>
              </w:rPr>
            </w:pPr>
            <w:r w:rsidRPr="00F04682">
              <w:rPr>
                <w:rFonts w:ascii="Times New Roman" w:hAnsi="Times New Roman" w:cs="Times New Roman"/>
                <w:sz w:val="24"/>
                <w:szCs w:val="24"/>
              </w:rPr>
              <w:t>17</w:t>
            </w:r>
          </w:p>
        </w:tc>
        <w:tc>
          <w:tcPr>
            <w:tcW w:w="714" w:type="pct"/>
            <w:vAlign w:val="bottom"/>
          </w:tcPr>
          <w:p w14:paraId="439AA5D1" w14:textId="7CF2DB76" w:rsidR="001C5CAD" w:rsidRPr="00F04682" w:rsidRDefault="001C5CAD" w:rsidP="001C5CAD">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25537,13</w:t>
            </w:r>
          </w:p>
        </w:tc>
        <w:tc>
          <w:tcPr>
            <w:tcW w:w="714" w:type="pct"/>
            <w:vAlign w:val="bottom"/>
          </w:tcPr>
          <w:p w14:paraId="1ED81B45" w14:textId="646D0150" w:rsidR="001C5CAD" w:rsidRPr="00F04682" w:rsidRDefault="001C5CAD" w:rsidP="001C5CAD">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18953,58</w:t>
            </w:r>
          </w:p>
        </w:tc>
        <w:tc>
          <w:tcPr>
            <w:tcW w:w="714" w:type="pct"/>
            <w:vAlign w:val="bottom"/>
          </w:tcPr>
          <w:p w14:paraId="639ADF76" w14:textId="0303BFF3" w:rsidR="001C5CAD" w:rsidRPr="00F04682" w:rsidRDefault="001C5CAD" w:rsidP="001C5CAD">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6583,55</w:t>
            </w:r>
          </w:p>
        </w:tc>
        <w:tc>
          <w:tcPr>
            <w:tcW w:w="714" w:type="pct"/>
            <w:vAlign w:val="bottom"/>
          </w:tcPr>
          <w:p w14:paraId="477B90F3" w14:textId="051472DD" w:rsidR="001C5CAD" w:rsidRPr="00F04682" w:rsidRDefault="001C5CAD" w:rsidP="001C5CAD">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507730,20</w:t>
            </w:r>
          </w:p>
        </w:tc>
        <w:tc>
          <w:tcPr>
            <w:tcW w:w="714" w:type="pct"/>
            <w:vAlign w:val="bottom"/>
          </w:tcPr>
          <w:p w14:paraId="6A74A75F" w14:textId="07573487" w:rsidR="001C5CAD" w:rsidRPr="00F04682" w:rsidRDefault="001C5CAD" w:rsidP="001C5CAD">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658,35</w:t>
            </w:r>
          </w:p>
        </w:tc>
        <w:tc>
          <w:tcPr>
            <w:tcW w:w="714" w:type="pct"/>
            <w:vAlign w:val="bottom"/>
          </w:tcPr>
          <w:p w14:paraId="1845D356" w14:textId="2931C469" w:rsidR="001C5CAD" w:rsidRPr="00F04682" w:rsidRDefault="00FB15E4" w:rsidP="001C5CAD">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w:t>
            </w:r>
            <w:r w:rsidR="001C5CAD" w:rsidRPr="00F04682">
              <w:rPr>
                <w:rFonts w:ascii="Times New Roman" w:hAnsi="Times New Roman" w:cs="Times New Roman"/>
                <w:color w:val="000000"/>
                <w:sz w:val="24"/>
                <w:szCs w:val="24"/>
              </w:rPr>
              <w:t>24878,78</w:t>
            </w:r>
          </w:p>
        </w:tc>
      </w:tr>
      <w:tr w:rsidR="002E0935" w:rsidRPr="00F04682" w14:paraId="1343A53E" w14:textId="77777777" w:rsidTr="002E0935">
        <w:tc>
          <w:tcPr>
            <w:tcW w:w="714" w:type="pct"/>
          </w:tcPr>
          <w:p w14:paraId="4A82144C" w14:textId="77777777" w:rsidR="001C5CAD" w:rsidRPr="00F04682" w:rsidRDefault="001C5CAD" w:rsidP="001C5CAD">
            <w:pPr>
              <w:spacing w:line="360" w:lineRule="auto"/>
              <w:jc w:val="center"/>
              <w:rPr>
                <w:rFonts w:ascii="Times New Roman" w:hAnsi="Times New Roman" w:cs="Times New Roman"/>
                <w:sz w:val="24"/>
                <w:szCs w:val="24"/>
              </w:rPr>
            </w:pPr>
            <w:r w:rsidRPr="00F04682">
              <w:rPr>
                <w:rFonts w:ascii="Times New Roman" w:hAnsi="Times New Roman" w:cs="Times New Roman"/>
                <w:sz w:val="24"/>
                <w:szCs w:val="24"/>
              </w:rPr>
              <w:t>18</w:t>
            </w:r>
          </w:p>
        </w:tc>
        <w:tc>
          <w:tcPr>
            <w:tcW w:w="714" w:type="pct"/>
            <w:vAlign w:val="bottom"/>
          </w:tcPr>
          <w:p w14:paraId="7B518305" w14:textId="4B6CEE3D" w:rsidR="001C5CAD" w:rsidRPr="00F04682" w:rsidRDefault="001C5CAD" w:rsidP="001C5CAD">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25537,13</w:t>
            </w:r>
          </w:p>
        </w:tc>
        <w:tc>
          <w:tcPr>
            <w:tcW w:w="714" w:type="pct"/>
            <w:vAlign w:val="bottom"/>
          </w:tcPr>
          <w:p w14:paraId="011C47BD" w14:textId="377C7D5F" w:rsidR="001C5CAD" w:rsidRPr="00F04682" w:rsidRDefault="001C5CAD" w:rsidP="001C5CAD">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19190,50</w:t>
            </w:r>
          </w:p>
        </w:tc>
        <w:tc>
          <w:tcPr>
            <w:tcW w:w="714" w:type="pct"/>
            <w:vAlign w:val="bottom"/>
          </w:tcPr>
          <w:p w14:paraId="34F8C6F2" w14:textId="6899B0EA" w:rsidR="001C5CAD" w:rsidRPr="00F04682" w:rsidRDefault="001C5CAD" w:rsidP="001C5CAD">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6346,63</w:t>
            </w:r>
          </w:p>
        </w:tc>
        <w:tc>
          <w:tcPr>
            <w:tcW w:w="714" w:type="pct"/>
            <w:vAlign w:val="bottom"/>
          </w:tcPr>
          <w:p w14:paraId="46F50EFA" w14:textId="686EB7A4" w:rsidR="001C5CAD" w:rsidRPr="00F04682" w:rsidRDefault="001C5CAD" w:rsidP="001C5CAD">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488539,69</w:t>
            </w:r>
          </w:p>
        </w:tc>
        <w:tc>
          <w:tcPr>
            <w:tcW w:w="714" w:type="pct"/>
            <w:vAlign w:val="bottom"/>
          </w:tcPr>
          <w:p w14:paraId="424C62BA" w14:textId="4CA2AED4" w:rsidR="001C5CAD" w:rsidRPr="00F04682" w:rsidRDefault="001C5CAD" w:rsidP="001C5CAD">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634,66</w:t>
            </w:r>
          </w:p>
        </w:tc>
        <w:tc>
          <w:tcPr>
            <w:tcW w:w="714" w:type="pct"/>
            <w:vAlign w:val="bottom"/>
          </w:tcPr>
          <w:p w14:paraId="077449E6" w14:textId="7548BBBF" w:rsidR="001C5CAD" w:rsidRPr="00F04682" w:rsidRDefault="00FB15E4" w:rsidP="001C5CAD">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w:t>
            </w:r>
            <w:r w:rsidR="001C5CAD" w:rsidRPr="00F04682">
              <w:rPr>
                <w:rFonts w:ascii="Times New Roman" w:hAnsi="Times New Roman" w:cs="Times New Roman"/>
                <w:color w:val="000000"/>
                <w:sz w:val="24"/>
                <w:szCs w:val="24"/>
              </w:rPr>
              <w:t>24902,47</w:t>
            </w:r>
          </w:p>
        </w:tc>
      </w:tr>
      <w:tr w:rsidR="002E0935" w:rsidRPr="00F04682" w14:paraId="1EA9F692" w14:textId="77777777" w:rsidTr="002E0935">
        <w:tc>
          <w:tcPr>
            <w:tcW w:w="714" w:type="pct"/>
          </w:tcPr>
          <w:p w14:paraId="25270734" w14:textId="77777777" w:rsidR="001C5CAD" w:rsidRPr="00F04682" w:rsidRDefault="001C5CAD" w:rsidP="001C5CAD">
            <w:pPr>
              <w:spacing w:line="360" w:lineRule="auto"/>
              <w:jc w:val="center"/>
              <w:rPr>
                <w:rFonts w:ascii="Times New Roman" w:hAnsi="Times New Roman" w:cs="Times New Roman"/>
                <w:sz w:val="24"/>
                <w:szCs w:val="24"/>
              </w:rPr>
            </w:pPr>
            <w:r w:rsidRPr="00F04682">
              <w:rPr>
                <w:rFonts w:ascii="Times New Roman" w:hAnsi="Times New Roman" w:cs="Times New Roman"/>
                <w:sz w:val="24"/>
                <w:szCs w:val="24"/>
              </w:rPr>
              <w:t>19</w:t>
            </w:r>
          </w:p>
        </w:tc>
        <w:tc>
          <w:tcPr>
            <w:tcW w:w="714" w:type="pct"/>
            <w:vAlign w:val="bottom"/>
          </w:tcPr>
          <w:p w14:paraId="654C1AE6" w14:textId="6C2BD379" w:rsidR="001C5CAD" w:rsidRPr="00F04682" w:rsidRDefault="001C5CAD" w:rsidP="001C5CAD">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25537,13</w:t>
            </w:r>
          </w:p>
        </w:tc>
        <w:tc>
          <w:tcPr>
            <w:tcW w:w="714" w:type="pct"/>
            <w:vAlign w:val="bottom"/>
          </w:tcPr>
          <w:p w14:paraId="33B0CE8F" w14:textId="3578CEA7" w:rsidR="001C5CAD" w:rsidRPr="00F04682" w:rsidRDefault="001C5CAD" w:rsidP="001C5CAD">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19430,38</w:t>
            </w:r>
          </w:p>
        </w:tc>
        <w:tc>
          <w:tcPr>
            <w:tcW w:w="714" w:type="pct"/>
            <w:vAlign w:val="bottom"/>
          </w:tcPr>
          <w:p w14:paraId="20F11819" w14:textId="008D8144" w:rsidR="001C5CAD" w:rsidRPr="00F04682" w:rsidRDefault="001C5CAD" w:rsidP="001C5CAD">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6106,75</w:t>
            </w:r>
          </w:p>
        </w:tc>
        <w:tc>
          <w:tcPr>
            <w:tcW w:w="714" w:type="pct"/>
            <w:vAlign w:val="bottom"/>
          </w:tcPr>
          <w:p w14:paraId="5C3629E2" w14:textId="50C89F09" w:rsidR="001C5CAD" w:rsidRPr="00F04682" w:rsidRDefault="001C5CAD" w:rsidP="001C5CAD">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469109,31</w:t>
            </w:r>
          </w:p>
        </w:tc>
        <w:tc>
          <w:tcPr>
            <w:tcW w:w="714" w:type="pct"/>
            <w:vAlign w:val="bottom"/>
          </w:tcPr>
          <w:p w14:paraId="24F1A2C9" w14:textId="34800AC8" w:rsidR="001C5CAD" w:rsidRPr="00F04682" w:rsidRDefault="001C5CAD" w:rsidP="001C5CAD">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610,67</w:t>
            </w:r>
          </w:p>
        </w:tc>
        <w:tc>
          <w:tcPr>
            <w:tcW w:w="714" w:type="pct"/>
            <w:vAlign w:val="bottom"/>
          </w:tcPr>
          <w:p w14:paraId="64FED122" w14:textId="025772CB" w:rsidR="001C5CAD" w:rsidRPr="00F04682" w:rsidRDefault="00FB15E4" w:rsidP="001C5CAD">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w:t>
            </w:r>
            <w:r w:rsidR="001C5CAD" w:rsidRPr="00F04682">
              <w:rPr>
                <w:rFonts w:ascii="Times New Roman" w:hAnsi="Times New Roman" w:cs="Times New Roman"/>
                <w:color w:val="000000"/>
                <w:sz w:val="24"/>
                <w:szCs w:val="24"/>
              </w:rPr>
              <w:t>24926,46</w:t>
            </w:r>
          </w:p>
        </w:tc>
      </w:tr>
      <w:tr w:rsidR="002E0935" w:rsidRPr="00F04682" w14:paraId="0BD8CE13" w14:textId="77777777" w:rsidTr="002E0935">
        <w:tc>
          <w:tcPr>
            <w:tcW w:w="714" w:type="pct"/>
          </w:tcPr>
          <w:p w14:paraId="7965041F" w14:textId="77777777" w:rsidR="001C5CAD" w:rsidRPr="00F04682" w:rsidRDefault="001C5CAD" w:rsidP="001C5CAD">
            <w:pPr>
              <w:spacing w:line="360" w:lineRule="auto"/>
              <w:jc w:val="center"/>
              <w:rPr>
                <w:rFonts w:ascii="Times New Roman" w:hAnsi="Times New Roman" w:cs="Times New Roman"/>
                <w:sz w:val="24"/>
                <w:szCs w:val="24"/>
              </w:rPr>
            </w:pPr>
            <w:r w:rsidRPr="00F04682">
              <w:rPr>
                <w:rFonts w:ascii="Times New Roman" w:hAnsi="Times New Roman" w:cs="Times New Roman"/>
                <w:sz w:val="24"/>
                <w:szCs w:val="24"/>
              </w:rPr>
              <w:t>20</w:t>
            </w:r>
          </w:p>
        </w:tc>
        <w:tc>
          <w:tcPr>
            <w:tcW w:w="714" w:type="pct"/>
            <w:vAlign w:val="bottom"/>
          </w:tcPr>
          <w:p w14:paraId="335C053C" w14:textId="45CCD332" w:rsidR="001C5CAD" w:rsidRPr="00F04682" w:rsidRDefault="001C5CAD" w:rsidP="001C5CAD">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25537,13</w:t>
            </w:r>
          </w:p>
        </w:tc>
        <w:tc>
          <w:tcPr>
            <w:tcW w:w="714" w:type="pct"/>
            <w:vAlign w:val="bottom"/>
          </w:tcPr>
          <w:p w14:paraId="6C419EE5" w14:textId="73889C9D" w:rsidR="001C5CAD" w:rsidRPr="00F04682" w:rsidRDefault="001C5CAD" w:rsidP="001C5CAD">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19673,26</w:t>
            </w:r>
          </w:p>
        </w:tc>
        <w:tc>
          <w:tcPr>
            <w:tcW w:w="714" w:type="pct"/>
            <w:vAlign w:val="bottom"/>
          </w:tcPr>
          <w:p w14:paraId="2C7997B3" w14:textId="7E7154EF" w:rsidR="001C5CAD" w:rsidRPr="00F04682" w:rsidRDefault="001C5CAD" w:rsidP="001C5CAD">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5863,87</w:t>
            </w:r>
          </w:p>
        </w:tc>
        <w:tc>
          <w:tcPr>
            <w:tcW w:w="714" w:type="pct"/>
            <w:vAlign w:val="bottom"/>
          </w:tcPr>
          <w:p w14:paraId="4FBD8611" w14:textId="3634E789" w:rsidR="001C5CAD" w:rsidRPr="00F04682" w:rsidRDefault="001C5CAD" w:rsidP="001C5CAD">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449436,04</w:t>
            </w:r>
          </w:p>
        </w:tc>
        <w:tc>
          <w:tcPr>
            <w:tcW w:w="714" w:type="pct"/>
            <w:vAlign w:val="bottom"/>
          </w:tcPr>
          <w:p w14:paraId="34CD246D" w14:textId="070F687D" w:rsidR="001C5CAD" w:rsidRPr="00F04682" w:rsidRDefault="001C5CAD" w:rsidP="001C5CAD">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586,39</w:t>
            </w:r>
          </w:p>
        </w:tc>
        <w:tc>
          <w:tcPr>
            <w:tcW w:w="714" w:type="pct"/>
            <w:vAlign w:val="bottom"/>
          </w:tcPr>
          <w:p w14:paraId="3CFB32CE" w14:textId="6FDB9881" w:rsidR="001C5CAD" w:rsidRPr="00F04682" w:rsidRDefault="00FB15E4" w:rsidP="001C5CAD">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w:t>
            </w:r>
            <w:r w:rsidR="001C5CAD" w:rsidRPr="00F04682">
              <w:rPr>
                <w:rFonts w:ascii="Times New Roman" w:hAnsi="Times New Roman" w:cs="Times New Roman"/>
                <w:color w:val="000000"/>
                <w:sz w:val="24"/>
                <w:szCs w:val="24"/>
              </w:rPr>
              <w:t>24950,74</w:t>
            </w:r>
          </w:p>
        </w:tc>
      </w:tr>
      <w:tr w:rsidR="002E0935" w:rsidRPr="00F04682" w14:paraId="760D70E5" w14:textId="77777777" w:rsidTr="002E0935">
        <w:tc>
          <w:tcPr>
            <w:tcW w:w="714" w:type="pct"/>
          </w:tcPr>
          <w:p w14:paraId="17665C16" w14:textId="77777777" w:rsidR="001C5CAD" w:rsidRPr="00F04682" w:rsidRDefault="001C5CAD" w:rsidP="001C5CAD">
            <w:pPr>
              <w:spacing w:line="360" w:lineRule="auto"/>
              <w:jc w:val="center"/>
              <w:rPr>
                <w:rFonts w:ascii="Times New Roman" w:hAnsi="Times New Roman" w:cs="Times New Roman"/>
                <w:sz w:val="24"/>
                <w:szCs w:val="24"/>
              </w:rPr>
            </w:pPr>
            <w:r w:rsidRPr="00F04682">
              <w:rPr>
                <w:rFonts w:ascii="Times New Roman" w:hAnsi="Times New Roman" w:cs="Times New Roman"/>
                <w:sz w:val="24"/>
                <w:szCs w:val="24"/>
              </w:rPr>
              <w:t>21</w:t>
            </w:r>
          </w:p>
        </w:tc>
        <w:tc>
          <w:tcPr>
            <w:tcW w:w="714" w:type="pct"/>
            <w:vAlign w:val="bottom"/>
          </w:tcPr>
          <w:p w14:paraId="4CE77FC6" w14:textId="6B9A9E31" w:rsidR="001C5CAD" w:rsidRPr="00F04682" w:rsidRDefault="001C5CAD" w:rsidP="001C5CAD">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25537,13</w:t>
            </w:r>
          </w:p>
        </w:tc>
        <w:tc>
          <w:tcPr>
            <w:tcW w:w="714" w:type="pct"/>
            <w:vAlign w:val="bottom"/>
          </w:tcPr>
          <w:p w14:paraId="681DA937" w14:textId="5724504E" w:rsidR="001C5CAD" w:rsidRPr="00F04682" w:rsidRDefault="001C5CAD" w:rsidP="001C5CAD">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19919,18</w:t>
            </w:r>
          </w:p>
        </w:tc>
        <w:tc>
          <w:tcPr>
            <w:tcW w:w="714" w:type="pct"/>
            <w:vAlign w:val="bottom"/>
          </w:tcPr>
          <w:p w14:paraId="54F19E76" w14:textId="565EFB6D" w:rsidR="001C5CAD" w:rsidRPr="00F04682" w:rsidRDefault="001C5CAD" w:rsidP="001C5CAD">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5617,95</w:t>
            </w:r>
          </w:p>
        </w:tc>
        <w:tc>
          <w:tcPr>
            <w:tcW w:w="714" w:type="pct"/>
            <w:vAlign w:val="bottom"/>
          </w:tcPr>
          <w:p w14:paraId="5458FBE5" w14:textId="601B2139" w:rsidR="001C5CAD" w:rsidRPr="00F04682" w:rsidRDefault="001C5CAD" w:rsidP="001C5CAD">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429516,86</w:t>
            </w:r>
          </w:p>
        </w:tc>
        <w:tc>
          <w:tcPr>
            <w:tcW w:w="714" w:type="pct"/>
            <w:vAlign w:val="bottom"/>
          </w:tcPr>
          <w:p w14:paraId="74C450A9" w14:textId="2552572B" w:rsidR="001C5CAD" w:rsidRPr="00F04682" w:rsidRDefault="001C5CAD" w:rsidP="001C5CAD">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561,80</w:t>
            </w:r>
          </w:p>
        </w:tc>
        <w:tc>
          <w:tcPr>
            <w:tcW w:w="714" w:type="pct"/>
            <w:vAlign w:val="bottom"/>
          </w:tcPr>
          <w:p w14:paraId="2A5766BF" w14:textId="567686FF" w:rsidR="001C5CAD" w:rsidRPr="00F04682" w:rsidRDefault="00FB15E4" w:rsidP="001C5CAD">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w:t>
            </w:r>
            <w:r w:rsidR="001C5CAD" w:rsidRPr="00F04682">
              <w:rPr>
                <w:rFonts w:ascii="Times New Roman" w:hAnsi="Times New Roman" w:cs="Times New Roman"/>
                <w:color w:val="000000"/>
                <w:sz w:val="24"/>
                <w:szCs w:val="24"/>
              </w:rPr>
              <w:t>24975,34</w:t>
            </w:r>
          </w:p>
        </w:tc>
      </w:tr>
      <w:tr w:rsidR="002E0935" w:rsidRPr="00F04682" w14:paraId="0C12830F" w14:textId="77777777" w:rsidTr="002E0935">
        <w:tc>
          <w:tcPr>
            <w:tcW w:w="714" w:type="pct"/>
          </w:tcPr>
          <w:p w14:paraId="7CB0F447" w14:textId="77777777" w:rsidR="001C5CAD" w:rsidRPr="00F04682" w:rsidRDefault="001C5CAD" w:rsidP="001C5CAD">
            <w:pPr>
              <w:spacing w:line="360" w:lineRule="auto"/>
              <w:jc w:val="center"/>
              <w:rPr>
                <w:rFonts w:ascii="Times New Roman" w:hAnsi="Times New Roman" w:cs="Times New Roman"/>
                <w:sz w:val="24"/>
                <w:szCs w:val="24"/>
              </w:rPr>
            </w:pPr>
            <w:r w:rsidRPr="00F04682">
              <w:rPr>
                <w:rFonts w:ascii="Times New Roman" w:hAnsi="Times New Roman" w:cs="Times New Roman"/>
                <w:sz w:val="24"/>
                <w:szCs w:val="24"/>
              </w:rPr>
              <w:t>22</w:t>
            </w:r>
          </w:p>
        </w:tc>
        <w:tc>
          <w:tcPr>
            <w:tcW w:w="714" w:type="pct"/>
            <w:vAlign w:val="bottom"/>
          </w:tcPr>
          <w:p w14:paraId="2B9847FF" w14:textId="7BBDDBD5" w:rsidR="001C5CAD" w:rsidRPr="00F04682" w:rsidRDefault="001C5CAD" w:rsidP="001C5CAD">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25537,13</w:t>
            </w:r>
          </w:p>
        </w:tc>
        <w:tc>
          <w:tcPr>
            <w:tcW w:w="714" w:type="pct"/>
            <w:vAlign w:val="bottom"/>
          </w:tcPr>
          <w:p w14:paraId="0C0ED363" w14:textId="03AD4F45" w:rsidR="001C5CAD" w:rsidRPr="00F04682" w:rsidRDefault="001C5CAD" w:rsidP="001C5CAD">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20168,17</w:t>
            </w:r>
          </w:p>
        </w:tc>
        <w:tc>
          <w:tcPr>
            <w:tcW w:w="714" w:type="pct"/>
            <w:vAlign w:val="bottom"/>
          </w:tcPr>
          <w:p w14:paraId="2FD036F6" w14:textId="02623486" w:rsidR="001C5CAD" w:rsidRPr="00F04682" w:rsidRDefault="001C5CAD" w:rsidP="001C5CAD">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5368,96</w:t>
            </w:r>
          </w:p>
        </w:tc>
        <w:tc>
          <w:tcPr>
            <w:tcW w:w="714" w:type="pct"/>
            <w:vAlign w:val="bottom"/>
          </w:tcPr>
          <w:p w14:paraId="61D94578" w14:textId="3E45DD0B" w:rsidR="001C5CAD" w:rsidRPr="00F04682" w:rsidRDefault="001C5CAD" w:rsidP="001C5CAD">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409348,69</w:t>
            </w:r>
          </w:p>
        </w:tc>
        <w:tc>
          <w:tcPr>
            <w:tcW w:w="714" w:type="pct"/>
            <w:vAlign w:val="bottom"/>
          </w:tcPr>
          <w:p w14:paraId="674AFF15" w14:textId="4EBC9332" w:rsidR="001C5CAD" w:rsidRPr="00F04682" w:rsidRDefault="001C5CAD" w:rsidP="001C5CAD">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536,90</w:t>
            </w:r>
          </w:p>
        </w:tc>
        <w:tc>
          <w:tcPr>
            <w:tcW w:w="714" w:type="pct"/>
            <w:vAlign w:val="bottom"/>
          </w:tcPr>
          <w:p w14:paraId="4328B773" w14:textId="1C25D867" w:rsidR="001C5CAD" w:rsidRPr="00F04682" w:rsidRDefault="00FB15E4" w:rsidP="001C5CAD">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w:t>
            </w:r>
            <w:r w:rsidR="001C5CAD" w:rsidRPr="00F04682">
              <w:rPr>
                <w:rFonts w:ascii="Times New Roman" w:hAnsi="Times New Roman" w:cs="Times New Roman"/>
                <w:color w:val="000000"/>
                <w:sz w:val="24"/>
                <w:szCs w:val="24"/>
              </w:rPr>
              <w:t>25000,24</w:t>
            </w:r>
          </w:p>
        </w:tc>
      </w:tr>
      <w:tr w:rsidR="002E0935" w:rsidRPr="00F04682" w14:paraId="4D42F846" w14:textId="77777777" w:rsidTr="002E0935">
        <w:tc>
          <w:tcPr>
            <w:tcW w:w="714" w:type="pct"/>
          </w:tcPr>
          <w:p w14:paraId="3D3A867B" w14:textId="77777777" w:rsidR="001C5CAD" w:rsidRPr="00F04682" w:rsidRDefault="001C5CAD" w:rsidP="001C5CAD">
            <w:pPr>
              <w:spacing w:line="360" w:lineRule="auto"/>
              <w:jc w:val="center"/>
              <w:rPr>
                <w:rFonts w:ascii="Times New Roman" w:hAnsi="Times New Roman" w:cs="Times New Roman"/>
                <w:sz w:val="24"/>
                <w:szCs w:val="24"/>
              </w:rPr>
            </w:pPr>
            <w:r w:rsidRPr="00F04682">
              <w:rPr>
                <w:rFonts w:ascii="Times New Roman" w:hAnsi="Times New Roman" w:cs="Times New Roman"/>
                <w:sz w:val="24"/>
                <w:szCs w:val="24"/>
              </w:rPr>
              <w:t>23</w:t>
            </w:r>
          </w:p>
        </w:tc>
        <w:tc>
          <w:tcPr>
            <w:tcW w:w="714" w:type="pct"/>
            <w:vAlign w:val="bottom"/>
          </w:tcPr>
          <w:p w14:paraId="0945E0B9" w14:textId="5E050D37" w:rsidR="001C5CAD" w:rsidRPr="00F04682" w:rsidRDefault="001C5CAD" w:rsidP="001C5CAD">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25537,13</w:t>
            </w:r>
          </w:p>
        </w:tc>
        <w:tc>
          <w:tcPr>
            <w:tcW w:w="714" w:type="pct"/>
            <w:vAlign w:val="bottom"/>
          </w:tcPr>
          <w:p w14:paraId="58CAC9FC" w14:textId="27C0D3E2" w:rsidR="001C5CAD" w:rsidRPr="00F04682" w:rsidRDefault="001C5CAD" w:rsidP="001C5CAD">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20420,27</w:t>
            </w:r>
          </w:p>
        </w:tc>
        <w:tc>
          <w:tcPr>
            <w:tcW w:w="714" w:type="pct"/>
            <w:vAlign w:val="bottom"/>
          </w:tcPr>
          <w:p w14:paraId="76B3ABE6" w14:textId="7CB4C886" w:rsidR="001C5CAD" w:rsidRPr="00F04682" w:rsidRDefault="001C5CAD" w:rsidP="001C5CAD">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5116,86</w:t>
            </w:r>
          </w:p>
        </w:tc>
        <w:tc>
          <w:tcPr>
            <w:tcW w:w="714" w:type="pct"/>
            <w:vAlign w:val="bottom"/>
          </w:tcPr>
          <w:p w14:paraId="65D69136" w14:textId="72824915" w:rsidR="001C5CAD" w:rsidRPr="00F04682" w:rsidRDefault="001C5CAD" w:rsidP="001C5CAD">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388928,42</w:t>
            </w:r>
          </w:p>
        </w:tc>
        <w:tc>
          <w:tcPr>
            <w:tcW w:w="714" w:type="pct"/>
            <w:vAlign w:val="bottom"/>
          </w:tcPr>
          <w:p w14:paraId="738DABCA" w14:textId="2D42A49B" w:rsidR="001C5CAD" w:rsidRPr="00F04682" w:rsidRDefault="001C5CAD" w:rsidP="001C5CAD">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511,69</w:t>
            </w:r>
          </w:p>
        </w:tc>
        <w:tc>
          <w:tcPr>
            <w:tcW w:w="714" w:type="pct"/>
            <w:vAlign w:val="bottom"/>
          </w:tcPr>
          <w:p w14:paraId="1D046928" w14:textId="72EBB33E" w:rsidR="001C5CAD" w:rsidRPr="00F04682" w:rsidRDefault="00FB15E4" w:rsidP="001C5CAD">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w:t>
            </w:r>
            <w:r w:rsidR="001C5CAD" w:rsidRPr="00F04682">
              <w:rPr>
                <w:rFonts w:ascii="Times New Roman" w:hAnsi="Times New Roman" w:cs="Times New Roman"/>
                <w:color w:val="000000"/>
                <w:sz w:val="24"/>
                <w:szCs w:val="24"/>
              </w:rPr>
              <w:t>25025,45</w:t>
            </w:r>
          </w:p>
        </w:tc>
      </w:tr>
      <w:tr w:rsidR="002E0935" w:rsidRPr="00F04682" w14:paraId="294E3AEB" w14:textId="77777777" w:rsidTr="002E0935">
        <w:tc>
          <w:tcPr>
            <w:tcW w:w="714" w:type="pct"/>
          </w:tcPr>
          <w:p w14:paraId="1D3B7FFB" w14:textId="77777777" w:rsidR="001C5CAD" w:rsidRPr="00F04682" w:rsidRDefault="001C5CAD" w:rsidP="001C5CAD">
            <w:pPr>
              <w:spacing w:line="360" w:lineRule="auto"/>
              <w:jc w:val="center"/>
              <w:rPr>
                <w:rFonts w:ascii="Times New Roman" w:hAnsi="Times New Roman" w:cs="Times New Roman"/>
                <w:sz w:val="24"/>
                <w:szCs w:val="24"/>
              </w:rPr>
            </w:pPr>
            <w:r w:rsidRPr="00F04682">
              <w:rPr>
                <w:rFonts w:ascii="Times New Roman" w:hAnsi="Times New Roman" w:cs="Times New Roman"/>
                <w:sz w:val="24"/>
                <w:szCs w:val="24"/>
              </w:rPr>
              <w:t>24</w:t>
            </w:r>
          </w:p>
        </w:tc>
        <w:tc>
          <w:tcPr>
            <w:tcW w:w="714" w:type="pct"/>
            <w:vAlign w:val="bottom"/>
          </w:tcPr>
          <w:p w14:paraId="0EA97EE7" w14:textId="5550DD1F" w:rsidR="001C5CAD" w:rsidRPr="00F04682" w:rsidRDefault="001C5CAD" w:rsidP="001C5CAD">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25537,13</w:t>
            </w:r>
          </w:p>
        </w:tc>
        <w:tc>
          <w:tcPr>
            <w:tcW w:w="714" w:type="pct"/>
            <w:vAlign w:val="bottom"/>
          </w:tcPr>
          <w:p w14:paraId="177618AC" w14:textId="659AA219" w:rsidR="001C5CAD" w:rsidRPr="00F04682" w:rsidRDefault="001C5CAD" w:rsidP="001C5CAD">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20675,53</w:t>
            </w:r>
          </w:p>
        </w:tc>
        <w:tc>
          <w:tcPr>
            <w:tcW w:w="714" w:type="pct"/>
            <w:vAlign w:val="bottom"/>
          </w:tcPr>
          <w:p w14:paraId="289D2D2B" w14:textId="796A5855" w:rsidR="001C5CAD" w:rsidRPr="00F04682" w:rsidRDefault="001C5CAD" w:rsidP="001C5CAD">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4861,61</w:t>
            </w:r>
          </w:p>
        </w:tc>
        <w:tc>
          <w:tcPr>
            <w:tcW w:w="714" w:type="pct"/>
            <w:vAlign w:val="bottom"/>
          </w:tcPr>
          <w:p w14:paraId="30DA8451" w14:textId="6508FB81" w:rsidR="001C5CAD" w:rsidRPr="00F04682" w:rsidRDefault="001C5CAD" w:rsidP="001C5CAD">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368252,89</w:t>
            </w:r>
          </w:p>
        </w:tc>
        <w:tc>
          <w:tcPr>
            <w:tcW w:w="714" w:type="pct"/>
            <w:vAlign w:val="bottom"/>
          </w:tcPr>
          <w:p w14:paraId="4A12EC05" w14:textId="6A308F9D" w:rsidR="001C5CAD" w:rsidRPr="00F04682" w:rsidRDefault="001C5CAD" w:rsidP="001C5CAD">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486,16</w:t>
            </w:r>
          </w:p>
        </w:tc>
        <w:tc>
          <w:tcPr>
            <w:tcW w:w="714" w:type="pct"/>
            <w:vAlign w:val="bottom"/>
          </w:tcPr>
          <w:p w14:paraId="52F5586D" w14:textId="57484AD5" w:rsidR="001C5CAD" w:rsidRPr="00F04682" w:rsidRDefault="00FB15E4" w:rsidP="001C5CAD">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w:t>
            </w:r>
            <w:r w:rsidR="001C5CAD" w:rsidRPr="00F04682">
              <w:rPr>
                <w:rFonts w:ascii="Times New Roman" w:hAnsi="Times New Roman" w:cs="Times New Roman"/>
                <w:color w:val="000000"/>
                <w:sz w:val="24"/>
                <w:szCs w:val="24"/>
              </w:rPr>
              <w:t>25050,97</w:t>
            </w:r>
          </w:p>
        </w:tc>
      </w:tr>
      <w:tr w:rsidR="002E0935" w:rsidRPr="00F04682" w14:paraId="5DC1754C" w14:textId="77777777" w:rsidTr="002E0935">
        <w:tc>
          <w:tcPr>
            <w:tcW w:w="714" w:type="pct"/>
          </w:tcPr>
          <w:p w14:paraId="393723BC" w14:textId="77777777" w:rsidR="001C5CAD" w:rsidRPr="00F04682" w:rsidRDefault="001C5CAD" w:rsidP="001C5CAD">
            <w:pPr>
              <w:spacing w:line="360" w:lineRule="auto"/>
              <w:jc w:val="center"/>
              <w:rPr>
                <w:rFonts w:ascii="Times New Roman" w:hAnsi="Times New Roman" w:cs="Times New Roman"/>
                <w:sz w:val="24"/>
                <w:szCs w:val="24"/>
              </w:rPr>
            </w:pPr>
            <w:r w:rsidRPr="00F04682">
              <w:rPr>
                <w:rFonts w:ascii="Times New Roman" w:hAnsi="Times New Roman" w:cs="Times New Roman"/>
                <w:sz w:val="24"/>
                <w:szCs w:val="24"/>
              </w:rPr>
              <w:t>25</w:t>
            </w:r>
          </w:p>
        </w:tc>
        <w:tc>
          <w:tcPr>
            <w:tcW w:w="714" w:type="pct"/>
            <w:vAlign w:val="bottom"/>
          </w:tcPr>
          <w:p w14:paraId="1362BF63" w14:textId="1C1D53ED" w:rsidR="001C5CAD" w:rsidRPr="00F04682" w:rsidRDefault="001C5CAD" w:rsidP="001C5CAD">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25537,13</w:t>
            </w:r>
          </w:p>
        </w:tc>
        <w:tc>
          <w:tcPr>
            <w:tcW w:w="714" w:type="pct"/>
            <w:vAlign w:val="bottom"/>
          </w:tcPr>
          <w:p w14:paraId="4E54F582" w14:textId="364EA7F3" w:rsidR="001C5CAD" w:rsidRPr="00F04682" w:rsidRDefault="001C5CAD" w:rsidP="001C5CAD">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20933,97</w:t>
            </w:r>
          </w:p>
        </w:tc>
        <w:tc>
          <w:tcPr>
            <w:tcW w:w="714" w:type="pct"/>
            <w:vAlign w:val="bottom"/>
          </w:tcPr>
          <w:p w14:paraId="2C5B4D13" w14:textId="44451FEE" w:rsidR="001C5CAD" w:rsidRPr="00F04682" w:rsidRDefault="001C5CAD" w:rsidP="001C5CAD">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4603,16</w:t>
            </w:r>
          </w:p>
        </w:tc>
        <w:tc>
          <w:tcPr>
            <w:tcW w:w="714" w:type="pct"/>
            <w:vAlign w:val="bottom"/>
          </w:tcPr>
          <w:p w14:paraId="45A8AB5E" w14:textId="77F72953" w:rsidR="001C5CAD" w:rsidRPr="00F04682" w:rsidRDefault="001C5CAD" w:rsidP="001C5CAD">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347318,92</w:t>
            </w:r>
          </w:p>
        </w:tc>
        <w:tc>
          <w:tcPr>
            <w:tcW w:w="714" w:type="pct"/>
            <w:vAlign w:val="bottom"/>
          </w:tcPr>
          <w:p w14:paraId="72C30A57" w14:textId="4AD0ED98" w:rsidR="001C5CAD" w:rsidRPr="00F04682" w:rsidRDefault="001C5CAD" w:rsidP="001C5CAD">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460,32</w:t>
            </w:r>
          </w:p>
        </w:tc>
        <w:tc>
          <w:tcPr>
            <w:tcW w:w="714" w:type="pct"/>
            <w:vAlign w:val="bottom"/>
          </w:tcPr>
          <w:p w14:paraId="3F70999A" w14:textId="0B6BAA38" w:rsidR="001C5CAD" w:rsidRPr="00F04682" w:rsidRDefault="00FB15E4" w:rsidP="001C5CAD">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w:t>
            </w:r>
            <w:r w:rsidR="001C5CAD" w:rsidRPr="00F04682">
              <w:rPr>
                <w:rFonts w:ascii="Times New Roman" w:hAnsi="Times New Roman" w:cs="Times New Roman"/>
                <w:color w:val="000000"/>
                <w:sz w:val="24"/>
                <w:szCs w:val="24"/>
              </w:rPr>
              <w:t>25076,82</w:t>
            </w:r>
          </w:p>
        </w:tc>
      </w:tr>
      <w:tr w:rsidR="002E0935" w:rsidRPr="00F04682" w14:paraId="3533DD02" w14:textId="77777777" w:rsidTr="002E0935">
        <w:tc>
          <w:tcPr>
            <w:tcW w:w="714" w:type="pct"/>
          </w:tcPr>
          <w:p w14:paraId="61BDC1F8" w14:textId="77777777" w:rsidR="001C5CAD" w:rsidRPr="00F04682" w:rsidRDefault="001C5CAD" w:rsidP="001C5CAD">
            <w:pPr>
              <w:spacing w:line="360" w:lineRule="auto"/>
              <w:jc w:val="center"/>
              <w:rPr>
                <w:rFonts w:ascii="Times New Roman" w:hAnsi="Times New Roman" w:cs="Times New Roman"/>
                <w:sz w:val="24"/>
                <w:szCs w:val="24"/>
              </w:rPr>
            </w:pPr>
            <w:r w:rsidRPr="00F04682">
              <w:rPr>
                <w:rFonts w:ascii="Times New Roman" w:hAnsi="Times New Roman" w:cs="Times New Roman"/>
                <w:sz w:val="24"/>
                <w:szCs w:val="24"/>
              </w:rPr>
              <w:t>26</w:t>
            </w:r>
          </w:p>
        </w:tc>
        <w:tc>
          <w:tcPr>
            <w:tcW w:w="714" w:type="pct"/>
            <w:vAlign w:val="bottom"/>
          </w:tcPr>
          <w:p w14:paraId="47C72D5F" w14:textId="49B0C3FD" w:rsidR="001C5CAD" w:rsidRPr="00F04682" w:rsidRDefault="001C5CAD" w:rsidP="001C5CAD">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25537,13</w:t>
            </w:r>
          </w:p>
        </w:tc>
        <w:tc>
          <w:tcPr>
            <w:tcW w:w="714" w:type="pct"/>
            <w:vAlign w:val="bottom"/>
          </w:tcPr>
          <w:p w14:paraId="3F246D07" w14:textId="172A0575" w:rsidR="001C5CAD" w:rsidRPr="00F04682" w:rsidRDefault="001C5CAD" w:rsidP="001C5CAD">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21195,64</w:t>
            </w:r>
          </w:p>
        </w:tc>
        <w:tc>
          <w:tcPr>
            <w:tcW w:w="714" w:type="pct"/>
            <w:vAlign w:val="bottom"/>
          </w:tcPr>
          <w:p w14:paraId="73778560" w14:textId="745B90EA" w:rsidR="001C5CAD" w:rsidRPr="00F04682" w:rsidRDefault="001C5CAD" w:rsidP="001C5CAD">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4341,49</w:t>
            </w:r>
          </w:p>
        </w:tc>
        <w:tc>
          <w:tcPr>
            <w:tcW w:w="714" w:type="pct"/>
            <w:vAlign w:val="bottom"/>
          </w:tcPr>
          <w:p w14:paraId="4B4499ED" w14:textId="7BB6B0F1" w:rsidR="001C5CAD" w:rsidRPr="00F04682" w:rsidRDefault="001C5CAD" w:rsidP="001C5CAD">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326123,28</w:t>
            </w:r>
          </w:p>
        </w:tc>
        <w:tc>
          <w:tcPr>
            <w:tcW w:w="714" w:type="pct"/>
            <w:vAlign w:val="bottom"/>
          </w:tcPr>
          <w:p w14:paraId="21D20239" w14:textId="12F4CB96" w:rsidR="001C5CAD" w:rsidRPr="00F04682" w:rsidRDefault="001C5CAD" w:rsidP="001C5CAD">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434,15</w:t>
            </w:r>
          </w:p>
        </w:tc>
        <w:tc>
          <w:tcPr>
            <w:tcW w:w="714" w:type="pct"/>
            <w:vAlign w:val="bottom"/>
          </w:tcPr>
          <w:p w14:paraId="10AC187B" w14:textId="3C6DDBD8" w:rsidR="001C5CAD" w:rsidRPr="00F04682" w:rsidRDefault="00FB15E4" w:rsidP="001C5CAD">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w:t>
            </w:r>
            <w:r w:rsidR="001C5CAD" w:rsidRPr="00F04682">
              <w:rPr>
                <w:rFonts w:ascii="Times New Roman" w:hAnsi="Times New Roman" w:cs="Times New Roman"/>
                <w:color w:val="000000"/>
                <w:sz w:val="24"/>
                <w:szCs w:val="24"/>
              </w:rPr>
              <w:t>25102,98</w:t>
            </w:r>
          </w:p>
        </w:tc>
      </w:tr>
      <w:tr w:rsidR="002E0935" w:rsidRPr="00F04682" w14:paraId="10C4AC88" w14:textId="77777777" w:rsidTr="002E0935">
        <w:tc>
          <w:tcPr>
            <w:tcW w:w="714" w:type="pct"/>
          </w:tcPr>
          <w:p w14:paraId="21B263A7" w14:textId="77777777" w:rsidR="001C5CAD" w:rsidRPr="00F04682" w:rsidRDefault="001C5CAD" w:rsidP="001C5CAD">
            <w:pPr>
              <w:spacing w:line="360" w:lineRule="auto"/>
              <w:jc w:val="center"/>
              <w:rPr>
                <w:rFonts w:ascii="Times New Roman" w:hAnsi="Times New Roman" w:cs="Times New Roman"/>
                <w:sz w:val="24"/>
                <w:szCs w:val="24"/>
              </w:rPr>
            </w:pPr>
            <w:r w:rsidRPr="00F04682">
              <w:rPr>
                <w:rFonts w:ascii="Times New Roman" w:hAnsi="Times New Roman" w:cs="Times New Roman"/>
                <w:sz w:val="24"/>
                <w:szCs w:val="24"/>
              </w:rPr>
              <w:t>27</w:t>
            </w:r>
          </w:p>
        </w:tc>
        <w:tc>
          <w:tcPr>
            <w:tcW w:w="714" w:type="pct"/>
            <w:vAlign w:val="bottom"/>
          </w:tcPr>
          <w:p w14:paraId="53A5D3E9" w14:textId="5EB404C4" w:rsidR="001C5CAD" w:rsidRPr="00F04682" w:rsidRDefault="001C5CAD" w:rsidP="001C5CAD">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25537,13</w:t>
            </w:r>
          </w:p>
        </w:tc>
        <w:tc>
          <w:tcPr>
            <w:tcW w:w="714" w:type="pct"/>
            <w:vAlign w:val="bottom"/>
          </w:tcPr>
          <w:p w14:paraId="1BBF6E1C" w14:textId="63625910" w:rsidR="001C5CAD" w:rsidRPr="00F04682" w:rsidRDefault="001C5CAD" w:rsidP="001C5CAD">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21460,59</w:t>
            </w:r>
          </w:p>
        </w:tc>
        <w:tc>
          <w:tcPr>
            <w:tcW w:w="714" w:type="pct"/>
            <w:vAlign w:val="bottom"/>
          </w:tcPr>
          <w:p w14:paraId="19EFE132" w14:textId="02EEEA3F" w:rsidR="001C5CAD" w:rsidRPr="00F04682" w:rsidRDefault="001C5CAD" w:rsidP="001C5CAD">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4076,54</w:t>
            </w:r>
          </w:p>
        </w:tc>
        <w:tc>
          <w:tcPr>
            <w:tcW w:w="714" w:type="pct"/>
            <w:vAlign w:val="bottom"/>
          </w:tcPr>
          <w:p w14:paraId="229EF769" w14:textId="18C39608" w:rsidR="001C5CAD" w:rsidRPr="00F04682" w:rsidRDefault="001C5CAD" w:rsidP="001C5CAD">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304662,69</w:t>
            </w:r>
          </w:p>
        </w:tc>
        <w:tc>
          <w:tcPr>
            <w:tcW w:w="714" w:type="pct"/>
            <w:vAlign w:val="bottom"/>
          </w:tcPr>
          <w:p w14:paraId="47862C1E" w14:textId="433D9ACC" w:rsidR="001C5CAD" w:rsidRPr="00F04682" w:rsidRDefault="001C5CAD" w:rsidP="001C5CAD">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407,65</w:t>
            </w:r>
          </w:p>
        </w:tc>
        <w:tc>
          <w:tcPr>
            <w:tcW w:w="714" w:type="pct"/>
            <w:vAlign w:val="bottom"/>
          </w:tcPr>
          <w:p w14:paraId="015764DA" w14:textId="5D97BB78" w:rsidR="001C5CAD" w:rsidRPr="00F04682" w:rsidRDefault="00FB15E4" w:rsidP="001C5CAD">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w:t>
            </w:r>
            <w:r w:rsidR="001C5CAD" w:rsidRPr="00F04682">
              <w:rPr>
                <w:rFonts w:ascii="Times New Roman" w:hAnsi="Times New Roman" w:cs="Times New Roman"/>
                <w:color w:val="000000"/>
                <w:sz w:val="24"/>
                <w:szCs w:val="24"/>
              </w:rPr>
              <w:t>25129,48</w:t>
            </w:r>
          </w:p>
        </w:tc>
      </w:tr>
      <w:tr w:rsidR="002E0935" w:rsidRPr="00F04682" w14:paraId="05AF0057" w14:textId="77777777" w:rsidTr="002E0935">
        <w:tc>
          <w:tcPr>
            <w:tcW w:w="714" w:type="pct"/>
          </w:tcPr>
          <w:p w14:paraId="641B8CC3" w14:textId="77777777" w:rsidR="001C5CAD" w:rsidRPr="00F04682" w:rsidRDefault="001C5CAD" w:rsidP="001C5CAD">
            <w:pPr>
              <w:spacing w:line="360" w:lineRule="auto"/>
              <w:jc w:val="center"/>
              <w:rPr>
                <w:rFonts w:ascii="Times New Roman" w:hAnsi="Times New Roman" w:cs="Times New Roman"/>
                <w:sz w:val="24"/>
                <w:szCs w:val="24"/>
              </w:rPr>
            </w:pPr>
            <w:r w:rsidRPr="00F04682">
              <w:rPr>
                <w:rFonts w:ascii="Times New Roman" w:hAnsi="Times New Roman" w:cs="Times New Roman"/>
                <w:sz w:val="24"/>
                <w:szCs w:val="24"/>
              </w:rPr>
              <w:t>28</w:t>
            </w:r>
          </w:p>
        </w:tc>
        <w:tc>
          <w:tcPr>
            <w:tcW w:w="714" w:type="pct"/>
            <w:vAlign w:val="bottom"/>
          </w:tcPr>
          <w:p w14:paraId="0FF3F264" w14:textId="7CD888A5" w:rsidR="001C5CAD" w:rsidRPr="00F04682" w:rsidRDefault="001C5CAD" w:rsidP="001C5CAD">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25537,13</w:t>
            </w:r>
          </w:p>
        </w:tc>
        <w:tc>
          <w:tcPr>
            <w:tcW w:w="714" w:type="pct"/>
            <w:vAlign w:val="bottom"/>
          </w:tcPr>
          <w:p w14:paraId="1CA6A485" w14:textId="4088DEB9" w:rsidR="001C5CAD" w:rsidRPr="00F04682" w:rsidRDefault="001C5CAD" w:rsidP="001C5CAD">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21728,85</w:t>
            </w:r>
          </w:p>
        </w:tc>
        <w:tc>
          <w:tcPr>
            <w:tcW w:w="714" w:type="pct"/>
            <w:vAlign w:val="bottom"/>
          </w:tcPr>
          <w:p w14:paraId="40025304" w14:textId="041A3557" w:rsidR="001C5CAD" w:rsidRPr="00F04682" w:rsidRDefault="001C5CAD" w:rsidP="001C5CAD">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3808,28</w:t>
            </w:r>
          </w:p>
        </w:tc>
        <w:tc>
          <w:tcPr>
            <w:tcW w:w="714" w:type="pct"/>
            <w:vAlign w:val="bottom"/>
          </w:tcPr>
          <w:p w14:paraId="34378BFB" w14:textId="440D4D92" w:rsidR="001C5CAD" w:rsidRPr="00F04682" w:rsidRDefault="001C5CAD" w:rsidP="001C5CAD">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282933,84</w:t>
            </w:r>
          </w:p>
        </w:tc>
        <w:tc>
          <w:tcPr>
            <w:tcW w:w="714" w:type="pct"/>
            <w:vAlign w:val="bottom"/>
          </w:tcPr>
          <w:p w14:paraId="5201F99E" w14:textId="177BC9DE" w:rsidR="001C5CAD" w:rsidRPr="00F04682" w:rsidRDefault="001C5CAD" w:rsidP="001C5CAD">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380,83</w:t>
            </w:r>
          </w:p>
        </w:tc>
        <w:tc>
          <w:tcPr>
            <w:tcW w:w="714" w:type="pct"/>
            <w:vAlign w:val="bottom"/>
          </w:tcPr>
          <w:p w14:paraId="30D20FA5" w14:textId="20FFC7CF" w:rsidR="001C5CAD" w:rsidRPr="00F04682" w:rsidRDefault="00FB15E4" w:rsidP="001C5CAD">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w:t>
            </w:r>
            <w:r w:rsidR="001C5CAD" w:rsidRPr="00F04682">
              <w:rPr>
                <w:rFonts w:ascii="Times New Roman" w:hAnsi="Times New Roman" w:cs="Times New Roman"/>
                <w:color w:val="000000"/>
                <w:sz w:val="24"/>
                <w:szCs w:val="24"/>
              </w:rPr>
              <w:t>25156,30</w:t>
            </w:r>
          </w:p>
        </w:tc>
      </w:tr>
      <w:tr w:rsidR="002E0935" w:rsidRPr="00F04682" w14:paraId="7CF8181C" w14:textId="77777777" w:rsidTr="002E0935">
        <w:tc>
          <w:tcPr>
            <w:tcW w:w="714" w:type="pct"/>
          </w:tcPr>
          <w:p w14:paraId="25ACC374" w14:textId="77777777" w:rsidR="001C5CAD" w:rsidRPr="00F04682" w:rsidRDefault="001C5CAD" w:rsidP="001C5CAD">
            <w:pPr>
              <w:spacing w:line="360" w:lineRule="auto"/>
              <w:jc w:val="center"/>
              <w:rPr>
                <w:rFonts w:ascii="Times New Roman" w:hAnsi="Times New Roman" w:cs="Times New Roman"/>
                <w:sz w:val="24"/>
                <w:szCs w:val="24"/>
              </w:rPr>
            </w:pPr>
            <w:r w:rsidRPr="00F04682">
              <w:rPr>
                <w:rFonts w:ascii="Times New Roman" w:hAnsi="Times New Roman" w:cs="Times New Roman"/>
                <w:sz w:val="24"/>
                <w:szCs w:val="24"/>
              </w:rPr>
              <w:t>29</w:t>
            </w:r>
          </w:p>
        </w:tc>
        <w:tc>
          <w:tcPr>
            <w:tcW w:w="714" w:type="pct"/>
            <w:vAlign w:val="bottom"/>
          </w:tcPr>
          <w:p w14:paraId="6FD2F54E" w14:textId="6DB0A175" w:rsidR="001C5CAD" w:rsidRPr="00F04682" w:rsidRDefault="001C5CAD" w:rsidP="001C5CAD">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25537,13</w:t>
            </w:r>
          </w:p>
        </w:tc>
        <w:tc>
          <w:tcPr>
            <w:tcW w:w="714" w:type="pct"/>
            <w:vAlign w:val="bottom"/>
          </w:tcPr>
          <w:p w14:paraId="0B19AC12" w14:textId="5A36594B" w:rsidR="001C5CAD" w:rsidRPr="00F04682" w:rsidRDefault="001C5CAD" w:rsidP="001C5CAD">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22000,46</w:t>
            </w:r>
          </w:p>
        </w:tc>
        <w:tc>
          <w:tcPr>
            <w:tcW w:w="714" w:type="pct"/>
            <w:vAlign w:val="bottom"/>
          </w:tcPr>
          <w:p w14:paraId="72EAF664" w14:textId="618864AC" w:rsidR="001C5CAD" w:rsidRPr="00F04682" w:rsidRDefault="001C5CAD" w:rsidP="001C5CAD">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3536,67</w:t>
            </w:r>
          </w:p>
        </w:tc>
        <w:tc>
          <w:tcPr>
            <w:tcW w:w="714" w:type="pct"/>
            <w:vAlign w:val="bottom"/>
          </w:tcPr>
          <w:p w14:paraId="3AFB61F3" w14:textId="51C0EFC3" w:rsidR="001C5CAD" w:rsidRPr="00F04682" w:rsidRDefault="001C5CAD" w:rsidP="001C5CAD">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260933,38</w:t>
            </w:r>
          </w:p>
        </w:tc>
        <w:tc>
          <w:tcPr>
            <w:tcW w:w="714" w:type="pct"/>
            <w:vAlign w:val="bottom"/>
          </w:tcPr>
          <w:p w14:paraId="58E9786C" w14:textId="189201A5" w:rsidR="001C5CAD" w:rsidRPr="00F04682" w:rsidRDefault="001C5CAD" w:rsidP="001C5CAD">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353,67</w:t>
            </w:r>
          </w:p>
        </w:tc>
        <w:tc>
          <w:tcPr>
            <w:tcW w:w="714" w:type="pct"/>
            <w:vAlign w:val="bottom"/>
          </w:tcPr>
          <w:p w14:paraId="0FBDBC93" w14:textId="0FA1022E" w:rsidR="001C5CAD" w:rsidRPr="00F04682" w:rsidRDefault="00FB15E4" w:rsidP="001C5CAD">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w:t>
            </w:r>
            <w:r w:rsidR="001C5CAD" w:rsidRPr="00F04682">
              <w:rPr>
                <w:rFonts w:ascii="Times New Roman" w:hAnsi="Times New Roman" w:cs="Times New Roman"/>
                <w:color w:val="000000"/>
                <w:sz w:val="24"/>
                <w:szCs w:val="24"/>
              </w:rPr>
              <w:t>25183,46</w:t>
            </w:r>
          </w:p>
        </w:tc>
      </w:tr>
      <w:tr w:rsidR="002E0935" w:rsidRPr="00F04682" w14:paraId="5284656E" w14:textId="77777777" w:rsidTr="002E0935">
        <w:tc>
          <w:tcPr>
            <w:tcW w:w="714" w:type="pct"/>
          </w:tcPr>
          <w:p w14:paraId="54C1D9AA" w14:textId="77777777" w:rsidR="001C5CAD" w:rsidRPr="00F04682" w:rsidRDefault="001C5CAD" w:rsidP="001C5CAD">
            <w:pPr>
              <w:spacing w:line="360" w:lineRule="auto"/>
              <w:jc w:val="center"/>
              <w:rPr>
                <w:rFonts w:ascii="Times New Roman" w:hAnsi="Times New Roman" w:cs="Times New Roman"/>
                <w:sz w:val="24"/>
                <w:szCs w:val="24"/>
              </w:rPr>
            </w:pPr>
            <w:r w:rsidRPr="00F04682">
              <w:rPr>
                <w:rFonts w:ascii="Times New Roman" w:hAnsi="Times New Roman" w:cs="Times New Roman"/>
                <w:sz w:val="24"/>
                <w:szCs w:val="24"/>
              </w:rPr>
              <w:t>30</w:t>
            </w:r>
          </w:p>
        </w:tc>
        <w:tc>
          <w:tcPr>
            <w:tcW w:w="714" w:type="pct"/>
            <w:vAlign w:val="bottom"/>
          </w:tcPr>
          <w:p w14:paraId="2BC83363" w14:textId="23AFDA6E" w:rsidR="001C5CAD" w:rsidRPr="00F04682" w:rsidRDefault="001C5CAD" w:rsidP="001C5CAD">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25537,13</w:t>
            </w:r>
          </w:p>
        </w:tc>
        <w:tc>
          <w:tcPr>
            <w:tcW w:w="714" w:type="pct"/>
            <w:vAlign w:val="bottom"/>
          </w:tcPr>
          <w:p w14:paraId="3A6834A2" w14:textId="651F112F" w:rsidR="001C5CAD" w:rsidRPr="00F04682" w:rsidRDefault="001C5CAD" w:rsidP="001C5CAD">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22275,46</w:t>
            </w:r>
          </w:p>
        </w:tc>
        <w:tc>
          <w:tcPr>
            <w:tcW w:w="714" w:type="pct"/>
            <w:vAlign w:val="bottom"/>
          </w:tcPr>
          <w:p w14:paraId="4AB7F242" w14:textId="16729E53" w:rsidR="001C5CAD" w:rsidRPr="00F04682" w:rsidRDefault="001C5CAD" w:rsidP="001C5CAD">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3261,67</w:t>
            </w:r>
          </w:p>
        </w:tc>
        <w:tc>
          <w:tcPr>
            <w:tcW w:w="714" w:type="pct"/>
            <w:vAlign w:val="bottom"/>
          </w:tcPr>
          <w:p w14:paraId="0DD5ABCA" w14:textId="2CA21803" w:rsidR="001C5CAD" w:rsidRPr="00F04682" w:rsidRDefault="001C5CAD" w:rsidP="001C5CAD">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238657,92</w:t>
            </w:r>
          </w:p>
        </w:tc>
        <w:tc>
          <w:tcPr>
            <w:tcW w:w="714" w:type="pct"/>
            <w:vAlign w:val="bottom"/>
          </w:tcPr>
          <w:p w14:paraId="592C27BE" w14:textId="5AF58B87" w:rsidR="001C5CAD" w:rsidRPr="00F04682" w:rsidRDefault="001C5CAD" w:rsidP="001C5CAD">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326,17</w:t>
            </w:r>
          </w:p>
        </w:tc>
        <w:tc>
          <w:tcPr>
            <w:tcW w:w="714" w:type="pct"/>
            <w:vAlign w:val="bottom"/>
          </w:tcPr>
          <w:p w14:paraId="0DFD892E" w14:textId="2EDD581B" w:rsidR="001C5CAD" w:rsidRPr="00F04682" w:rsidRDefault="00FB15E4" w:rsidP="001C5CAD">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w:t>
            </w:r>
            <w:r w:rsidR="001C5CAD" w:rsidRPr="00F04682">
              <w:rPr>
                <w:rFonts w:ascii="Times New Roman" w:hAnsi="Times New Roman" w:cs="Times New Roman"/>
                <w:color w:val="000000"/>
                <w:sz w:val="24"/>
                <w:szCs w:val="24"/>
              </w:rPr>
              <w:t>25210,96</w:t>
            </w:r>
          </w:p>
        </w:tc>
      </w:tr>
      <w:tr w:rsidR="002E0935" w:rsidRPr="00F04682" w14:paraId="2F849D60" w14:textId="77777777" w:rsidTr="002E0935">
        <w:tc>
          <w:tcPr>
            <w:tcW w:w="714" w:type="pct"/>
          </w:tcPr>
          <w:p w14:paraId="3C33FDE2" w14:textId="77777777" w:rsidR="001C5CAD" w:rsidRPr="00F04682" w:rsidRDefault="001C5CAD" w:rsidP="001C5CAD">
            <w:pPr>
              <w:spacing w:line="360" w:lineRule="auto"/>
              <w:jc w:val="center"/>
              <w:rPr>
                <w:rFonts w:ascii="Times New Roman" w:hAnsi="Times New Roman" w:cs="Times New Roman"/>
                <w:sz w:val="24"/>
                <w:szCs w:val="24"/>
              </w:rPr>
            </w:pPr>
            <w:r w:rsidRPr="00F04682">
              <w:rPr>
                <w:rFonts w:ascii="Times New Roman" w:hAnsi="Times New Roman" w:cs="Times New Roman"/>
                <w:sz w:val="24"/>
                <w:szCs w:val="24"/>
              </w:rPr>
              <w:t>31</w:t>
            </w:r>
          </w:p>
        </w:tc>
        <w:tc>
          <w:tcPr>
            <w:tcW w:w="714" w:type="pct"/>
            <w:vAlign w:val="bottom"/>
          </w:tcPr>
          <w:p w14:paraId="319FA789" w14:textId="4C1150B1" w:rsidR="001C5CAD" w:rsidRPr="00F04682" w:rsidRDefault="001C5CAD" w:rsidP="001C5CAD">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25537,13</w:t>
            </w:r>
          </w:p>
        </w:tc>
        <w:tc>
          <w:tcPr>
            <w:tcW w:w="714" w:type="pct"/>
            <w:vAlign w:val="bottom"/>
          </w:tcPr>
          <w:p w14:paraId="54EB03D7" w14:textId="6B4F775D" w:rsidR="001C5CAD" w:rsidRPr="00F04682" w:rsidRDefault="001C5CAD" w:rsidP="001C5CAD">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22553,91</w:t>
            </w:r>
          </w:p>
        </w:tc>
        <w:tc>
          <w:tcPr>
            <w:tcW w:w="714" w:type="pct"/>
            <w:vAlign w:val="bottom"/>
          </w:tcPr>
          <w:p w14:paraId="56FF3D79" w14:textId="537804FB" w:rsidR="001C5CAD" w:rsidRPr="00F04682" w:rsidRDefault="001C5CAD" w:rsidP="001C5CAD">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2983,22</w:t>
            </w:r>
          </w:p>
        </w:tc>
        <w:tc>
          <w:tcPr>
            <w:tcW w:w="714" w:type="pct"/>
            <w:vAlign w:val="bottom"/>
          </w:tcPr>
          <w:p w14:paraId="18E63A27" w14:textId="028CE6B6" w:rsidR="001C5CAD" w:rsidRPr="00F04682" w:rsidRDefault="001C5CAD" w:rsidP="001C5CAD">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216104,01</w:t>
            </w:r>
          </w:p>
        </w:tc>
        <w:tc>
          <w:tcPr>
            <w:tcW w:w="714" w:type="pct"/>
            <w:vAlign w:val="bottom"/>
          </w:tcPr>
          <w:p w14:paraId="5351B2EC" w14:textId="471B30B2" w:rsidR="001C5CAD" w:rsidRPr="00F04682" w:rsidRDefault="001C5CAD" w:rsidP="001C5CAD">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298,32</w:t>
            </w:r>
          </w:p>
        </w:tc>
        <w:tc>
          <w:tcPr>
            <w:tcW w:w="714" w:type="pct"/>
            <w:vAlign w:val="bottom"/>
          </w:tcPr>
          <w:p w14:paraId="0049EFE4" w14:textId="7C89E2E4" w:rsidR="001C5CAD" w:rsidRPr="00F04682" w:rsidRDefault="00FB15E4" w:rsidP="001C5CAD">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w:t>
            </w:r>
            <w:r w:rsidR="001C5CAD" w:rsidRPr="00F04682">
              <w:rPr>
                <w:rFonts w:ascii="Times New Roman" w:hAnsi="Times New Roman" w:cs="Times New Roman"/>
                <w:color w:val="000000"/>
                <w:sz w:val="24"/>
                <w:szCs w:val="24"/>
              </w:rPr>
              <w:t>25238,81</w:t>
            </w:r>
          </w:p>
        </w:tc>
      </w:tr>
      <w:tr w:rsidR="002E0935" w:rsidRPr="00F04682" w14:paraId="5B3F6E10" w14:textId="77777777" w:rsidTr="002E0935">
        <w:tc>
          <w:tcPr>
            <w:tcW w:w="714" w:type="pct"/>
          </w:tcPr>
          <w:p w14:paraId="0D96316A" w14:textId="77777777" w:rsidR="001C5CAD" w:rsidRPr="00F04682" w:rsidRDefault="001C5CAD" w:rsidP="001C5CAD">
            <w:pPr>
              <w:spacing w:line="360" w:lineRule="auto"/>
              <w:jc w:val="center"/>
              <w:rPr>
                <w:rFonts w:ascii="Times New Roman" w:hAnsi="Times New Roman" w:cs="Times New Roman"/>
                <w:sz w:val="24"/>
                <w:szCs w:val="24"/>
              </w:rPr>
            </w:pPr>
            <w:r w:rsidRPr="00F04682">
              <w:rPr>
                <w:rFonts w:ascii="Times New Roman" w:hAnsi="Times New Roman" w:cs="Times New Roman"/>
                <w:sz w:val="24"/>
                <w:szCs w:val="24"/>
              </w:rPr>
              <w:t>32</w:t>
            </w:r>
          </w:p>
        </w:tc>
        <w:tc>
          <w:tcPr>
            <w:tcW w:w="714" w:type="pct"/>
            <w:vAlign w:val="bottom"/>
          </w:tcPr>
          <w:p w14:paraId="55F26096" w14:textId="01874F6B" w:rsidR="001C5CAD" w:rsidRPr="00F04682" w:rsidRDefault="001C5CAD" w:rsidP="001C5CAD">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25537,13</w:t>
            </w:r>
          </w:p>
        </w:tc>
        <w:tc>
          <w:tcPr>
            <w:tcW w:w="714" w:type="pct"/>
            <w:vAlign w:val="bottom"/>
          </w:tcPr>
          <w:p w14:paraId="4E70335B" w14:textId="278A0B1C" w:rsidR="001C5CAD" w:rsidRPr="00F04682" w:rsidRDefault="001C5CAD" w:rsidP="001C5CAD">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22835,83</w:t>
            </w:r>
          </w:p>
        </w:tc>
        <w:tc>
          <w:tcPr>
            <w:tcW w:w="714" w:type="pct"/>
            <w:vAlign w:val="bottom"/>
          </w:tcPr>
          <w:p w14:paraId="416F143B" w14:textId="1C02426C" w:rsidR="001C5CAD" w:rsidRPr="00F04682" w:rsidRDefault="001C5CAD" w:rsidP="001C5CAD">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2701,30</w:t>
            </w:r>
          </w:p>
        </w:tc>
        <w:tc>
          <w:tcPr>
            <w:tcW w:w="714" w:type="pct"/>
            <w:vAlign w:val="bottom"/>
          </w:tcPr>
          <w:p w14:paraId="5D680408" w14:textId="09E50EB0" w:rsidR="001C5CAD" w:rsidRPr="00F04682" w:rsidRDefault="001C5CAD" w:rsidP="001C5CAD">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193268,18</w:t>
            </w:r>
          </w:p>
        </w:tc>
        <w:tc>
          <w:tcPr>
            <w:tcW w:w="714" w:type="pct"/>
            <w:vAlign w:val="bottom"/>
          </w:tcPr>
          <w:p w14:paraId="7A6F969F" w14:textId="0CCF688C" w:rsidR="001C5CAD" w:rsidRPr="00F04682" w:rsidRDefault="001C5CAD" w:rsidP="001C5CAD">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270,13</w:t>
            </w:r>
          </w:p>
        </w:tc>
        <w:tc>
          <w:tcPr>
            <w:tcW w:w="714" w:type="pct"/>
            <w:vAlign w:val="bottom"/>
          </w:tcPr>
          <w:p w14:paraId="25F24B4C" w14:textId="50D231EC" w:rsidR="001C5CAD" w:rsidRPr="00F04682" w:rsidRDefault="00FB15E4" w:rsidP="001C5CAD">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w:t>
            </w:r>
            <w:r w:rsidR="001C5CAD" w:rsidRPr="00F04682">
              <w:rPr>
                <w:rFonts w:ascii="Times New Roman" w:hAnsi="Times New Roman" w:cs="Times New Roman"/>
                <w:color w:val="000000"/>
                <w:sz w:val="24"/>
                <w:szCs w:val="24"/>
              </w:rPr>
              <w:t>25267,00</w:t>
            </w:r>
          </w:p>
        </w:tc>
      </w:tr>
      <w:tr w:rsidR="002E0935" w:rsidRPr="00F04682" w14:paraId="4D4A9770" w14:textId="77777777" w:rsidTr="002E0935">
        <w:tc>
          <w:tcPr>
            <w:tcW w:w="714" w:type="pct"/>
          </w:tcPr>
          <w:p w14:paraId="2B6E3248" w14:textId="77777777" w:rsidR="001C5CAD" w:rsidRPr="00F04682" w:rsidRDefault="001C5CAD" w:rsidP="001C5CAD">
            <w:pPr>
              <w:spacing w:line="360" w:lineRule="auto"/>
              <w:jc w:val="center"/>
              <w:rPr>
                <w:rFonts w:ascii="Times New Roman" w:hAnsi="Times New Roman" w:cs="Times New Roman"/>
                <w:sz w:val="24"/>
                <w:szCs w:val="24"/>
              </w:rPr>
            </w:pPr>
            <w:r w:rsidRPr="00F04682">
              <w:rPr>
                <w:rFonts w:ascii="Times New Roman" w:hAnsi="Times New Roman" w:cs="Times New Roman"/>
                <w:sz w:val="24"/>
                <w:szCs w:val="24"/>
              </w:rPr>
              <w:t>33</w:t>
            </w:r>
          </w:p>
        </w:tc>
        <w:tc>
          <w:tcPr>
            <w:tcW w:w="714" w:type="pct"/>
            <w:vAlign w:val="bottom"/>
          </w:tcPr>
          <w:p w14:paraId="3D8BBF29" w14:textId="43138EB8" w:rsidR="001C5CAD" w:rsidRPr="00F04682" w:rsidRDefault="001C5CAD" w:rsidP="001C5CAD">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25537,13</w:t>
            </w:r>
          </w:p>
        </w:tc>
        <w:tc>
          <w:tcPr>
            <w:tcW w:w="714" w:type="pct"/>
            <w:vAlign w:val="bottom"/>
          </w:tcPr>
          <w:p w14:paraId="35315AEB" w14:textId="1EBF8F59" w:rsidR="001C5CAD" w:rsidRPr="00F04682" w:rsidRDefault="001C5CAD" w:rsidP="001C5CAD">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23121,28</w:t>
            </w:r>
          </w:p>
        </w:tc>
        <w:tc>
          <w:tcPr>
            <w:tcW w:w="714" w:type="pct"/>
            <w:vAlign w:val="bottom"/>
          </w:tcPr>
          <w:p w14:paraId="4179A6BD" w14:textId="24C902C2" w:rsidR="001C5CAD" w:rsidRPr="00F04682" w:rsidRDefault="001C5CAD" w:rsidP="001C5CAD">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2415,85</w:t>
            </w:r>
          </w:p>
        </w:tc>
        <w:tc>
          <w:tcPr>
            <w:tcW w:w="714" w:type="pct"/>
            <w:vAlign w:val="bottom"/>
          </w:tcPr>
          <w:p w14:paraId="72FE716E" w14:textId="17265AFE" w:rsidR="001C5CAD" w:rsidRPr="00F04682" w:rsidRDefault="001C5CAD" w:rsidP="001C5CAD">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170146,90</w:t>
            </w:r>
          </w:p>
        </w:tc>
        <w:tc>
          <w:tcPr>
            <w:tcW w:w="714" w:type="pct"/>
            <w:vAlign w:val="bottom"/>
          </w:tcPr>
          <w:p w14:paraId="265281D2" w14:textId="3EA1FDB4" w:rsidR="001C5CAD" w:rsidRPr="00F04682" w:rsidRDefault="001C5CAD" w:rsidP="001C5CAD">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241,59</w:t>
            </w:r>
          </w:p>
        </w:tc>
        <w:tc>
          <w:tcPr>
            <w:tcW w:w="714" w:type="pct"/>
            <w:vAlign w:val="bottom"/>
          </w:tcPr>
          <w:p w14:paraId="464B2EAE" w14:textId="2AD2168F" w:rsidR="001C5CAD" w:rsidRPr="00F04682" w:rsidRDefault="00FB15E4" w:rsidP="001C5CAD">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w:t>
            </w:r>
            <w:r w:rsidR="001C5CAD" w:rsidRPr="00F04682">
              <w:rPr>
                <w:rFonts w:ascii="Times New Roman" w:hAnsi="Times New Roman" w:cs="Times New Roman"/>
                <w:color w:val="000000"/>
                <w:sz w:val="24"/>
                <w:szCs w:val="24"/>
              </w:rPr>
              <w:t>25295,55</w:t>
            </w:r>
          </w:p>
        </w:tc>
      </w:tr>
      <w:tr w:rsidR="002E0935" w:rsidRPr="00F04682" w14:paraId="05D424F1" w14:textId="77777777" w:rsidTr="002E0935">
        <w:tc>
          <w:tcPr>
            <w:tcW w:w="714" w:type="pct"/>
          </w:tcPr>
          <w:p w14:paraId="41A06F71" w14:textId="77777777" w:rsidR="001C5CAD" w:rsidRPr="00F04682" w:rsidRDefault="001C5CAD" w:rsidP="001C5CAD">
            <w:pPr>
              <w:spacing w:line="360" w:lineRule="auto"/>
              <w:jc w:val="center"/>
              <w:rPr>
                <w:rFonts w:ascii="Times New Roman" w:hAnsi="Times New Roman" w:cs="Times New Roman"/>
                <w:sz w:val="24"/>
                <w:szCs w:val="24"/>
              </w:rPr>
            </w:pPr>
            <w:r w:rsidRPr="00F04682">
              <w:rPr>
                <w:rFonts w:ascii="Times New Roman" w:hAnsi="Times New Roman" w:cs="Times New Roman"/>
                <w:sz w:val="24"/>
                <w:szCs w:val="24"/>
              </w:rPr>
              <w:t>34</w:t>
            </w:r>
          </w:p>
        </w:tc>
        <w:tc>
          <w:tcPr>
            <w:tcW w:w="714" w:type="pct"/>
            <w:vAlign w:val="bottom"/>
          </w:tcPr>
          <w:p w14:paraId="42E00E07" w14:textId="05877FD1" w:rsidR="001C5CAD" w:rsidRPr="00F04682" w:rsidRDefault="001C5CAD" w:rsidP="001C5CAD">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25537,13</w:t>
            </w:r>
          </w:p>
        </w:tc>
        <w:tc>
          <w:tcPr>
            <w:tcW w:w="714" w:type="pct"/>
            <w:vAlign w:val="bottom"/>
          </w:tcPr>
          <w:p w14:paraId="2887036D" w14:textId="140B1633" w:rsidR="001C5CAD" w:rsidRPr="00F04682" w:rsidRDefault="001C5CAD" w:rsidP="001C5CAD">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23410,29</w:t>
            </w:r>
          </w:p>
        </w:tc>
        <w:tc>
          <w:tcPr>
            <w:tcW w:w="714" w:type="pct"/>
            <w:vAlign w:val="bottom"/>
          </w:tcPr>
          <w:p w14:paraId="5E9B411D" w14:textId="73A63CC6" w:rsidR="001C5CAD" w:rsidRPr="00F04682" w:rsidRDefault="001C5CAD" w:rsidP="001C5CAD">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2126,84</w:t>
            </w:r>
          </w:p>
        </w:tc>
        <w:tc>
          <w:tcPr>
            <w:tcW w:w="714" w:type="pct"/>
            <w:vAlign w:val="bottom"/>
          </w:tcPr>
          <w:p w14:paraId="051DF18C" w14:textId="2BEF77D5" w:rsidR="001C5CAD" w:rsidRPr="00F04682" w:rsidRDefault="001C5CAD" w:rsidP="001C5CAD">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146736,61</w:t>
            </w:r>
          </w:p>
        </w:tc>
        <w:tc>
          <w:tcPr>
            <w:tcW w:w="714" w:type="pct"/>
            <w:vAlign w:val="bottom"/>
          </w:tcPr>
          <w:p w14:paraId="68C82C92" w14:textId="6BFA1C88" w:rsidR="001C5CAD" w:rsidRPr="00F04682" w:rsidRDefault="001C5CAD" w:rsidP="001C5CAD">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212,68</w:t>
            </w:r>
          </w:p>
        </w:tc>
        <w:tc>
          <w:tcPr>
            <w:tcW w:w="714" w:type="pct"/>
            <w:vAlign w:val="bottom"/>
          </w:tcPr>
          <w:p w14:paraId="6262DD64" w14:textId="58B82E09" w:rsidR="001C5CAD" w:rsidRPr="00F04682" w:rsidRDefault="00FB15E4" w:rsidP="001C5CAD">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w:t>
            </w:r>
            <w:r w:rsidR="001C5CAD" w:rsidRPr="00F04682">
              <w:rPr>
                <w:rFonts w:ascii="Times New Roman" w:hAnsi="Times New Roman" w:cs="Times New Roman"/>
                <w:color w:val="000000"/>
                <w:sz w:val="24"/>
                <w:szCs w:val="24"/>
              </w:rPr>
              <w:t>25324,45</w:t>
            </w:r>
          </w:p>
        </w:tc>
      </w:tr>
      <w:tr w:rsidR="002E0935" w:rsidRPr="00F04682" w14:paraId="71A2C4E6" w14:textId="77777777" w:rsidTr="002E0935">
        <w:tc>
          <w:tcPr>
            <w:tcW w:w="714" w:type="pct"/>
          </w:tcPr>
          <w:p w14:paraId="3699DC56" w14:textId="77777777" w:rsidR="001C5CAD" w:rsidRPr="00F04682" w:rsidRDefault="001C5CAD" w:rsidP="001C5CAD">
            <w:pPr>
              <w:spacing w:line="360" w:lineRule="auto"/>
              <w:jc w:val="center"/>
              <w:rPr>
                <w:rFonts w:ascii="Times New Roman" w:hAnsi="Times New Roman" w:cs="Times New Roman"/>
                <w:sz w:val="24"/>
                <w:szCs w:val="24"/>
              </w:rPr>
            </w:pPr>
            <w:r w:rsidRPr="00F04682">
              <w:rPr>
                <w:rFonts w:ascii="Times New Roman" w:hAnsi="Times New Roman" w:cs="Times New Roman"/>
                <w:sz w:val="24"/>
                <w:szCs w:val="24"/>
              </w:rPr>
              <w:lastRenderedPageBreak/>
              <w:t>35</w:t>
            </w:r>
          </w:p>
        </w:tc>
        <w:tc>
          <w:tcPr>
            <w:tcW w:w="714" w:type="pct"/>
            <w:vAlign w:val="bottom"/>
          </w:tcPr>
          <w:p w14:paraId="47A69E37" w14:textId="26BB2989" w:rsidR="001C5CAD" w:rsidRPr="00F04682" w:rsidRDefault="001C5CAD" w:rsidP="001C5CAD">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25537,13</w:t>
            </w:r>
          </w:p>
        </w:tc>
        <w:tc>
          <w:tcPr>
            <w:tcW w:w="714" w:type="pct"/>
            <w:vAlign w:val="bottom"/>
          </w:tcPr>
          <w:p w14:paraId="5E108F0D" w14:textId="4F199783" w:rsidR="001C5CAD" w:rsidRPr="00F04682" w:rsidRDefault="001C5CAD" w:rsidP="001C5CAD">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23702,92</w:t>
            </w:r>
          </w:p>
        </w:tc>
        <w:tc>
          <w:tcPr>
            <w:tcW w:w="714" w:type="pct"/>
            <w:vAlign w:val="bottom"/>
          </w:tcPr>
          <w:p w14:paraId="3C4CD537" w14:textId="1A5608D3" w:rsidR="001C5CAD" w:rsidRPr="00F04682" w:rsidRDefault="001C5CAD" w:rsidP="001C5CAD">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1834,21</w:t>
            </w:r>
          </w:p>
        </w:tc>
        <w:tc>
          <w:tcPr>
            <w:tcW w:w="714" w:type="pct"/>
            <w:vAlign w:val="bottom"/>
          </w:tcPr>
          <w:p w14:paraId="6A9C839B" w14:textId="31FD7B73" w:rsidR="001C5CAD" w:rsidRPr="00F04682" w:rsidRDefault="001C5CAD" w:rsidP="001C5CAD">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123033,69</w:t>
            </w:r>
          </w:p>
        </w:tc>
        <w:tc>
          <w:tcPr>
            <w:tcW w:w="714" w:type="pct"/>
            <w:vAlign w:val="bottom"/>
          </w:tcPr>
          <w:p w14:paraId="1171CF57" w14:textId="3A49875B" w:rsidR="001C5CAD" w:rsidRPr="00F04682" w:rsidRDefault="001C5CAD" w:rsidP="001C5CAD">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183,42</w:t>
            </w:r>
          </w:p>
        </w:tc>
        <w:tc>
          <w:tcPr>
            <w:tcW w:w="714" w:type="pct"/>
            <w:vAlign w:val="bottom"/>
          </w:tcPr>
          <w:p w14:paraId="562C0403" w14:textId="2CCAF10D" w:rsidR="001C5CAD" w:rsidRPr="00F04682" w:rsidRDefault="00FB15E4" w:rsidP="001C5CAD">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w:t>
            </w:r>
            <w:r w:rsidR="001C5CAD" w:rsidRPr="00F04682">
              <w:rPr>
                <w:rFonts w:ascii="Times New Roman" w:hAnsi="Times New Roman" w:cs="Times New Roman"/>
                <w:color w:val="000000"/>
                <w:sz w:val="24"/>
                <w:szCs w:val="24"/>
              </w:rPr>
              <w:t>25353,71</w:t>
            </w:r>
          </w:p>
        </w:tc>
      </w:tr>
      <w:tr w:rsidR="002E0935" w:rsidRPr="00F04682" w14:paraId="233D3D8C" w14:textId="77777777" w:rsidTr="002E0935">
        <w:tc>
          <w:tcPr>
            <w:tcW w:w="714" w:type="pct"/>
          </w:tcPr>
          <w:p w14:paraId="0C689548" w14:textId="77777777" w:rsidR="001C5CAD" w:rsidRPr="00F04682" w:rsidRDefault="001C5CAD" w:rsidP="001C5CAD">
            <w:pPr>
              <w:spacing w:line="360" w:lineRule="auto"/>
              <w:jc w:val="center"/>
              <w:rPr>
                <w:rFonts w:ascii="Times New Roman" w:hAnsi="Times New Roman" w:cs="Times New Roman"/>
                <w:sz w:val="24"/>
                <w:szCs w:val="24"/>
              </w:rPr>
            </w:pPr>
            <w:r w:rsidRPr="00F04682">
              <w:rPr>
                <w:rFonts w:ascii="Times New Roman" w:hAnsi="Times New Roman" w:cs="Times New Roman"/>
                <w:sz w:val="24"/>
                <w:szCs w:val="24"/>
              </w:rPr>
              <w:t>36</w:t>
            </w:r>
          </w:p>
        </w:tc>
        <w:tc>
          <w:tcPr>
            <w:tcW w:w="714" w:type="pct"/>
            <w:vAlign w:val="bottom"/>
          </w:tcPr>
          <w:p w14:paraId="2333AA06" w14:textId="169AEF17" w:rsidR="001C5CAD" w:rsidRPr="00F04682" w:rsidRDefault="001C5CAD" w:rsidP="001C5CAD">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25537,13</w:t>
            </w:r>
          </w:p>
        </w:tc>
        <w:tc>
          <w:tcPr>
            <w:tcW w:w="714" w:type="pct"/>
            <w:vAlign w:val="bottom"/>
          </w:tcPr>
          <w:p w14:paraId="100E6ADE" w14:textId="7467A178" w:rsidR="001C5CAD" w:rsidRPr="00F04682" w:rsidRDefault="001C5CAD" w:rsidP="001C5CAD">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23999,21</w:t>
            </w:r>
          </w:p>
        </w:tc>
        <w:tc>
          <w:tcPr>
            <w:tcW w:w="714" w:type="pct"/>
            <w:vAlign w:val="bottom"/>
          </w:tcPr>
          <w:p w14:paraId="14269374" w14:textId="3C24439D" w:rsidR="001C5CAD" w:rsidRPr="00F04682" w:rsidRDefault="001C5CAD" w:rsidP="001C5CAD">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1537,92</w:t>
            </w:r>
          </w:p>
        </w:tc>
        <w:tc>
          <w:tcPr>
            <w:tcW w:w="714" w:type="pct"/>
            <w:vAlign w:val="bottom"/>
          </w:tcPr>
          <w:p w14:paraId="26F38396" w14:textId="1224D42E" w:rsidR="001C5CAD" w:rsidRPr="00F04682" w:rsidRDefault="001C5CAD" w:rsidP="001C5CAD">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99034,48</w:t>
            </w:r>
          </w:p>
        </w:tc>
        <w:tc>
          <w:tcPr>
            <w:tcW w:w="714" w:type="pct"/>
            <w:vAlign w:val="bottom"/>
          </w:tcPr>
          <w:p w14:paraId="670BDF0A" w14:textId="24047D9D" w:rsidR="001C5CAD" w:rsidRPr="00F04682" w:rsidRDefault="001C5CAD" w:rsidP="001C5CAD">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153,79</w:t>
            </w:r>
          </w:p>
        </w:tc>
        <w:tc>
          <w:tcPr>
            <w:tcW w:w="714" w:type="pct"/>
            <w:vAlign w:val="bottom"/>
          </w:tcPr>
          <w:p w14:paraId="4D7882C2" w14:textId="008E5B24" w:rsidR="001C5CAD" w:rsidRPr="00F04682" w:rsidRDefault="00FB15E4" w:rsidP="001C5CAD">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w:t>
            </w:r>
            <w:r w:rsidR="001C5CAD" w:rsidRPr="00F04682">
              <w:rPr>
                <w:rFonts w:ascii="Times New Roman" w:hAnsi="Times New Roman" w:cs="Times New Roman"/>
                <w:color w:val="000000"/>
                <w:sz w:val="24"/>
                <w:szCs w:val="24"/>
              </w:rPr>
              <w:t>25383,34</w:t>
            </w:r>
          </w:p>
        </w:tc>
      </w:tr>
      <w:tr w:rsidR="002E0935" w:rsidRPr="00F04682" w14:paraId="19E1BD9A" w14:textId="77777777" w:rsidTr="002E0935">
        <w:tc>
          <w:tcPr>
            <w:tcW w:w="714" w:type="pct"/>
          </w:tcPr>
          <w:p w14:paraId="7F6EDB01" w14:textId="77777777" w:rsidR="001C5CAD" w:rsidRPr="00F04682" w:rsidRDefault="001C5CAD" w:rsidP="001C5CAD">
            <w:pPr>
              <w:spacing w:line="360" w:lineRule="auto"/>
              <w:jc w:val="center"/>
              <w:rPr>
                <w:rFonts w:ascii="Times New Roman" w:hAnsi="Times New Roman" w:cs="Times New Roman"/>
                <w:sz w:val="24"/>
                <w:szCs w:val="24"/>
              </w:rPr>
            </w:pPr>
            <w:r w:rsidRPr="00F04682">
              <w:rPr>
                <w:rFonts w:ascii="Times New Roman" w:hAnsi="Times New Roman" w:cs="Times New Roman"/>
                <w:sz w:val="24"/>
                <w:szCs w:val="24"/>
              </w:rPr>
              <w:t>37</w:t>
            </w:r>
          </w:p>
        </w:tc>
        <w:tc>
          <w:tcPr>
            <w:tcW w:w="714" w:type="pct"/>
            <w:vAlign w:val="bottom"/>
          </w:tcPr>
          <w:p w14:paraId="5AD4A993" w14:textId="49F9C588" w:rsidR="001C5CAD" w:rsidRPr="00F04682" w:rsidRDefault="001C5CAD" w:rsidP="001C5CAD">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25537,13</w:t>
            </w:r>
          </w:p>
        </w:tc>
        <w:tc>
          <w:tcPr>
            <w:tcW w:w="714" w:type="pct"/>
            <w:vAlign w:val="bottom"/>
          </w:tcPr>
          <w:p w14:paraId="2B7A621E" w14:textId="14BAFDEE" w:rsidR="001C5CAD" w:rsidRPr="00F04682" w:rsidRDefault="001C5CAD" w:rsidP="001C5CAD">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24299,20</w:t>
            </w:r>
          </w:p>
        </w:tc>
        <w:tc>
          <w:tcPr>
            <w:tcW w:w="714" w:type="pct"/>
            <w:vAlign w:val="bottom"/>
          </w:tcPr>
          <w:p w14:paraId="1112DA17" w14:textId="553C4496" w:rsidR="001C5CAD" w:rsidRPr="00F04682" w:rsidRDefault="001C5CAD" w:rsidP="001C5CAD">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1237,93</w:t>
            </w:r>
          </w:p>
        </w:tc>
        <w:tc>
          <w:tcPr>
            <w:tcW w:w="714" w:type="pct"/>
            <w:vAlign w:val="bottom"/>
          </w:tcPr>
          <w:p w14:paraId="1B4558E2" w14:textId="77FF4EC6" w:rsidR="001C5CAD" w:rsidRPr="00F04682" w:rsidRDefault="001C5CAD" w:rsidP="001C5CAD">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74735,28</w:t>
            </w:r>
          </w:p>
        </w:tc>
        <w:tc>
          <w:tcPr>
            <w:tcW w:w="714" w:type="pct"/>
            <w:vAlign w:val="bottom"/>
          </w:tcPr>
          <w:p w14:paraId="4E6F963D" w14:textId="34CB5235" w:rsidR="001C5CAD" w:rsidRPr="00F04682" w:rsidRDefault="001C5CAD" w:rsidP="001C5CAD">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123,79</w:t>
            </w:r>
          </w:p>
        </w:tc>
        <w:tc>
          <w:tcPr>
            <w:tcW w:w="714" w:type="pct"/>
            <w:vAlign w:val="bottom"/>
          </w:tcPr>
          <w:p w14:paraId="29E38E95" w14:textId="704B1844" w:rsidR="001C5CAD" w:rsidRPr="00F04682" w:rsidRDefault="00FB15E4" w:rsidP="001C5CAD">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w:t>
            </w:r>
            <w:r w:rsidR="001C5CAD" w:rsidRPr="00F04682">
              <w:rPr>
                <w:rFonts w:ascii="Times New Roman" w:hAnsi="Times New Roman" w:cs="Times New Roman"/>
                <w:color w:val="000000"/>
                <w:sz w:val="24"/>
                <w:szCs w:val="24"/>
              </w:rPr>
              <w:t>25413,34</w:t>
            </w:r>
          </w:p>
        </w:tc>
      </w:tr>
      <w:tr w:rsidR="002E0935" w:rsidRPr="00F04682" w14:paraId="44BFF694" w14:textId="77777777" w:rsidTr="002E0935">
        <w:tc>
          <w:tcPr>
            <w:tcW w:w="714" w:type="pct"/>
          </w:tcPr>
          <w:p w14:paraId="04337DC3" w14:textId="77777777" w:rsidR="001C5CAD" w:rsidRPr="00F04682" w:rsidRDefault="001C5CAD" w:rsidP="001C5CAD">
            <w:pPr>
              <w:spacing w:line="360" w:lineRule="auto"/>
              <w:jc w:val="center"/>
              <w:rPr>
                <w:rFonts w:ascii="Times New Roman" w:hAnsi="Times New Roman" w:cs="Times New Roman"/>
                <w:sz w:val="24"/>
                <w:szCs w:val="24"/>
              </w:rPr>
            </w:pPr>
            <w:r w:rsidRPr="00F04682">
              <w:rPr>
                <w:rFonts w:ascii="Times New Roman" w:hAnsi="Times New Roman" w:cs="Times New Roman"/>
                <w:sz w:val="24"/>
                <w:szCs w:val="24"/>
              </w:rPr>
              <w:t>38</w:t>
            </w:r>
          </w:p>
        </w:tc>
        <w:tc>
          <w:tcPr>
            <w:tcW w:w="714" w:type="pct"/>
            <w:vAlign w:val="bottom"/>
          </w:tcPr>
          <w:p w14:paraId="466C59E3" w14:textId="5C071817" w:rsidR="001C5CAD" w:rsidRPr="00F04682" w:rsidRDefault="001C5CAD" w:rsidP="001C5CAD">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25537,13</w:t>
            </w:r>
          </w:p>
        </w:tc>
        <w:tc>
          <w:tcPr>
            <w:tcW w:w="714" w:type="pct"/>
            <w:vAlign w:val="bottom"/>
          </w:tcPr>
          <w:p w14:paraId="45C12E35" w14:textId="3F865E3B" w:rsidR="001C5CAD" w:rsidRPr="00F04682" w:rsidRDefault="001C5CAD" w:rsidP="001C5CAD">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24602,94</w:t>
            </w:r>
          </w:p>
        </w:tc>
        <w:tc>
          <w:tcPr>
            <w:tcW w:w="714" w:type="pct"/>
            <w:vAlign w:val="bottom"/>
          </w:tcPr>
          <w:p w14:paraId="1F1691CE" w14:textId="5BEC768D" w:rsidR="001C5CAD" w:rsidRPr="00F04682" w:rsidRDefault="001C5CAD" w:rsidP="001C5CAD">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934,19</w:t>
            </w:r>
          </w:p>
        </w:tc>
        <w:tc>
          <w:tcPr>
            <w:tcW w:w="714" w:type="pct"/>
            <w:vAlign w:val="bottom"/>
          </w:tcPr>
          <w:p w14:paraId="3FE44A8D" w14:textId="35E81B4E" w:rsidR="001C5CAD" w:rsidRPr="00F04682" w:rsidRDefault="001C5CAD" w:rsidP="001C5CAD">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50132,33</w:t>
            </w:r>
          </w:p>
        </w:tc>
        <w:tc>
          <w:tcPr>
            <w:tcW w:w="714" w:type="pct"/>
            <w:vAlign w:val="bottom"/>
          </w:tcPr>
          <w:p w14:paraId="340CDE56" w14:textId="44F90AE0" w:rsidR="001C5CAD" w:rsidRPr="00F04682" w:rsidRDefault="001C5CAD" w:rsidP="001C5CAD">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93,42</w:t>
            </w:r>
          </w:p>
        </w:tc>
        <w:tc>
          <w:tcPr>
            <w:tcW w:w="714" w:type="pct"/>
            <w:vAlign w:val="bottom"/>
          </w:tcPr>
          <w:p w14:paraId="6CBA5E49" w14:textId="0BEEDEA5" w:rsidR="001C5CAD" w:rsidRPr="00F04682" w:rsidRDefault="00FB15E4" w:rsidP="001C5CAD">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w:t>
            </w:r>
            <w:r w:rsidR="001C5CAD" w:rsidRPr="00F04682">
              <w:rPr>
                <w:rFonts w:ascii="Times New Roman" w:hAnsi="Times New Roman" w:cs="Times New Roman"/>
                <w:color w:val="000000"/>
                <w:sz w:val="24"/>
                <w:szCs w:val="24"/>
              </w:rPr>
              <w:t>25443,71</w:t>
            </w:r>
          </w:p>
        </w:tc>
      </w:tr>
      <w:tr w:rsidR="002E0935" w:rsidRPr="00F04682" w14:paraId="4F8035B6" w14:textId="77777777" w:rsidTr="002E0935">
        <w:tc>
          <w:tcPr>
            <w:tcW w:w="714" w:type="pct"/>
          </w:tcPr>
          <w:p w14:paraId="13636083" w14:textId="77777777" w:rsidR="001C5CAD" w:rsidRPr="00F04682" w:rsidRDefault="001C5CAD" w:rsidP="001C5CAD">
            <w:pPr>
              <w:spacing w:line="360" w:lineRule="auto"/>
              <w:jc w:val="center"/>
              <w:rPr>
                <w:rFonts w:ascii="Times New Roman" w:hAnsi="Times New Roman" w:cs="Times New Roman"/>
                <w:sz w:val="24"/>
                <w:szCs w:val="24"/>
              </w:rPr>
            </w:pPr>
            <w:r w:rsidRPr="00F04682">
              <w:rPr>
                <w:rFonts w:ascii="Times New Roman" w:hAnsi="Times New Roman" w:cs="Times New Roman"/>
                <w:sz w:val="24"/>
                <w:szCs w:val="24"/>
              </w:rPr>
              <w:t>39</w:t>
            </w:r>
          </w:p>
        </w:tc>
        <w:tc>
          <w:tcPr>
            <w:tcW w:w="714" w:type="pct"/>
            <w:vAlign w:val="bottom"/>
          </w:tcPr>
          <w:p w14:paraId="667A45C6" w14:textId="451E1AF8" w:rsidR="001C5CAD" w:rsidRPr="00F04682" w:rsidRDefault="001C5CAD" w:rsidP="001C5CAD">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25537,13</w:t>
            </w:r>
          </w:p>
        </w:tc>
        <w:tc>
          <w:tcPr>
            <w:tcW w:w="714" w:type="pct"/>
            <w:vAlign w:val="bottom"/>
          </w:tcPr>
          <w:p w14:paraId="7BD3A201" w14:textId="60C842BA" w:rsidR="001C5CAD" w:rsidRPr="00F04682" w:rsidRDefault="001C5CAD" w:rsidP="001C5CAD">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24910,48</w:t>
            </w:r>
          </w:p>
        </w:tc>
        <w:tc>
          <w:tcPr>
            <w:tcW w:w="714" w:type="pct"/>
            <w:vAlign w:val="bottom"/>
          </w:tcPr>
          <w:p w14:paraId="00FB01D8" w14:textId="4B5ECD43" w:rsidR="001C5CAD" w:rsidRPr="00F04682" w:rsidRDefault="001C5CAD" w:rsidP="001C5CAD">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626,65</w:t>
            </w:r>
          </w:p>
        </w:tc>
        <w:tc>
          <w:tcPr>
            <w:tcW w:w="714" w:type="pct"/>
            <w:vAlign w:val="bottom"/>
          </w:tcPr>
          <w:p w14:paraId="38826A26" w14:textId="6ADF8DF1" w:rsidR="001C5CAD" w:rsidRPr="00F04682" w:rsidRDefault="001C5CAD" w:rsidP="001C5CAD">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25221,86</w:t>
            </w:r>
          </w:p>
        </w:tc>
        <w:tc>
          <w:tcPr>
            <w:tcW w:w="714" w:type="pct"/>
            <w:vAlign w:val="bottom"/>
          </w:tcPr>
          <w:p w14:paraId="7E2F13DC" w14:textId="563AE59F" w:rsidR="001C5CAD" w:rsidRPr="00F04682" w:rsidRDefault="001C5CAD" w:rsidP="001C5CAD">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62,67</w:t>
            </w:r>
          </w:p>
        </w:tc>
        <w:tc>
          <w:tcPr>
            <w:tcW w:w="714" w:type="pct"/>
            <w:vAlign w:val="bottom"/>
          </w:tcPr>
          <w:p w14:paraId="6F19E557" w14:textId="65E01B35" w:rsidR="001C5CAD" w:rsidRPr="00F04682" w:rsidRDefault="00FB15E4" w:rsidP="001C5CAD">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w:t>
            </w:r>
            <w:r w:rsidR="001C5CAD" w:rsidRPr="00F04682">
              <w:rPr>
                <w:rFonts w:ascii="Times New Roman" w:hAnsi="Times New Roman" w:cs="Times New Roman"/>
                <w:color w:val="000000"/>
                <w:sz w:val="24"/>
                <w:szCs w:val="24"/>
              </w:rPr>
              <w:t>25474,47</w:t>
            </w:r>
          </w:p>
        </w:tc>
      </w:tr>
      <w:tr w:rsidR="002E0935" w:rsidRPr="00F04682" w14:paraId="74ADCB04" w14:textId="77777777" w:rsidTr="002E0935">
        <w:tc>
          <w:tcPr>
            <w:tcW w:w="714" w:type="pct"/>
          </w:tcPr>
          <w:p w14:paraId="049971BE" w14:textId="77777777" w:rsidR="001C5CAD" w:rsidRPr="00F04682" w:rsidRDefault="001C5CAD" w:rsidP="001C5CAD">
            <w:pPr>
              <w:spacing w:line="360" w:lineRule="auto"/>
              <w:jc w:val="center"/>
              <w:rPr>
                <w:rFonts w:ascii="Times New Roman" w:hAnsi="Times New Roman" w:cs="Times New Roman"/>
                <w:sz w:val="24"/>
                <w:szCs w:val="24"/>
              </w:rPr>
            </w:pPr>
            <w:r w:rsidRPr="00F04682">
              <w:rPr>
                <w:rFonts w:ascii="Times New Roman" w:hAnsi="Times New Roman" w:cs="Times New Roman"/>
                <w:sz w:val="24"/>
                <w:szCs w:val="24"/>
              </w:rPr>
              <w:t>40</w:t>
            </w:r>
          </w:p>
        </w:tc>
        <w:tc>
          <w:tcPr>
            <w:tcW w:w="714" w:type="pct"/>
            <w:vAlign w:val="bottom"/>
          </w:tcPr>
          <w:p w14:paraId="0DAD4BB6" w14:textId="4CE160A7" w:rsidR="001C5CAD" w:rsidRPr="00F04682" w:rsidRDefault="001C5CAD" w:rsidP="001C5CAD">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25537,13</w:t>
            </w:r>
          </w:p>
        </w:tc>
        <w:tc>
          <w:tcPr>
            <w:tcW w:w="714" w:type="pct"/>
            <w:vAlign w:val="bottom"/>
          </w:tcPr>
          <w:p w14:paraId="4C3E35BF" w14:textId="1D4CFB87" w:rsidR="001C5CAD" w:rsidRPr="00F04682" w:rsidRDefault="001C5CAD" w:rsidP="001C5CAD">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25221,86</w:t>
            </w:r>
          </w:p>
        </w:tc>
        <w:tc>
          <w:tcPr>
            <w:tcW w:w="714" w:type="pct"/>
            <w:vAlign w:val="bottom"/>
          </w:tcPr>
          <w:p w14:paraId="09A0B5CF" w14:textId="73E817B1" w:rsidR="001C5CAD" w:rsidRPr="00F04682" w:rsidRDefault="001C5CAD" w:rsidP="001C5CAD">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315,27</w:t>
            </w:r>
          </w:p>
        </w:tc>
        <w:tc>
          <w:tcPr>
            <w:tcW w:w="714" w:type="pct"/>
            <w:vAlign w:val="bottom"/>
          </w:tcPr>
          <w:p w14:paraId="756B7C5F" w14:textId="72A987E6" w:rsidR="001C5CAD" w:rsidRPr="00F04682" w:rsidRDefault="001C5CAD" w:rsidP="001C5CAD">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0</w:t>
            </w:r>
          </w:p>
        </w:tc>
        <w:tc>
          <w:tcPr>
            <w:tcW w:w="714" w:type="pct"/>
            <w:vAlign w:val="bottom"/>
          </w:tcPr>
          <w:p w14:paraId="378F2EDD" w14:textId="73BE4840" w:rsidR="001C5CAD" w:rsidRPr="00F04682" w:rsidRDefault="001C5CAD" w:rsidP="001C5CAD">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31,53</w:t>
            </w:r>
          </w:p>
        </w:tc>
        <w:tc>
          <w:tcPr>
            <w:tcW w:w="714" w:type="pct"/>
            <w:vAlign w:val="bottom"/>
          </w:tcPr>
          <w:p w14:paraId="0B05B2EC" w14:textId="6180B417" w:rsidR="001C5CAD" w:rsidRPr="00F04682" w:rsidRDefault="00FB15E4" w:rsidP="001C5CAD">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w:t>
            </w:r>
            <w:r w:rsidR="001C5CAD" w:rsidRPr="00F04682">
              <w:rPr>
                <w:rFonts w:ascii="Times New Roman" w:hAnsi="Times New Roman" w:cs="Times New Roman"/>
                <w:color w:val="000000"/>
                <w:sz w:val="24"/>
                <w:szCs w:val="24"/>
              </w:rPr>
              <w:t>25505,60</w:t>
            </w:r>
          </w:p>
        </w:tc>
      </w:tr>
    </w:tbl>
    <w:p w14:paraId="1A77370C" w14:textId="4AC0936E" w:rsidR="00942621" w:rsidRPr="00F04682" w:rsidRDefault="008C59A5" w:rsidP="00132CDD">
      <w:pPr>
        <w:spacing w:line="360" w:lineRule="auto"/>
        <w:rPr>
          <w:rFonts w:ascii="Times New Roman" w:hAnsi="Times New Roman" w:cs="Times New Roman"/>
          <w:sz w:val="20"/>
          <w:szCs w:val="20"/>
        </w:rPr>
      </w:pPr>
      <w:r w:rsidRPr="00F04682">
        <w:rPr>
          <w:rFonts w:ascii="Times New Roman" w:hAnsi="Times New Roman" w:cs="Times New Roman"/>
          <w:sz w:val="20"/>
          <w:szCs w:val="20"/>
        </w:rPr>
        <w:t>Източник: авторът</w:t>
      </w:r>
    </w:p>
    <w:p w14:paraId="69AFC25D" w14:textId="521EC723" w:rsidR="00197296" w:rsidRPr="00F04682" w:rsidRDefault="00165B1F" w:rsidP="00AD21DB">
      <w:pPr>
        <w:pStyle w:val="TOC2"/>
        <w:spacing w:line="360" w:lineRule="auto"/>
        <w:ind w:firstLine="720"/>
        <w:jc w:val="both"/>
        <w:rPr>
          <w:rFonts w:ascii="Times New Roman" w:hAnsi="Times New Roman" w:cs="Times New Roman"/>
          <w:sz w:val="24"/>
          <w:szCs w:val="24"/>
        </w:rPr>
      </w:pPr>
      <w:r w:rsidRPr="00F04682">
        <w:rPr>
          <w:rFonts w:ascii="Times New Roman" w:hAnsi="Times New Roman" w:cs="Times New Roman"/>
          <w:b/>
          <w:bCs/>
          <w:sz w:val="24"/>
          <w:szCs w:val="24"/>
        </w:rPr>
        <w:t xml:space="preserve">3. </w:t>
      </w:r>
      <w:r w:rsidR="00197296" w:rsidRPr="00F04682">
        <w:rPr>
          <w:rFonts w:ascii="Times New Roman" w:hAnsi="Times New Roman" w:cs="Times New Roman"/>
          <w:b/>
          <w:bCs/>
          <w:sz w:val="24"/>
          <w:szCs w:val="24"/>
        </w:rPr>
        <w:t>Цена на финансиране със неразпределена печалба</w:t>
      </w:r>
    </w:p>
    <w:p w14:paraId="17589089" w14:textId="74202353" w:rsidR="00C047DE" w:rsidRPr="00F04682" w:rsidRDefault="00C047DE" w:rsidP="00AD21DB">
      <w:pPr>
        <w:spacing w:line="360" w:lineRule="auto"/>
        <w:ind w:firstLine="720"/>
        <w:jc w:val="both"/>
        <w:rPr>
          <w:rFonts w:ascii="Times New Roman" w:hAnsi="Times New Roman" w:cs="Times New Roman"/>
          <w:b/>
          <w:bCs/>
          <w:sz w:val="24"/>
          <w:szCs w:val="24"/>
        </w:rPr>
      </w:pPr>
      <w:r w:rsidRPr="00F04682">
        <w:rPr>
          <w:rFonts w:ascii="Times New Roman" w:hAnsi="Times New Roman" w:cs="Times New Roman"/>
          <w:b/>
          <w:bCs/>
          <w:sz w:val="24"/>
          <w:szCs w:val="24"/>
        </w:rPr>
        <w:t>3.1. Модел за оценка на капиталовите активи (CAPM)</w:t>
      </w:r>
    </w:p>
    <w:p w14:paraId="3BAD9789" w14:textId="0FF814A0" w:rsidR="00C047DE" w:rsidRPr="00F04682" w:rsidRDefault="00C047DE" w:rsidP="00AD21DB">
      <w:pPr>
        <w:spacing w:line="360" w:lineRule="auto"/>
        <w:ind w:firstLine="720"/>
        <w:jc w:val="both"/>
        <w:rPr>
          <w:rFonts w:ascii="Times New Roman" w:hAnsi="Times New Roman" w:cs="Times New Roman"/>
          <w:sz w:val="24"/>
          <w:szCs w:val="24"/>
        </w:rPr>
      </w:pPr>
      <w:r w:rsidRPr="00F04682">
        <w:rPr>
          <w:rFonts w:ascii="Times New Roman" w:hAnsi="Times New Roman" w:cs="Times New Roman"/>
          <w:sz w:val="24"/>
          <w:szCs w:val="24"/>
        </w:rPr>
        <w:t>Моделът за оценка на капиталовите активи (CAPM) е един от най-често използваните методи за определяне на цената на финансиране със собствен капитал. Той отчита системния риск на инвестицията, като изискваната норма на възвръщаемост се определя от безрисковата норма на възвръщаемост, пазарната рискова премия и бета-коефициента на инвестицията. Формулата е:</w:t>
      </w:r>
    </w:p>
    <w:p w14:paraId="4DEDCCC9" w14:textId="0E2E3978" w:rsidR="00D0231F" w:rsidRPr="00F04682" w:rsidRDefault="00000000" w:rsidP="00AD21DB">
      <w:pPr>
        <w:spacing w:line="360" w:lineRule="auto"/>
        <w:ind w:firstLine="720"/>
        <w:jc w:val="both"/>
        <w:rPr>
          <w:rFonts w:ascii="Times New Roman" w:eastAsiaTheme="minorEastAsia"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a</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f</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a</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m</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f</m:t>
              </m:r>
            </m:sub>
          </m:sSub>
          <m:r>
            <w:rPr>
              <w:rFonts w:ascii="Cambria Math" w:hAnsi="Cambria Math" w:cs="Times New Roman"/>
              <w:sz w:val="24"/>
              <w:szCs w:val="24"/>
            </w:rPr>
            <m:t>)</m:t>
          </m:r>
        </m:oMath>
      </m:oMathPara>
    </w:p>
    <w:p w14:paraId="5024D6DC" w14:textId="77777777" w:rsidR="00D919F9" w:rsidRPr="00F04682" w:rsidRDefault="00D919F9" w:rsidP="00D919F9">
      <w:pPr>
        <w:spacing w:line="360" w:lineRule="auto"/>
        <w:ind w:firstLine="720"/>
        <w:jc w:val="both"/>
        <w:rPr>
          <w:rFonts w:ascii="Times New Roman" w:hAnsi="Times New Roman" w:cs="Times New Roman"/>
          <w:sz w:val="24"/>
          <w:szCs w:val="24"/>
        </w:rPr>
      </w:pPr>
      <w:r w:rsidRPr="00F04682">
        <w:rPr>
          <w:rFonts w:ascii="Times New Roman" w:hAnsi="Times New Roman" w:cs="Times New Roman"/>
          <w:sz w:val="24"/>
          <w:szCs w:val="24"/>
        </w:rPr>
        <w:t>където:</w:t>
      </w:r>
    </w:p>
    <w:p w14:paraId="305387F8" w14:textId="5CAB7239" w:rsidR="00D919F9" w:rsidRPr="00F04682" w:rsidRDefault="00D919F9" w:rsidP="006D053B">
      <w:pPr>
        <w:pStyle w:val="ListParagraph"/>
        <w:numPr>
          <w:ilvl w:val="0"/>
          <w:numId w:val="22"/>
        </w:numPr>
        <w:spacing w:line="360" w:lineRule="auto"/>
        <w:jc w:val="both"/>
        <w:rPr>
          <w:rFonts w:ascii="Times New Roman" w:hAnsi="Times New Roman" w:cs="Times New Roman"/>
          <w:sz w:val="24"/>
          <w:szCs w:val="24"/>
        </w:rPr>
      </w:pPr>
      <w:r w:rsidRPr="00F04682">
        <w:rPr>
          <w:rFonts w:ascii="Times New Roman" w:hAnsi="Times New Roman" w:cs="Times New Roman"/>
          <w:i/>
          <w:iCs/>
          <w:sz w:val="24"/>
          <w:szCs w:val="24"/>
        </w:rPr>
        <w:t>r</w:t>
      </w:r>
      <w:r w:rsidRPr="00F04682">
        <w:rPr>
          <w:rFonts w:ascii="Times New Roman" w:hAnsi="Times New Roman" w:cs="Times New Roman"/>
          <w:i/>
          <w:iCs/>
          <w:sz w:val="24"/>
          <w:szCs w:val="24"/>
          <w:vertAlign w:val="subscript"/>
        </w:rPr>
        <w:t>a</w:t>
      </w:r>
      <w:r w:rsidRPr="00F04682">
        <w:rPr>
          <w:rFonts w:ascii="Times New Roman" w:hAnsi="Times New Roman" w:cs="Times New Roman"/>
          <w:sz w:val="24"/>
          <w:szCs w:val="24"/>
        </w:rPr>
        <w:t xml:space="preserve"> е очакваната норма на възвръщаемост</w:t>
      </w:r>
    </w:p>
    <w:p w14:paraId="0F940AF7" w14:textId="3D9D3D73" w:rsidR="00D919F9" w:rsidRPr="00F04682" w:rsidRDefault="00D919F9" w:rsidP="006D053B">
      <w:pPr>
        <w:pStyle w:val="ListParagraph"/>
        <w:numPr>
          <w:ilvl w:val="0"/>
          <w:numId w:val="22"/>
        </w:numPr>
        <w:spacing w:line="360" w:lineRule="auto"/>
        <w:jc w:val="both"/>
        <w:rPr>
          <w:rFonts w:ascii="Times New Roman" w:hAnsi="Times New Roman" w:cs="Times New Roman"/>
          <w:sz w:val="24"/>
          <w:szCs w:val="24"/>
        </w:rPr>
      </w:pPr>
      <w:r w:rsidRPr="00F04682">
        <w:rPr>
          <w:rFonts w:ascii="Times New Roman" w:hAnsi="Times New Roman" w:cs="Times New Roman"/>
          <w:i/>
          <w:iCs/>
          <w:sz w:val="24"/>
          <w:szCs w:val="24"/>
        </w:rPr>
        <w:t>r</w:t>
      </w:r>
      <w:r w:rsidRPr="00F04682">
        <w:rPr>
          <w:rFonts w:ascii="Times New Roman" w:hAnsi="Times New Roman" w:cs="Times New Roman"/>
          <w:i/>
          <w:iCs/>
          <w:sz w:val="24"/>
          <w:szCs w:val="24"/>
          <w:vertAlign w:val="subscript"/>
        </w:rPr>
        <w:t>f</w:t>
      </w:r>
      <w:r w:rsidRPr="00F04682">
        <w:rPr>
          <w:rFonts w:ascii="Times New Roman" w:hAnsi="Times New Roman" w:cs="Times New Roman"/>
          <w:sz w:val="24"/>
          <w:szCs w:val="24"/>
        </w:rPr>
        <w:t xml:space="preserve"> е безрисковата норма на възвръщаемост</w:t>
      </w:r>
    </w:p>
    <w:p w14:paraId="3D755F5A" w14:textId="6CE3409A" w:rsidR="00D919F9" w:rsidRPr="00F04682" w:rsidRDefault="00D919F9" w:rsidP="006D053B">
      <w:pPr>
        <w:pStyle w:val="ListParagraph"/>
        <w:numPr>
          <w:ilvl w:val="0"/>
          <w:numId w:val="22"/>
        </w:numPr>
        <w:spacing w:line="360" w:lineRule="auto"/>
        <w:jc w:val="both"/>
        <w:rPr>
          <w:rFonts w:ascii="Times New Roman" w:hAnsi="Times New Roman" w:cs="Times New Roman"/>
          <w:sz w:val="24"/>
          <w:szCs w:val="24"/>
        </w:rPr>
      </w:pPr>
      <w:r w:rsidRPr="00F04682">
        <w:rPr>
          <w:rFonts w:ascii="Times New Roman" w:hAnsi="Times New Roman" w:cs="Times New Roman"/>
          <w:i/>
          <w:iCs/>
          <w:sz w:val="24"/>
          <w:szCs w:val="24"/>
        </w:rPr>
        <w:t>β</w:t>
      </w:r>
      <w:r w:rsidRPr="00F04682">
        <w:rPr>
          <w:rFonts w:ascii="Times New Roman" w:hAnsi="Times New Roman" w:cs="Times New Roman"/>
          <w:i/>
          <w:iCs/>
          <w:sz w:val="24"/>
          <w:szCs w:val="24"/>
          <w:vertAlign w:val="subscript"/>
        </w:rPr>
        <w:t>a</w:t>
      </w:r>
      <w:r w:rsidRPr="00F04682">
        <w:rPr>
          <w:rFonts w:ascii="Times New Roman" w:hAnsi="Times New Roman" w:cs="Times New Roman"/>
          <w:sz w:val="24"/>
          <w:szCs w:val="24"/>
        </w:rPr>
        <w:t xml:space="preserve"> е бета-коефициентът, показващ системния риск на инвестицията</w:t>
      </w:r>
    </w:p>
    <w:p w14:paraId="5AD7CD52" w14:textId="61C4A199" w:rsidR="00D919F9" w:rsidRPr="00F04682" w:rsidRDefault="00D919F9" w:rsidP="006D053B">
      <w:pPr>
        <w:pStyle w:val="ListParagraph"/>
        <w:numPr>
          <w:ilvl w:val="0"/>
          <w:numId w:val="22"/>
        </w:numPr>
        <w:spacing w:line="360" w:lineRule="auto"/>
        <w:jc w:val="both"/>
        <w:rPr>
          <w:rFonts w:ascii="Times New Roman" w:hAnsi="Times New Roman" w:cs="Times New Roman"/>
          <w:sz w:val="24"/>
          <w:szCs w:val="24"/>
        </w:rPr>
      </w:pPr>
      <w:r w:rsidRPr="00F04682">
        <w:rPr>
          <w:rFonts w:ascii="Times New Roman" w:hAnsi="Times New Roman" w:cs="Times New Roman"/>
          <w:i/>
          <w:iCs/>
          <w:sz w:val="24"/>
          <w:szCs w:val="24"/>
        </w:rPr>
        <w:t>r</w:t>
      </w:r>
      <w:r w:rsidRPr="00F04682">
        <w:rPr>
          <w:rFonts w:ascii="Times New Roman" w:hAnsi="Times New Roman" w:cs="Times New Roman"/>
          <w:i/>
          <w:iCs/>
          <w:sz w:val="24"/>
          <w:szCs w:val="24"/>
          <w:vertAlign w:val="subscript"/>
        </w:rPr>
        <w:t>m</w:t>
      </w:r>
      <w:r w:rsidRPr="00F04682">
        <w:rPr>
          <w:rFonts w:ascii="Times New Roman" w:hAnsi="Times New Roman" w:cs="Times New Roman"/>
          <w:sz w:val="24"/>
          <w:szCs w:val="24"/>
        </w:rPr>
        <w:t xml:space="preserve"> е средната пазарна възвръщаемост</w:t>
      </w:r>
    </w:p>
    <w:p w14:paraId="28210A61" w14:textId="7DC0AAB4" w:rsidR="00C047DE" w:rsidRPr="00F04682" w:rsidRDefault="00D919F9" w:rsidP="00E2762D">
      <w:pPr>
        <w:pStyle w:val="ListParagraph"/>
        <w:numPr>
          <w:ilvl w:val="0"/>
          <w:numId w:val="22"/>
        </w:numPr>
        <w:spacing w:line="360" w:lineRule="auto"/>
        <w:jc w:val="both"/>
        <w:rPr>
          <w:rFonts w:ascii="Times New Roman" w:hAnsi="Times New Roman" w:cs="Times New Roman"/>
          <w:sz w:val="24"/>
          <w:szCs w:val="24"/>
        </w:rPr>
      </w:pPr>
      <w:r w:rsidRPr="00F04682">
        <w:rPr>
          <w:rFonts w:ascii="Times New Roman" w:hAnsi="Times New Roman" w:cs="Times New Roman"/>
          <w:i/>
          <w:iCs/>
          <w:sz w:val="24"/>
          <w:szCs w:val="24"/>
        </w:rPr>
        <w:t>r</w:t>
      </w:r>
      <w:r w:rsidRPr="00F04682">
        <w:rPr>
          <w:rFonts w:ascii="Times New Roman" w:hAnsi="Times New Roman" w:cs="Times New Roman"/>
          <w:i/>
          <w:iCs/>
          <w:sz w:val="24"/>
          <w:szCs w:val="24"/>
          <w:vertAlign w:val="subscript"/>
        </w:rPr>
        <w:t>m</w:t>
      </w:r>
      <w:r w:rsidRPr="00F04682">
        <w:rPr>
          <w:rFonts w:ascii="Times New Roman" w:hAnsi="Times New Roman" w:cs="Times New Roman"/>
          <w:sz w:val="24"/>
          <w:szCs w:val="24"/>
        </w:rPr>
        <w:t xml:space="preserve"> – </w:t>
      </w:r>
      <w:r w:rsidRPr="00F04682">
        <w:rPr>
          <w:rFonts w:ascii="Times New Roman" w:hAnsi="Times New Roman" w:cs="Times New Roman"/>
          <w:i/>
          <w:iCs/>
          <w:sz w:val="24"/>
          <w:szCs w:val="24"/>
        </w:rPr>
        <w:t>r</w:t>
      </w:r>
      <w:r w:rsidRPr="00F04682">
        <w:rPr>
          <w:rFonts w:ascii="Times New Roman" w:hAnsi="Times New Roman" w:cs="Times New Roman"/>
          <w:i/>
          <w:iCs/>
          <w:sz w:val="24"/>
          <w:szCs w:val="24"/>
          <w:vertAlign w:val="subscript"/>
        </w:rPr>
        <w:t>f</w:t>
      </w:r>
      <w:r w:rsidRPr="00F04682">
        <w:rPr>
          <w:rFonts w:ascii="Times New Roman" w:hAnsi="Times New Roman" w:cs="Times New Roman"/>
          <w:sz w:val="24"/>
          <w:szCs w:val="24"/>
        </w:rPr>
        <w:t xml:space="preserve"> е пазарната рискова премия</w:t>
      </w:r>
    </w:p>
    <w:p w14:paraId="305D4EA0" w14:textId="77777777" w:rsidR="000664CA" w:rsidRPr="00F04682" w:rsidRDefault="000664CA" w:rsidP="00AD21DB">
      <w:pPr>
        <w:spacing w:line="360" w:lineRule="auto"/>
        <w:ind w:firstLine="720"/>
        <w:jc w:val="both"/>
        <w:rPr>
          <w:rFonts w:ascii="Times New Roman" w:hAnsi="Times New Roman" w:cs="Times New Roman"/>
          <w:sz w:val="24"/>
          <w:szCs w:val="24"/>
        </w:rPr>
      </w:pPr>
      <w:r w:rsidRPr="00F04682">
        <w:rPr>
          <w:rFonts w:ascii="Times New Roman" w:hAnsi="Times New Roman" w:cs="Times New Roman"/>
          <w:sz w:val="24"/>
          <w:szCs w:val="24"/>
        </w:rPr>
        <w:t>Изчисляването на безрисковата норма е критичен аспект при определянето на цената на финансиране със собствен капитал. Безрисковата норма представлява възвръщаемостта, която инвеститорите изискват от сигурни инвестиции като държавни ценни книжа (ДЦК). В нормални икономически условия се приема, че ДЦК не носят кредитен риск и са високоликвидни, но могат да бъдат засегнати от инфлационния риск. Основен въпрос е дали да се използват краткосрочни или дългосрочни ДЦК за изчисляване на безрисковата норма. Краткосрочните ДЦК минимизират инфлационния риск, но подлежат на реинвестиционен риск, докато дългосрочните отчитат инфлационния риск, включен в нормата на доходност.</w:t>
      </w:r>
    </w:p>
    <w:p w14:paraId="069E2147" w14:textId="77777777" w:rsidR="000664CA" w:rsidRPr="00F04682" w:rsidRDefault="000664CA" w:rsidP="00AD21DB">
      <w:pPr>
        <w:spacing w:line="360" w:lineRule="auto"/>
        <w:ind w:firstLine="720"/>
        <w:jc w:val="both"/>
        <w:rPr>
          <w:rFonts w:ascii="Times New Roman" w:hAnsi="Times New Roman" w:cs="Times New Roman"/>
          <w:sz w:val="24"/>
          <w:szCs w:val="24"/>
        </w:rPr>
      </w:pPr>
      <w:r w:rsidRPr="00F04682">
        <w:rPr>
          <w:rFonts w:ascii="Times New Roman" w:hAnsi="Times New Roman" w:cs="Times New Roman"/>
          <w:sz w:val="24"/>
          <w:szCs w:val="24"/>
        </w:rPr>
        <w:lastRenderedPageBreak/>
        <w:t>Бета-коефициентът измерва системния риск на дадена инвестиция в сравнение с пазарния портфейл. Има три подхода за изчисляване на бета-коефициента: историческа бета, фундаментална бета и счетоводна бета. Историческата бета се основава на минали данни, но може да бъде неточна при промяна на пазарните условия. Фундаменталната бета се изчислява на база на бета на отрасъла, като отчита бизнес и финансовия риск, но изисква корекции, които повишават риска от грешки. Счетоводната бета се базира на счетоводни данни, но е най-неточният подход поради влиянието на счетоводната политика и субективни решения.</w:t>
      </w:r>
    </w:p>
    <w:p w14:paraId="7B6F4967" w14:textId="77777777" w:rsidR="000664CA" w:rsidRPr="00F04682" w:rsidRDefault="000664CA" w:rsidP="00AD21DB">
      <w:pPr>
        <w:spacing w:line="360" w:lineRule="auto"/>
        <w:ind w:firstLine="720"/>
        <w:jc w:val="both"/>
        <w:rPr>
          <w:rFonts w:ascii="Times New Roman" w:hAnsi="Times New Roman" w:cs="Times New Roman"/>
          <w:sz w:val="24"/>
          <w:szCs w:val="24"/>
        </w:rPr>
      </w:pPr>
      <w:r w:rsidRPr="00F04682">
        <w:rPr>
          <w:rFonts w:ascii="Times New Roman" w:hAnsi="Times New Roman" w:cs="Times New Roman"/>
          <w:sz w:val="24"/>
          <w:szCs w:val="24"/>
        </w:rPr>
        <w:t>Пазарната рискова премия е надбавката над безрисковата норма и измерва риска на пазарния портфейл. Тя може да бъде изчислена на база исторически данни или прогнози, като се използват методите на средната геометрична или средната аритметична. В условията на недостатъчно развит капиталов пазар, като в България, може да се наложи модификация на стандартния модел CAPM, за да се отчете страновия риск. Това включва добавяне на рискова премия за страната към пазарната рискова премия за развитите пазари.</w:t>
      </w:r>
    </w:p>
    <w:p w14:paraId="3C63A72B" w14:textId="77E7D550" w:rsidR="000664CA" w:rsidRPr="00F04682" w:rsidRDefault="000664CA" w:rsidP="00AD21DB">
      <w:pPr>
        <w:spacing w:line="360" w:lineRule="auto"/>
        <w:ind w:firstLine="720"/>
        <w:jc w:val="both"/>
        <w:rPr>
          <w:rFonts w:ascii="Times New Roman" w:hAnsi="Times New Roman" w:cs="Times New Roman"/>
          <w:b/>
          <w:bCs/>
          <w:sz w:val="24"/>
          <w:szCs w:val="24"/>
        </w:rPr>
      </w:pPr>
      <w:r w:rsidRPr="00F04682">
        <w:rPr>
          <w:rFonts w:ascii="Times New Roman" w:hAnsi="Times New Roman" w:cs="Times New Roman"/>
          <w:b/>
          <w:bCs/>
          <w:sz w:val="24"/>
          <w:szCs w:val="24"/>
        </w:rPr>
        <w:t>3.2. Модел на дисконтираните дивиденти (Dividend Discount Model - DDM)</w:t>
      </w:r>
    </w:p>
    <w:p w14:paraId="5610E4C7" w14:textId="77777777" w:rsidR="000664CA" w:rsidRPr="00F04682" w:rsidRDefault="000664CA" w:rsidP="00AD21DB">
      <w:pPr>
        <w:spacing w:line="360" w:lineRule="auto"/>
        <w:ind w:firstLine="720"/>
        <w:jc w:val="both"/>
        <w:rPr>
          <w:rFonts w:ascii="Times New Roman" w:hAnsi="Times New Roman" w:cs="Times New Roman"/>
          <w:sz w:val="24"/>
          <w:szCs w:val="24"/>
        </w:rPr>
      </w:pPr>
      <w:r w:rsidRPr="00F04682">
        <w:rPr>
          <w:rFonts w:ascii="Times New Roman" w:hAnsi="Times New Roman" w:cs="Times New Roman"/>
          <w:sz w:val="24"/>
          <w:szCs w:val="24"/>
        </w:rPr>
        <w:t>Този модел изчислява цената на финансиране със собствен капитал на базата на бъдещите очаквани дивиденти, които ще бъдат изплатени на акционерите. Формулата е:</w:t>
      </w:r>
    </w:p>
    <w:p w14:paraId="38F61611" w14:textId="4318A9AC" w:rsidR="00E2762D" w:rsidRPr="00F04682" w:rsidRDefault="00000000" w:rsidP="00AD21DB">
      <w:pPr>
        <w:spacing w:line="360" w:lineRule="auto"/>
        <w:ind w:firstLine="720"/>
        <w:jc w:val="both"/>
        <w:rPr>
          <w:rFonts w:ascii="Times New Roman" w:eastAsiaTheme="minorEastAsia"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a</m:t>
              </m:r>
            </m:sub>
          </m:sSub>
          <m:r>
            <w:rPr>
              <w:rFonts w:ascii="Cambria Math" w:hAnsi="Cambria Math" w:cs="Times New Roman"/>
              <w:sz w:val="24"/>
              <w:szCs w:val="24"/>
            </w:rPr>
            <m: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1</m:t>
                  </m:r>
                </m:sub>
              </m:sSub>
            </m:num>
            <m:den>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0</m:t>
                  </m:r>
                </m:sub>
              </m:sSub>
            </m:den>
          </m:f>
          <m:r>
            <w:rPr>
              <w:rFonts w:ascii="Cambria Math" w:hAnsi="Cambria Math" w:cs="Times New Roman"/>
              <w:sz w:val="24"/>
              <w:szCs w:val="24"/>
            </w:rPr>
            <m:t>+g</m:t>
          </m:r>
        </m:oMath>
      </m:oMathPara>
    </w:p>
    <w:p w14:paraId="248143F8" w14:textId="77777777" w:rsidR="0037209C" w:rsidRPr="00F04682" w:rsidRDefault="0037209C" w:rsidP="0037209C">
      <w:pPr>
        <w:spacing w:line="360" w:lineRule="auto"/>
        <w:ind w:firstLine="720"/>
        <w:jc w:val="both"/>
        <w:rPr>
          <w:rFonts w:ascii="Times New Roman" w:hAnsi="Times New Roman" w:cs="Times New Roman"/>
          <w:sz w:val="24"/>
          <w:szCs w:val="24"/>
        </w:rPr>
      </w:pPr>
      <w:r w:rsidRPr="00F04682">
        <w:rPr>
          <w:rFonts w:ascii="Times New Roman" w:hAnsi="Times New Roman" w:cs="Times New Roman"/>
          <w:sz w:val="24"/>
          <w:szCs w:val="24"/>
        </w:rPr>
        <w:t>където:</w:t>
      </w:r>
    </w:p>
    <w:p w14:paraId="0E195983" w14:textId="2AAEE0F3" w:rsidR="0037209C" w:rsidRPr="00F04682" w:rsidRDefault="0037209C" w:rsidP="00E66466">
      <w:pPr>
        <w:pStyle w:val="ListParagraph"/>
        <w:numPr>
          <w:ilvl w:val="0"/>
          <w:numId w:val="23"/>
        </w:numPr>
        <w:spacing w:line="360" w:lineRule="auto"/>
        <w:jc w:val="both"/>
        <w:rPr>
          <w:rFonts w:ascii="Times New Roman" w:hAnsi="Times New Roman" w:cs="Times New Roman"/>
          <w:sz w:val="24"/>
          <w:szCs w:val="24"/>
        </w:rPr>
      </w:pPr>
      <w:r w:rsidRPr="00F04682">
        <w:rPr>
          <w:rFonts w:ascii="Times New Roman" w:hAnsi="Times New Roman" w:cs="Times New Roman"/>
          <w:i/>
          <w:iCs/>
          <w:sz w:val="24"/>
          <w:szCs w:val="24"/>
        </w:rPr>
        <w:t>r</w:t>
      </w:r>
      <w:r w:rsidRPr="00F04682">
        <w:rPr>
          <w:rFonts w:ascii="Times New Roman" w:hAnsi="Times New Roman" w:cs="Times New Roman"/>
          <w:i/>
          <w:iCs/>
          <w:sz w:val="24"/>
          <w:szCs w:val="24"/>
          <w:vertAlign w:val="subscript"/>
        </w:rPr>
        <w:t>a</w:t>
      </w:r>
      <w:r w:rsidRPr="00F04682">
        <w:rPr>
          <w:rFonts w:ascii="Times New Roman" w:hAnsi="Times New Roman" w:cs="Times New Roman"/>
          <w:sz w:val="24"/>
          <w:szCs w:val="24"/>
        </w:rPr>
        <w:t xml:space="preserve"> е изискваната норма на възвръщаемост.</w:t>
      </w:r>
    </w:p>
    <w:p w14:paraId="7D8BB6F3" w14:textId="60BB7462" w:rsidR="0037209C" w:rsidRPr="00F04682" w:rsidRDefault="0037209C" w:rsidP="00E66466">
      <w:pPr>
        <w:pStyle w:val="ListParagraph"/>
        <w:numPr>
          <w:ilvl w:val="0"/>
          <w:numId w:val="23"/>
        </w:numPr>
        <w:spacing w:line="360" w:lineRule="auto"/>
        <w:jc w:val="both"/>
        <w:rPr>
          <w:rFonts w:ascii="Times New Roman" w:hAnsi="Times New Roman" w:cs="Times New Roman"/>
          <w:sz w:val="24"/>
          <w:szCs w:val="24"/>
        </w:rPr>
      </w:pPr>
      <w:r w:rsidRPr="00F04682">
        <w:rPr>
          <w:rFonts w:ascii="Times New Roman" w:hAnsi="Times New Roman" w:cs="Times New Roman"/>
          <w:i/>
          <w:iCs/>
          <w:sz w:val="24"/>
          <w:szCs w:val="24"/>
        </w:rPr>
        <w:t>D</w:t>
      </w:r>
      <w:r w:rsidRPr="00F04682">
        <w:rPr>
          <w:rFonts w:ascii="Times New Roman" w:hAnsi="Times New Roman" w:cs="Times New Roman"/>
          <w:sz w:val="24"/>
          <w:szCs w:val="24"/>
          <w:vertAlign w:val="subscript"/>
        </w:rPr>
        <w:t>1</w:t>
      </w:r>
      <w:r w:rsidRPr="00F04682">
        <w:rPr>
          <w:rFonts w:ascii="Times New Roman" w:hAnsi="Times New Roman" w:cs="Times New Roman"/>
          <w:sz w:val="24"/>
          <w:szCs w:val="24"/>
        </w:rPr>
        <w:t xml:space="preserve"> е очакваният дивидент през следващата година.</w:t>
      </w:r>
    </w:p>
    <w:p w14:paraId="73F6899A" w14:textId="769E2324" w:rsidR="0037209C" w:rsidRPr="00F04682" w:rsidRDefault="0037209C" w:rsidP="00E66466">
      <w:pPr>
        <w:pStyle w:val="ListParagraph"/>
        <w:numPr>
          <w:ilvl w:val="0"/>
          <w:numId w:val="23"/>
        </w:numPr>
        <w:spacing w:line="360" w:lineRule="auto"/>
        <w:jc w:val="both"/>
        <w:rPr>
          <w:rFonts w:ascii="Times New Roman" w:hAnsi="Times New Roman" w:cs="Times New Roman"/>
          <w:sz w:val="24"/>
          <w:szCs w:val="24"/>
        </w:rPr>
      </w:pPr>
      <w:r w:rsidRPr="00F04682">
        <w:rPr>
          <w:rFonts w:ascii="Times New Roman" w:hAnsi="Times New Roman" w:cs="Times New Roman"/>
          <w:i/>
          <w:iCs/>
          <w:sz w:val="24"/>
          <w:szCs w:val="24"/>
        </w:rPr>
        <w:t>P</w:t>
      </w:r>
      <w:r w:rsidRPr="00F04682">
        <w:rPr>
          <w:rFonts w:ascii="Times New Roman" w:hAnsi="Times New Roman" w:cs="Times New Roman"/>
          <w:sz w:val="24"/>
          <w:szCs w:val="24"/>
          <w:vertAlign w:val="subscript"/>
        </w:rPr>
        <w:t>0</w:t>
      </w:r>
      <w:r w:rsidRPr="00F04682">
        <w:rPr>
          <w:rFonts w:ascii="Times New Roman" w:hAnsi="Times New Roman" w:cs="Times New Roman"/>
          <w:sz w:val="24"/>
          <w:szCs w:val="24"/>
        </w:rPr>
        <w:t xml:space="preserve"> е текущата цена на акцията.</w:t>
      </w:r>
    </w:p>
    <w:p w14:paraId="28A80709" w14:textId="051F1A45" w:rsidR="000664CA" w:rsidRPr="00F04682" w:rsidRDefault="0037209C" w:rsidP="00E66466">
      <w:pPr>
        <w:pStyle w:val="ListParagraph"/>
        <w:numPr>
          <w:ilvl w:val="0"/>
          <w:numId w:val="23"/>
        </w:numPr>
        <w:spacing w:line="360" w:lineRule="auto"/>
        <w:jc w:val="both"/>
        <w:rPr>
          <w:rFonts w:ascii="Times New Roman" w:hAnsi="Times New Roman" w:cs="Times New Roman"/>
          <w:sz w:val="24"/>
          <w:szCs w:val="24"/>
        </w:rPr>
      </w:pPr>
      <w:r w:rsidRPr="00F04682">
        <w:rPr>
          <w:rFonts w:ascii="Times New Roman" w:hAnsi="Times New Roman" w:cs="Times New Roman"/>
          <w:i/>
          <w:iCs/>
          <w:sz w:val="24"/>
          <w:szCs w:val="24"/>
        </w:rPr>
        <w:t>g</w:t>
      </w:r>
      <w:r w:rsidRPr="00F04682">
        <w:rPr>
          <w:rFonts w:ascii="Times New Roman" w:hAnsi="Times New Roman" w:cs="Times New Roman"/>
          <w:sz w:val="24"/>
          <w:szCs w:val="24"/>
        </w:rPr>
        <w:t xml:space="preserve"> е темпът на растеж на дивидентите.</w:t>
      </w:r>
    </w:p>
    <w:p w14:paraId="3B3C0023" w14:textId="3D0FD195" w:rsidR="00C047DE" w:rsidRPr="00F04682" w:rsidRDefault="000664CA" w:rsidP="00AD21DB">
      <w:pPr>
        <w:spacing w:line="360" w:lineRule="auto"/>
        <w:ind w:firstLine="720"/>
        <w:jc w:val="both"/>
        <w:rPr>
          <w:rFonts w:ascii="Times New Roman" w:hAnsi="Times New Roman" w:cs="Times New Roman"/>
          <w:sz w:val="24"/>
          <w:szCs w:val="24"/>
        </w:rPr>
      </w:pPr>
      <w:r w:rsidRPr="00F04682">
        <w:rPr>
          <w:rFonts w:ascii="Times New Roman" w:hAnsi="Times New Roman" w:cs="Times New Roman"/>
          <w:sz w:val="24"/>
          <w:szCs w:val="24"/>
        </w:rPr>
        <w:t>Този модел би бил подходящ за компания, която има утвърдена практика за разпределяне на дивиденти. В случай на „Фотокристиан“ ООД, ако липсва практика за разпределяне на дивиденти и компанията реинвестира печалбите си, моделът на дисконтираните дивиденти може да не е подходящ.</w:t>
      </w:r>
    </w:p>
    <w:p w14:paraId="62E6DB90" w14:textId="195C6D40" w:rsidR="000664CA" w:rsidRPr="00F04682" w:rsidRDefault="000664CA" w:rsidP="00AD21DB">
      <w:pPr>
        <w:spacing w:line="360" w:lineRule="auto"/>
        <w:ind w:firstLine="720"/>
        <w:jc w:val="both"/>
        <w:rPr>
          <w:rFonts w:ascii="Times New Roman" w:hAnsi="Times New Roman" w:cs="Times New Roman"/>
          <w:b/>
          <w:bCs/>
          <w:sz w:val="24"/>
          <w:szCs w:val="24"/>
        </w:rPr>
      </w:pPr>
      <w:r w:rsidRPr="00F04682">
        <w:rPr>
          <w:rFonts w:ascii="Times New Roman" w:hAnsi="Times New Roman" w:cs="Times New Roman"/>
          <w:b/>
          <w:bCs/>
          <w:sz w:val="24"/>
          <w:szCs w:val="24"/>
        </w:rPr>
        <w:t>3. 3. Фундаментален модел за изчисляване на бета-коефициента</w:t>
      </w:r>
    </w:p>
    <w:p w14:paraId="4D8218F3" w14:textId="77777777" w:rsidR="000664CA" w:rsidRPr="00F04682" w:rsidRDefault="000664CA" w:rsidP="00AD21DB">
      <w:pPr>
        <w:spacing w:line="360" w:lineRule="auto"/>
        <w:ind w:firstLine="720"/>
        <w:jc w:val="both"/>
        <w:rPr>
          <w:rFonts w:ascii="Times New Roman" w:hAnsi="Times New Roman" w:cs="Times New Roman"/>
          <w:sz w:val="24"/>
          <w:szCs w:val="24"/>
        </w:rPr>
      </w:pPr>
      <w:r w:rsidRPr="00F04682">
        <w:rPr>
          <w:rFonts w:ascii="Times New Roman" w:hAnsi="Times New Roman" w:cs="Times New Roman"/>
          <w:sz w:val="24"/>
          <w:szCs w:val="24"/>
        </w:rPr>
        <w:lastRenderedPageBreak/>
        <w:t>Този модел се основава на оценка на системния риск (бета) на отрасъла или компанията, в която „Фотокристиан“ ООД оперира. Използва се средна претеглена бета за отрасъла, коригирана с фактическото съотношение Дълг/Капитал на компанията.</w:t>
      </w:r>
    </w:p>
    <w:p w14:paraId="130402DD" w14:textId="77777777" w:rsidR="000664CA" w:rsidRPr="00F04682" w:rsidRDefault="000664CA" w:rsidP="00AD21DB">
      <w:pPr>
        <w:spacing w:line="360" w:lineRule="auto"/>
        <w:ind w:firstLine="720"/>
        <w:jc w:val="both"/>
        <w:rPr>
          <w:rFonts w:ascii="Times New Roman" w:hAnsi="Times New Roman" w:cs="Times New Roman"/>
          <w:sz w:val="24"/>
          <w:szCs w:val="24"/>
        </w:rPr>
      </w:pPr>
      <w:r w:rsidRPr="00F04682">
        <w:rPr>
          <w:rFonts w:ascii="Times New Roman" w:hAnsi="Times New Roman" w:cs="Times New Roman"/>
          <w:b/>
          <w:bCs/>
          <w:sz w:val="24"/>
          <w:szCs w:val="24"/>
        </w:rPr>
        <w:t>Приложимост за "Фотокристиан" ООД:</w:t>
      </w:r>
      <w:r w:rsidRPr="00F04682">
        <w:rPr>
          <w:rFonts w:ascii="Times New Roman" w:hAnsi="Times New Roman" w:cs="Times New Roman"/>
          <w:sz w:val="24"/>
          <w:szCs w:val="24"/>
        </w:rPr>
        <w:t xml:space="preserve"> Този модел е по-подходящ за „Фотокристиан“ ООД, ако има информация за бета-коефициента на отрасъла и ако се отчита капиталовата структура на компанията. Той взема предвид както бизнес риска, така и финансовия риск, което го прави по-реалистичен за компания като „Фотокристиан“ ООД.</w:t>
      </w:r>
    </w:p>
    <w:p w14:paraId="45761ACE" w14:textId="77777777" w:rsidR="000664CA" w:rsidRPr="00F04682" w:rsidRDefault="000664CA" w:rsidP="00AD21DB">
      <w:pPr>
        <w:spacing w:line="360" w:lineRule="auto"/>
        <w:ind w:firstLine="720"/>
        <w:jc w:val="both"/>
        <w:rPr>
          <w:rFonts w:ascii="Times New Roman" w:hAnsi="Times New Roman" w:cs="Times New Roman"/>
          <w:sz w:val="24"/>
          <w:szCs w:val="24"/>
        </w:rPr>
      </w:pPr>
      <w:r w:rsidRPr="00F04682">
        <w:rPr>
          <w:rFonts w:ascii="Times New Roman" w:hAnsi="Times New Roman" w:cs="Times New Roman"/>
          <w:sz w:val="24"/>
          <w:szCs w:val="24"/>
        </w:rPr>
        <w:t xml:space="preserve">Въз основа на анализа на различните модели и наличната информация за „Фотокристиан“ ООД, най-подходящ изглежда </w:t>
      </w:r>
      <w:r w:rsidRPr="00F04682">
        <w:rPr>
          <w:rFonts w:ascii="Times New Roman" w:hAnsi="Times New Roman" w:cs="Times New Roman"/>
          <w:b/>
          <w:bCs/>
          <w:sz w:val="24"/>
          <w:szCs w:val="24"/>
        </w:rPr>
        <w:t>Моделът за оценка на капиталовите активи (CAPM)</w:t>
      </w:r>
      <w:r w:rsidRPr="00F04682">
        <w:rPr>
          <w:rFonts w:ascii="Times New Roman" w:hAnsi="Times New Roman" w:cs="Times New Roman"/>
          <w:sz w:val="24"/>
          <w:szCs w:val="24"/>
        </w:rPr>
        <w:t>. Въпреки че моделът изисква информация за бета-коефициента и пазарната рискова премия, той е широко използван и може да бъде адаптиран за компанията с използване на данни от сходни компании в отрасъла или чрез изчисления на база на отрасълови показатели.</w:t>
      </w:r>
    </w:p>
    <w:p w14:paraId="1A9FE490" w14:textId="77777777" w:rsidR="00AB4E62" w:rsidRPr="00F04682" w:rsidRDefault="00AB4E62" w:rsidP="00AB4E62">
      <w:pPr>
        <w:spacing w:line="360" w:lineRule="auto"/>
        <w:ind w:firstLine="720"/>
        <w:jc w:val="both"/>
        <w:rPr>
          <w:rFonts w:ascii="Times New Roman" w:hAnsi="Times New Roman" w:cs="Times New Roman"/>
          <w:b/>
          <w:bCs/>
          <w:sz w:val="24"/>
          <w:szCs w:val="24"/>
        </w:rPr>
      </w:pPr>
      <w:r w:rsidRPr="00F04682">
        <w:rPr>
          <w:rFonts w:ascii="Times New Roman" w:hAnsi="Times New Roman" w:cs="Times New Roman"/>
          <w:b/>
          <w:bCs/>
          <w:sz w:val="24"/>
          <w:szCs w:val="24"/>
        </w:rPr>
        <w:t>3.4. Оценка на цена на финансиране с неразпределена печалба</w:t>
      </w:r>
    </w:p>
    <w:p w14:paraId="03102FCC" w14:textId="77777777" w:rsidR="00AB4E62" w:rsidRPr="00F04682" w:rsidRDefault="00AB4E62" w:rsidP="00AB4E62">
      <w:pPr>
        <w:spacing w:line="360" w:lineRule="auto"/>
        <w:ind w:firstLine="720"/>
        <w:jc w:val="both"/>
        <w:rPr>
          <w:rFonts w:ascii="Times New Roman" w:hAnsi="Times New Roman" w:cs="Times New Roman"/>
          <w:sz w:val="24"/>
          <w:szCs w:val="24"/>
        </w:rPr>
      </w:pPr>
      <w:r w:rsidRPr="00F04682">
        <w:rPr>
          <w:rFonts w:ascii="Times New Roman" w:hAnsi="Times New Roman" w:cs="Times New Roman"/>
          <w:sz w:val="24"/>
          <w:szCs w:val="24"/>
        </w:rPr>
        <w:t>Прилагане на модела за оценка на капиталовите активи (CAPM) в контекста на  „Фотокристиан“ ООД.</w:t>
      </w:r>
    </w:p>
    <w:p w14:paraId="1F066387" w14:textId="6A5C6FC6" w:rsidR="00AB4E62" w:rsidRPr="00F04682" w:rsidRDefault="00AB4E62" w:rsidP="00AB4E62">
      <w:pPr>
        <w:numPr>
          <w:ilvl w:val="0"/>
          <w:numId w:val="10"/>
        </w:numPr>
        <w:spacing w:line="360" w:lineRule="auto"/>
        <w:jc w:val="both"/>
        <w:rPr>
          <w:rFonts w:ascii="Times New Roman" w:hAnsi="Times New Roman" w:cs="Times New Roman"/>
          <w:sz w:val="24"/>
          <w:szCs w:val="24"/>
        </w:rPr>
      </w:pPr>
      <w:r w:rsidRPr="00F04682">
        <w:rPr>
          <w:rFonts w:ascii="Times New Roman" w:hAnsi="Times New Roman" w:cs="Times New Roman"/>
          <w:b/>
          <w:bCs/>
          <w:sz w:val="24"/>
          <w:szCs w:val="24"/>
        </w:rPr>
        <w:t>Безрискова норма на възвръщаемост (</w:t>
      </w:r>
      <w:r w:rsidRPr="00F04682">
        <w:rPr>
          <w:rFonts w:ascii="Times New Roman" w:hAnsi="Times New Roman" w:cs="Times New Roman"/>
          <w:b/>
          <w:bCs/>
          <w:i/>
          <w:iCs/>
          <w:sz w:val="24"/>
          <w:szCs w:val="24"/>
        </w:rPr>
        <w:t>r</w:t>
      </w:r>
      <w:r w:rsidRPr="00F04682">
        <w:rPr>
          <w:rFonts w:ascii="Times New Roman" w:hAnsi="Times New Roman" w:cs="Times New Roman"/>
          <w:b/>
          <w:bCs/>
          <w:i/>
          <w:iCs/>
          <w:sz w:val="24"/>
          <w:szCs w:val="24"/>
          <w:vertAlign w:val="subscript"/>
        </w:rPr>
        <w:t>f</w:t>
      </w:r>
      <w:r w:rsidRPr="00F04682">
        <w:rPr>
          <w:rFonts w:ascii="Times New Roman" w:hAnsi="Times New Roman" w:cs="Times New Roman"/>
          <w:b/>
          <w:bCs/>
          <w:sz w:val="24"/>
          <w:szCs w:val="24"/>
        </w:rPr>
        <w:t>):</w:t>
      </w:r>
      <w:r w:rsidRPr="00F04682">
        <w:rPr>
          <w:rFonts w:ascii="Times New Roman" w:hAnsi="Times New Roman" w:cs="Times New Roman"/>
          <w:sz w:val="24"/>
          <w:szCs w:val="24"/>
        </w:rPr>
        <w:t xml:space="preserve"> Безрисковата норма на възвръщаемост може да бъде определена на базата на доходността на дългосрочни държавни ценни книжа (ДЦК). Според последните данни, 10-годишните държавни облигации на България носят годишна доходност от 4.04% към септември 2024 г.</w:t>
      </w:r>
      <w:r w:rsidR="00F32806" w:rsidRPr="00F04682">
        <w:rPr>
          <w:rStyle w:val="FootnoteReference"/>
          <w:rFonts w:ascii="Times New Roman" w:hAnsi="Times New Roman" w:cs="Times New Roman"/>
          <w:sz w:val="24"/>
          <w:szCs w:val="24"/>
        </w:rPr>
        <w:footnoteReference w:id="25"/>
      </w:r>
      <w:r w:rsidRPr="00F04682">
        <w:rPr>
          <w:rFonts w:ascii="Times New Roman" w:hAnsi="Times New Roman" w:cs="Times New Roman"/>
          <w:sz w:val="24"/>
          <w:szCs w:val="24"/>
        </w:rPr>
        <w:t xml:space="preserve"> </w:t>
      </w:r>
    </w:p>
    <w:p w14:paraId="5324F149" w14:textId="311FE37F" w:rsidR="00AB4E62" w:rsidRPr="00F04682" w:rsidRDefault="00AB4E62" w:rsidP="00AB4E62">
      <w:pPr>
        <w:numPr>
          <w:ilvl w:val="0"/>
          <w:numId w:val="10"/>
        </w:numPr>
        <w:spacing w:line="360" w:lineRule="auto"/>
        <w:jc w:val="both"/>
        <w:rPr>
          <w:rFonts w:ascii="Times New Roman" w:hAnsi="Times New Roman" w:cs="Times New Roman"/>
          <w:sz w:val="24"/>
          <w:szCs w:val="24"/>
        </w:rPr>
      </w:pPr>
      <w:r w:rsidRPr="00F04682">
        <w:rPr>
          <w:rFonts w:ascii="Times New Roman" w:hAnsi="Times New Roman" w:cs="Times New Roman"/>
          <w:b/>
          <w:bCs/>
          <w:sz w:val="24"/>
          <w:szCs w:val="24"/>
        </w:rPr>
        <w:t>Пазарна рискова премия (</w:t>
      </w:r>
      <w:r w:rsidRPr="00F04682">
        <w:rPr>
          <w:rFonts w:ascii="Times New Roman" w:hAnsi="Times New Roman" w:cs="Times New Roman"/>
          <w:sz w:val="24"/>
          <w:szCs w:val="24"/>
        </w:rPr>
        <w:t>Equity Risk Premium + Country Risk Premium</w:t>
      </w:r>
      <w:r w:rsidRPr="00F04682">
        <w:rPr>
          <w:rFonts w:ascii="Times New Roman" w:hAnsi="Times New Roman" w:cs="Times New Roman"/>
          <w:b/>
          <w:bCs/>
          <w:sz w:val="24"/>
          <w:szCs w:val="24"/>
        </w:rPr>
        <w:t>):</w:t>
      </w:r>
      <w:r w:rsidRPr="00F04682">
        <w:rPr>
          <w:rFonts w:ascii="Times New Roman" w:hAnsi="Times New Roman" w:cs="Times New Roman"/>
          <w:sz w:val="24"/>
          <w:szCs w:val="24"/>
        </w:rPr>
        <w:t xml:space="preserve"> Пазарната рискова премия се изчислява като се комбинират два различни риска: страновият риск (Country Risk Premium) от 2.34% и основната рискова премия на капиталовия пазар (Equity Risk Premium) от 6.94% за България.</w:t>
      </w:r>
      <w:r w:rsidR="00F32806" w:rsidRPr="00F04682">
        <w:rPr>
          <w:rStyle w:val="FootnoteReference"/>
          <w:rFonts w:ascii="Times New Roman" w:hAnsi="Times New Roman" w:cs="Times New Roman"/>
          <w:sz w:val="24"/>
          <w:szCs w:val="24"/>
        </w:rPr>
        <w:footnoteReference w:id="26"/>
      </w:r>
    </w:p>
    <w:p w14:paraId="4B4953B0" w14:textId="77777777" w:rsidR="00AB4E62" w:rsidRPr="00F04682" w:rsidRDefault="00AB4E62" w:rsidP="00AB4E62">
      <w:pPr>
        <w:numPr>
          <w:ilvl w:val="0"/>
          <w:numId w:val="10"/>
        </w:numPr>
        <w:spacing w:line="360" w:lineRule="auto"/>
        <w:jc w:val="both"/>
        <w:rPr>
          <w:rFonts w:ascii="Times New Roman" w:hAnsi="Times New Roman" w:cs="Times New Roman"/>
          <w:sz w:val="24"/>
          <w:szCs w:val="24"/>
        </w:rPr>
      </w:pPr>
      <w:r w:rsidRPr="00F04682">
        <w:rPr>
          <w:rFonts w:ascii="Times New Roman" w:hAnsi="Times New Roman" w:cs="Times New Roman"/>
          <w:b/>
          <w:bCs/>
          <w:sz w:val="24"/>
          <w:szCs w:val="24"/>
        </w:rPr>
        <w:t>Бета-коефициент (</w:t>
      </w:r>
      <w:r w:rsidRPr="00F04682">
        <w:rPr>
          <w:rFonts w:ascii="Times New Roman" w:hAnsi="Times New Roman" w:cs="Times New Roman"/>
          <w:b/>
          <w:bCs/>
          <w:i/>
          <w:iCs/>
          <w:sz w:val="24"/>
          <w:szCs w:val="24"/>
        </w:rPr>
        <w:t>β</w:t>
      </w:r>
      <w:r w:rsidRPr="00F04682">
        <w:rPr>
          <w:rFonts w:ascii="Times New Roman" w:hAnsi="Times New Roman" w:cs="Times New Roman"/>
          <w:b/>
          <w:bCs/>
          <w:sz w:val="24"/>
          <w:szCs w:val="24"/>
        </w:rPr>
        <w:t>):</w:t>
      </w:r>
      <w:r w:rsidRPr="00F04682">
        <w:rPr>
          <w:rFonts w:ascii="Times New Roman" w:hAnsi="Times New Roman" w:cs="Times New Roman"/>
          <w:sz w:val="24"/>
          <w:szCs w:val="24"/>
        </w:rPr>
        <w:t xml:space="preserve"> Бета-коефициентът измерва системния риск на акциите на „Фотокристиан“ ООД спрямо пазара. Ако нямаме данни за конкретния бета-</w:t>
      </w:r>
      <w:r w:rsidRPr="00F04682">
        <w:rPr>
          <w:rFonts w:ascii="Times New Roman" w:hAnsi="Times New Roman" w:cs="Times New Roman"/>
          <w:sz w:val="24"/>
          <w:szCs w:val="24"/>
        </w:rPr>
        <w:lastRenderedPageBreak/>
        <w:t xml:space="preserve">коефициент на компанията, можем да използваме бета на сходни компании в сектора на възобновяемите енергийни източници. Такива компании обикновено имат по-висока бета спрямо пазара, поради несигурностите в сектора и променливите фактори, свързани с правителствените субсидии и регулации. Ще приемем, че </w:t>
      </w:r>
      <w:r w:rsidRPr="00F04682">
        <w:rPr>
          <w:rFonts w:ascii="Times New Roman" w:hAnsi="Times New Roman" w:cs="Times New Roman"/>
          <w:i/>
          <w:iCs/>
          <w:sz w:val="24"/>
          <w:szCs w:val="24"/>
        </w:rPr>
        <w:t>β</w:t>
      </w:r>
      <w:r w:rsidRPr="00F04682">
        <w:rPr>
          <w:rFonts w:ascii="Times New Roman" w:hAnsi="Times New Roman" w:cs="Times New Roman"/>
          <w:sz w:val="24"/>
          <w:szCs w:val="24"/>
        </w:rPr>
        <w:t xml:space="preserve"> = 1.2.</w:t>
      </w:r>
    </w:p>
    <w:p w14:paraId="571C5C6E" w14:textId="77777777" w:rsidR="00AB4E62" w:rsidRPr="00F04682" w:rsidRDefault="00000000" w:rsidP="00AB4E62">
      <w:pPr>
        <w:spacing w:line="360" w:lineRule="auto"/>
        <w:ind w:left="720"/>
        <w:jc w:val="both"/>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e</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f</m:t>
              </m:r>
            </m:sub>
          </m:sSub>
          <m:r>
            <w:rPr>
              <w:rFonts w:ascii="Cambria Math" w:hAnsi="Cambria Math" w:cs="Times New Roman"/>
              <w:sz w:val="24"/>
              <w:szCs w:val="24"/>
            </w:rPr>
            <m:t>+β×</m:t>
          </m:r>
          <m:d>
            <m:dPr>
              <m:ctrlPr>
                <w:rPr>
                  <w:rFonts w:ascii="Cambria Math" w:hAnsi="Cambria Math" w:cs="Times New Roman"/>
                  <w:i/>
                  <w:sz w:val="24"/>
                  <w:szCs w:val="24"/>
                </w:rPr>
              </m:ctrlPr>
            </m:dPr>
            <m:e>
              <m:r>
                <w:rPr>
                  <w:rFonts w:ascii="Cambria Math" w:hAnsi="Cambria Math" w:cs="Times New Roman"/>
                  <w:sz w:val="24"/>
                  <w:szCs w:val="24"/>
                </w:rPr>
                <m:t>Equity Risk Premium+Country Risk Premium</m:t>
              </m:r>
            </m:e>
          </m:d>
        </m:oMath>
      </m:oMathPara>
    </w:p>
    <w:p w14:paraId="7612CB76" w14:textId="77777777" w:rsidR="00AB4E62" w:rsidRPr="00F04682" w:rsidRDefault="00AB4E62" w:rsidP="00AB4E62">
      <w:pPr>
        <w:spacing w:line="360" w:lineRule="auto"/>
        <w:ind w:firstLine="720"/>
        <w:jc w:val="both"/>
        <w:rPr>
          <w:rFonts w:ascii="Times New Roman" w:hAnsi="Times New Roman" w:cs="Times New Roman"/>
          <w:sz w:val="24"/>
          <w:szCs w:val="24"/>
        </w:rPr>
      </w:pPr>
      <w:r w:rsidRPr="00F04682">
        <w:rPr>
          <w:rFonts w:ascii="Times New Roman" w:hAnsi="Times New Roman" w:cs="Times New Roman"/>
          <w:sz w:val="24"/>
          <w:szCs w:val="24"/>
        </w:rPr>
        <w:t>Където:</w:t>
      </w:r>
    </w:p>
    <w:p w14:paraId="4A147676" w14:textId="77777777" w:rsidR="00AB4E62" w:rsidRPr="00F04682" w:rsidRDefault="00AB4E62" w:rsidP="00AB4E62">
      <w:pPr>
        <w:numPr>
          <w:ilvl w:val="0"/>
          <w:numId w:val="11"/>
        </w:numPr>
        <w:tabs>
          <w:tab w:val="num" w:pos="720"/>
        </w:tabs>
        <w:spacing w:line="360" w:lineRule="auto"/>
        <w:jc w:val="both"/>
        <w:rPr>
          <w:rFonts w:ascii="Times New Roman" w:hAnsi="Times New Roman" w:cs="Times New Roman"/>
          <w:sz w:val="24"/>
          <w:szCs w:val="24"/>
        </w:rPr>
      </w:pPr>
      <w:r w:rsidRPr="00F04682">
        <w:rPr>
          <w:rFonts w:ascii="Times New Roman" w:hAnsi="Times New Roman" w:cs="Times New Roman"/>
          <w:i/>
          <w:iCs/>
          <w:sz w:val="24"/>
          <w:szCs w:val="24"/>
        </w:rPr>
        <w:t>r</w:t>
      </w:r>
      <w:r w:rsidRPr="00F04682">
        <w:rPr>
          <w:rFonts w:ascii="Times New Roman" w:hAnsi="Times New Roman" w:cs="Times New Roman"/>
          <w:i/>
          <w:iCs/>
          <w:sz w:val="24"/>
          <w:szCs w:val="24"/>
          <w:vertAlign w:val="subscript"/>
        </w:rPr>
        <w:t>f</w:t>
      </w:r>
      <w:r w:rsidRPr="00F04682">
        <w:rPr>
          <w:rFonts w:ascii="Times New Roman" w:hAnsi="Times New Roman" w:cs="Times New Roman"/>
          <w:i/>
          <w:iCs/>
          <w:sz w:val="24"/>
          <w:szCs w:val="24"/>
        </w:rPr>
        <w:t xml:space="preserve"> </w:t>
      </w:r>
      <w:r w:rsidRPr="00F04682">
        <w:rPr>
          <w:rFonts w:ascii="Times New Roman" w:hAnsi="Times New Roman" w:cs="Times New Roman"/>
          <w:sz w:val="24"/>
          <w:szCs w:val="24"/>
        </w:rPr>
        <w:t>= 4.04%</w:t>
      </w:r>
    </w:p>
    <w:p w14:paraId="0E116BCE" w14:textId="77777777" w:rsidR="00AB4E62" w:rsidRPr="00F04682" w:rsidRDefault="00AB4E62" w:rsidP="00AB4E62">
      <w:pPr>
        <w:numPr>
          <w:ilvl w:val="0"/>
          <w:numId w:val="11"/>
        </w:numPr>
        <w:tabs>
          <w:tab w:val="num" w:pos="720"/>
        </w:tabs>
        <w:spacing w:line="360" w:lineRule="auto"/>
        <w:jc w:val="both"/>
        <w:rPr>
          <w:rFonts w:ascii="Times New Roman" w:hAnsi="Times New Roman" w:cs="Times New Roman"/>
          <w:sz w:val="24"/>
          <w:szCs w:val="24"/>
        </w:rPr>
      </w:pPr>
      <w:r w:rsidRPr="00F04682">
        <w:rPr>
          <w:rFonts w:ascii="Times New Roman" w:hAnsi="Times New Roman" w:cs="Times New Roman"/>
          <w:i/>
          <w:iCs/>
          <w:sz w:val="24"/>
          <w:szCs w:val="24"/>
        </w:rPr>
        <w:t>β</w:t>
      </w:r>
      <w:r w:rsidRPr="00F04682">
        <w:rPr>
          <w:rFonts w:ascii="Times New Roman" w:hAnsi="Times New Roman" w:cs="Times New Roman"/>
          <w:sz w:val="24"/>
          <w:szCs w:val="24"/>
        </w:rPr>
        <w:t xml:space="preserve"> = 1.2</w:t>
      </w:r>
    </w:p>
    <w:p w14:paraId="4D6176A2" w14:textId="77777777" w:rsidR="00AB4E62" w:rsidRPr="00F04682" w:rsidRDefault="00AB4E62" w:rsidP="00AB4E62">
      <w:pPr>
        <w:numPr>
          <w:ilvl w:val="0"/>
          <w:numId w:val="11"/>
        </w:numPr>
        <w:tabs>
          <w:tab w:val="num" w:pos="720"/>
        </w:tabs>
        <w:spacing w:line="360" w:lineRule="auto"/>
        <w:jc w:val="both"/>
        <w:rPr>
          <w:rFonts w:ascii="Times New Roman" w:hAnsi="Times New Roman" w:cs="Times New Roman"/>
          <w:sz w:val="24"/>
          <w:szCs w:val="24"/>
        </w:rPr>
      </w:pPr>
      <w:r w:rsidRPr="00F04682">
        <w:rPr>
          <w:rFonts w:ascii="Times New Roman" w:hAnsi="Times New Roman" w:cs="Times New Roman"/>
          <w:i/>
          <w:iCs/>
          <w:sz w:val="24"/>
          <w:szCs w:val="24"/>
        </w:rPr>
        <w:t>(ERP + CRP)</w:t>
      </w:r>
      <w:r w:rsidRPr="00F04682">
        <w:rPr>
          <w:rFonts w:ascii="Times New Roman" w:hAnsi="Times New Roman" w:cs="Times New Roman"/>
          <w:sz w:val="24"/>
          <w:szCs w:val="24"/>
        </w:rPr>
        <w:t xml:space="preserve"> = 9.28%</w:t>
      </w:r>
    </w:p>
    <w:p w14:paraId="2F10F28E" w14:textId="77777777" w:rsidR="00AB4E62" w:rsidRPr="00F04682" w:rsidRDefault="00AB4E62" w:rsidP="00AB4E62">
      <w:pPr>
        <w:tabs>
          <w:tab w:val="num" w:pos="720"/>
        </w:tabs>
        <w:spacing w:line="360" w:lineRule="auto"/>
        <w:jc w:val="both"/>
        <w:rPr>
          <w:rFonts w:ascii="Times New Roman" w:hAnsi="Times New Roman" w:cs="Times New Roman"/>
          <w:sz w:val="24"/>
          <w:szCs w:val="24"/>
        </w:rPr>
      </w:pPr>
      <w:r w:rsidRPr="00F04682">
        <w:rPr>
          <w:rFonts w:ascii="Times New Roman" w:hAnsi="Times New Roman" w:cs="Times New Roman"/>
          <w:sz w:val="24"/>
          <w:szCs w:val="24"/>
        </w:rPr>
        <w:tab/>
        <w:t xml:space="preserve">Не се изважда </w:t>
      </w:r>
      <w:r w:rsidRPr="00F04682">
        <w:rPr>
          <w:rFonts w:ascii="Times New Roman" w:hAnsi="Times New Roman" w:cs="Times New Roman"/>
          <w:i/>
          <w:iCs/>
          <w:sz w:val="24"/>
          <w:szCs w:val="24"/>
        </w:rPr>
        <w:t>r</w:t>
      </w:r>
      <w:r w:rsidRPr="00F04682">
        <w:rPr>
          <w:rFonts w:ascii="Times New Roman" w:hAnsi="Times New Roman" w:cs="Times New Roman"/>
          <w:i/>
          <w:iCs/>
          <w:sz w:val="24"/>
          <w:szCs w:val="24"/>
          <w:vertAlign w:val="subscript"/>
        </w:rPr>
        <w:t>f</w:t>
      </w:r>
      <w:r w:rsidRPr="00F04682">
        <w:rPr>
          <w:rFonts w:ascii="Times New Roman" w:hAnsi="Times New Roman" w:cs="Times New Roman"/>
          <w:i/>
          <w:iCs/>
          <w:sz w:val="24"/>
          <w:szCs w:val="24"/>
        </w:rPr>
        <w:t>​</w:t>
      </w:r>
      <w:r w:rsidRPr="00F04682">
        <w:rPr>
          <w:rFonts w:ascii="Times New Roman" w:hAnsi="Times New Roman" w:cs="Times New Roman"/>
          <w:sz w:val="24"/>
          <w:szCs w:val="24"/>
        </w:rPr>
        <w:t xml:space="preserve"> от рисковата премия, защото вече използваме комбинирана премия, която включва както глобалния пазарен риск, така и специфичния риск на страната.</w:t>
      </w:r>
    </w:p>
    <w:p w14:paraId="3835F2ED" w14:textId="77777777" w:rsidR="00AB4E62" w:rsidRPr="00F04682" w:rsidRDefault="00AB4E62" w:rsidP="00AB4E62">
      <w:pPr>
        <w:spacing w:line="360" w:lineRule="auto"/>
        <w:ind w:left="720"/>
        <w:jc w:val="both"/>
        <w:rPr>
          <w:rFonts w:ascii="Times New Roman" w:hAnsi="Times New Roman" w:cs="Times New Roman"/>
          <w:sz w:val="24"/>
          <w:szCs w:val="24"/>
        </w:rPr>
      </w:pPr>
      <w:r w:rsidRPr="00F04682">
        <w:rPr>
          <w:rFonts w:ascii="Times New Roman" w:hAnsi="Times New Roman" w:cs="Times New Roman"/>
          <w:sz w:val="24"/>
          <w:szCs w:val="24"/>
        </w:rPr>
        <w:t>Следователно:</w:t>
      </w:r>
    </w:p>
    <w:p w14:paraId="08B53090" w14:textId="77777777" w:rsidR="00AB4E62" w:rsidRPr="00F04682" w:rsidRDefault="00000000" w:rsidP="00AB4E62">
      <w:pPr>
        <w:spacing w:line="360" w:lineRule="auto"/>
        <w:ind w:left="720"/>
        <w:jc w:val="both"/>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e</m:t>
              </m:r>
            </m:sub>
          </m:sSub>
          <m:r>
            <w:rPr>
              <w:rFonts w:ascii="Cambria Math" w:hAnsi="Cambria Math" w:cs="Times New Roman"/>
              <w:sz w:val="24"/>
              <w:szCs w:val="24"/>
            </w:rPr>
            <m:t>=4.04%+1.2×</m:t>
          </m:r>
          <m:d>
            <m:dPr>
              <m:ctrlPr>
                <w:rPr>
                  <w:rFonts w:ascii="Cambria Math" w:hAnsi="Cambria Math" w:cs="Times New Roman"/>
                  <w:i/>
                  <w:sz w:val="24"/>
                  <w:szCs w:val="24"/>
                </w:rPr>
              </m:ctrlPr>
            </m:dPr>
            <m:e>
              <m:r>
                <w:rPr>
                  <w:rFonts w:ascii="Cambria Math" w:hAnsi="Cambria Math" w:cs="Times New Roman"/>
                  <w:sz w:val="24"/>
                  <w:szCs w:val="24"/>
                </w:rPr>
                <m:t>6.94%+2.34%</m:t>
              </m:r>
            </m:e>
          </m:d>
          <m:r>
            <w:rPr>
              <w:rFonts w:ascii="Cambria Math" w:hAnsi="Cambria Math" w:cs="Times New Roman"/>
              <w:sz w:val="24"/>
              <w:szCs w:val="24"/>
            </w:rPr>
            <m:t>=4.04%+1.2×9.28%=0.1517 или ~15.2%</m:t>
          </m:r>
        </m:oMath>
      </m:oMathPara>
    </w:p>
    <w:p w14:paraId="2A14BC36" w14:textId="77777777" w:rsidR="00AB4E62" w:rsidRPr="00F04682" w:rsidRDefault="00AB4E62" w:rsidP="00AB4E62">
      <w:pPr>
        <w:spacing w:line="360" w:lineRule="auto"/>
        <w:ind w:firstLine="720"/>
        <w:jc w:val="both"/>
        <w:rPr>
          <w:rFonts w:ascii="Times New Roman" w:hAnsi="Times New Roman" w:cs="Times New Roman"/>
          <w:sz w:val="24"/>
          <w:szCs w:val="24"/>
        </w:rPr>
      </w:pPr>
      <w:r w:rsidRPr="00F04682">
        <w:rPr>
          <w:rFonts w:ascii="Times New Roman" w:hAnsi="Times New Roman" w:cs="Times New Roman"/>
          <w:sz w:val="24"/>
          <w:szCs w:val="24"/>
        </w:rPr>
        <w:t xml:space="preserve">Тук оценяваме цената на финансиране с неразпределена печалба </w:t>
      </w:r>
      <w:r w:rsidRPr="00F04682">
        <w:rPr>
          <w:rFonts w:ascii="Times New Roman" w:hAnsi="Times New Roman" w:cs="Times New Roman"/>
          <w:b/>
          <w:bCs/>
          <w:sz w:val="24"/>
          <w:szCs w:val="24"/>
        </w:rPr>
        <w:t>15.2%</w:t>
      </w:r>
      <w:r w:rsidRPr="00F04682">
        <w:rPr>
          <w:rFonts w:ascii="Times New Roman" w:hAnsi="Times New Roman" w:cs="Times New Roman"/>
          <w:sz w:val="24"/>
          <w:szCs w:val="24"/>
        </w:rPr>
        <w:t>, което би било подходящо за "Фотокристиан" ООД, в зависимост от точните данни и предположения, които могат да бъдат приложени на базата на стандартния модел CAPM.</w:t>
      </w:r>
    </w:p>
    <w:p w14:paraId="6D83EE08" w14:textId="28ED31DB" w:rsidR="00197296" w:rsidRPr="00F04682" w:rsidRDefault="001E3D67" w:rsidP="00AD21DB">
      <w:pPr>
        <w:pStyle w:val="TOC2"/>
        <w:spacing w:line="360" w:lineRule="auto"/>
        <w:ind w:firstLine="720"/>
        <w:jc w:val="both"/>
        <w:rPr>
          <w:rFonts w:ascii="Times New Roman" w:hAnsi="Times New Roman" w:cs="Times New Roman"/>
          <w:b/>
          <w:bCs/>
          <w:sz w:val="24"/>
          <w:szCs w:val="24"/>
        </w:rPr>
      </w:pPr>
      <w:r w:rsidRPr="00F04682">
        <w:rPr>
          <w:rFonts w:ascii="Times New Roman" w:hAnsi="Times New Roman" w:cs="Times New Roman"/>
          <w:b/>
          <w:bCs/>
          <w:sz w:val="24"/>
          <w:szCs w:val="24"/>
        </w:rPr>
        <w:t>4</w:t>
      </w:r>
      <w:r w:rsidR="00165B1F" w:rsidRPr="00F04682">
        <w:rPr>
          <w:rFonts w:ascii="Times New Roman" w:hAnsi="Times New Roman" w:cs="Times New Roman"/>
          <w:b/>
          <w:bCs/>
          <w:sz w:val="24"/>
          <w:szCs w:val="24"/>
        </w:rPr>
        <w:t>.</w:t>
      </w:r>
      <w:r w:rsidRPr="00F04682">
        <w:rPr>
          <w:rFonts w:ascii="Times New Roman" w:hAnsi="Times New Roman" w:cs="Times New Roman"/>
          <w:b/>
          <w:bCs/>
          <w:sz w:val="24"/>
          <w:szCs w:val="24"/>
        </w:rPr>
        <w:t xml:space="preserve"> </w:t>
      </w:r>
      <w:r w:rsidR="00197296" w:rsidRPr="00F04682">
        <w:rPr>
          <w:rFonts w:ascii="Times New Roman" w:hAnsi="Times New Roman" w:cs="Times New Roman"/>
          <w:b/>
          <w:bCs/>
          <w:sz w:val="24"/>
          <w:szCs w:val="24"/>
        </w:rPr>
        <w:t xml:space="preserve">Среднопретеглена цена на капитала, с който ще </w:t>
      </w:r>
      <w:r w:rsidRPr="00F04682">
        <w:rPr>
          <w:rFonts w:ascii="Times New Roman" w:hAnsi="Times New Roman" w:cs="Times New Roman"/>
          <w:b/>
          <w:bCs/>
          <w:sz w:val="24"/>
          <w:szCs w:val="24"/>
        </w:rPr>
        <w:t xml:space="preserve">се </w:t>
      </w:r>
      <w:r w:rsidR="00197296" w:rsidRPr="00F04682">
        <w:rPr>
          <w:rFonts w:ascii="Times New Roman" w:hAnsi="Times New Roman" w:cs="Times New Roman"/>
          <w:b/>
          <w:bCs/>
          <w:sz w:val="24"/>
          <w:szCs w:val="24"/>
        </w:rPr>
        <w:t>финансира инвестиционния проект</w:t>
      </w:r>
    </w:p>
    <w:p w14:paraId="205BCAF2" w14:textId="77777777" w:rsidR="008E3293" w:rsidRPr="00F04682" w:rsidRDefault="008E3293" w:rsidP="00AD21DB">
      <w:pPr>
        <w:spacing w:line="360" w:lineRule="auto"/>
        <w:ind w:firstLine="720"/>
        <w:rPr>
          <w:rFonts w:ascii="Times New Roman" w:hAnsi="Times New Roman" w:cs="Times New Roman"/>
          <w:sz w:val="24"/>
          <w:szCs w:val="24"/>
        </w:rPr>
      </w:pPr>
      <w:r w:rsidRPr="00F04682">
        <w:rPr>
          <w:rFonts w:ascii="Times New Roman" w:hAnsi="Times New Roman" w:cs="Times New Roman"/>
          <w:sz w:val="24"/>
          <w:szCs w:val="24"/>
        </w:rPr>
        <w:t>За да изчислим среднопретеглената цена на капитала (WACC) за „Фотокристиян“ ООД, ще използваме модела CAPM за цената на финансиране с неразпределена печалба, който вече изчислихме, и ще добавим информацията за другите източници на финансиране.</w:t>
      </w:r>
    </w:p>
    <w:p w14:paraId="7C855CFC" w14:textId="77777777" w:rsidR="008E3293" w:rsidRPr="00F04682" w:rsidRDefault="008E3293" w:rsidP="00AD21DB">
      <w:pPr>
        <w:spacing w:line="360" w:lineRule="auto"/>
        <w:ind w:firstLine="360"/>
        <w:rPr>
          <w:rFonts w:ascii="Times New Roman" w:hAnsi="Times New Roman" w:cs="Times New Roman"/>
          <w:sz w:val="24"/>
          <w:szCs w:val="24"/>
        </w:rPr>
      </w:pPr>
      <w:r w:rsidRPr="00F04682">
        <w:rPr>
          <w:rFonts w:ascii="Times New Roman" w:hAnsi="Times New Roman" w:cs="Times New Roman"/>
          <w:sz w:val="24"/>
          <w:szCs w:val="24"/>
        </w:rPr>
        <w:t>Входни данни:</w:t>
      </w:r>
    </w:p>
    <w:p w14:paraId="234D1CCB" w14:textId="5E1511D3" w:rsidR="008E3293" w:rsidRPr="00F04682" w:rsidRDefault="008E3293" w:rsidP="00F21995">
      <w:pPr>
        <w:numPr>
          <w:ilvl w:val="0"/>
          <w:numId w:val="12"/>
        </w:numPr>
        <w:spacing w:line="360" w:lineRule="auto"/>
        <w:rPr>
          <w:rFonts w:ascii="Times New Roman" w:hAnsi="Times New Roman" w:cs="Times New Roman"/>
          <w:sz w:val="24"/>
          <w:szCs w:val="24"/>
        </w:rPr>
      </w:pPr>
      <w:r w:rsidRPr="00F04682">
        <w:rPr>
          <w:rFonts w:ascii="Times New Roman" w:hAnsi="Times New Roman" w:cs="Times New Roman"/>
          <w:sz w:val="24"/>
          <w:szCs w:val="24"/>
        </w:rPr>
        <w:t>Цена на финансиране с неразпределена печалба (re): 9.1% (изчислена чрез CAPM).</w:t>
      </w:r>
    </w:p>
    <w:p w14:paraId="60566B4A" w14:textId="1DE43898" w:rsidR="008E3293" w:rsidRPr="00F04682" w:rsidRDefault="008E3293" w:rsidP="00F21995">
      <w:pPr>
        <w:numPr>
          <w:ilvl w:val="0"/>
          <w:numId w:val="12"/>
        </w:numPr>
        <w:spacing w:line="360" w:lineRule="auto"/>
        <w:rPr>
          <w:rFonts w:ascii="Times New Roman" w:hAnsi="Times New Roman" w:cs="Times New Roman"/>
          <w:sz w:val="24"/>
          <w:szCs w:val="24"/>
        </w:rPr>
      </w:pPr>
      <w:r w:rsidRPr="00F04682">
        <w:rPr>
          <w:rFonts w:ascii="Times New Roman" w:hAnsi="Times New Roman" w:cs="Times New Roman"/>
          <w:sz w:val="24"/>
          <w:szCs w:val="24"/>
        </w:rPr>
        <w:lastRenderedPageBreak/>
        <w:t>Цена на дълга (rd): 3.6% (определена като цена на финансиране с банков кредит).</w:t>
      </w:r>
    </w:p>
    <w:p w14:paraId="6E5EE406" w14:textId="77777777" w:rsidR="008E3293" w:rsidRPr="00F04682" w:rsidRDefault="008E3293" w:rsidP="00F21995">
      <w:pPr>
        <w:numPr>
          <w:ilvl w:val="0"/>
          <w:numId w:val="12"/>
        </w:numPr>
        <w:spacing w:line="360" w:lineRule="auto"/>
        <w:rPr>
          <w:rFonts w:ascii="Times New Roman" w:hAnsi="Times New Roman" w:cs="Times New Roman"/>
          <w:sz w:val="24"/>
          <w:szCs w:val="24"/>
        </w:rPr>
      </w:pPr>
      <w:r w:rsidRPr="00F04682">
        <w:rPr>
          <w:rFonts w:ascii="Times New Roman" w:hAnsi="Times New Roman" w:cs="Times New Roman"/>
          <w:sz w:val="24"/>
          <w:szCs w:val="24"/>
        </w:rPr>
        <w:t>Дългово финансиране: 1,000,000 лв.</w:t>
      </w:r>
    </w:p>
    <w:p w14:paraId="495EBAD5" w14:textId="77777777" w:rsidR="008E3293" w:rsidRPr="00F04682" w:rsidRDefault="008E3293" w:rsidP="00F21995">
      <w:pPr>
        <w:numPr>
          <w:ilvl w:val="0"/>
          <w:numId w:val="12"/>
        </w:numPr>
        <w:spacing w:line="360" w:lineRule="auto"/>
        <w:rPr>
          <w:rFonts w:ascii="Times New Roman" w:hAnsi="Times New Roman" w:cs="Times New Roman"/>
          <w:sz w:val="24"/>
          <w:szCs w:val="24"/>
        </w:rPr>
      </w:pPr>
      <w:r w:rsidRPr="00F04682">
        <w:rPr>
          <w:rFonts w:ascii="Times New Roman" w:hAnsi="Times New Roman" w:cs="Times New Roman"/>
          <w:sz w:val="24"/>
          <w:szCs w:val="24"/>
        </w:rPr>
        <w:t>Финансов лизинг: 800,000 лв.</w:t>
      </w:r>
    </w:p>
    <w:p w14:paraId="52325292" w14:textId="77777777" w:rsidR="008E3293" w:rsidRPr="00F04682" w:rsidRDefault="008E3293" w:rsidP="00F21995">
      <w:pPr>
        <w:numPr>
          <w:ilvl w:val="0"/>
          <w:numId w:val="12"/>
        </w:numPr>
        <w:spacing w:line="360" w:lineRule="auto"/>
        <w:rPr>
          <w:rFonts w:ascii="Times New Roman" w:hAnsi="Times New Roman" w:cs="Times New Roman"/>
          <w:sz w:val="24"/>
          <w:szCs w:val="24"/>
        </w:rPr>
      </w:pPr>
      <w:r w:rsidRPr="00F04682">
        <w:rPr>
          <w:rFonts w:ascii="Times New Roman" w:hAnsi="Times New Roman" w:cs="Times New Roman"/>
          <w:sz w:val="24"/>
          <w:szCs w:val="24"/>
        </w:rPr>
        <w:t>Собствен капитал (неразпределена печалба): 900,000 лв.</w:t>
      </w:r>
    </w:p>
    <w:p w14:paraId="6F969908" w14:textId="77777777" w:rsidR="008E3293" w:rsidRPr="00F04682" w:rsidRDefault="008E3293" w:rsidP="00F21995">
      <w:pPr>
        <w:numPr>
          <w:ilvl w:val="0"/>
          <w:numId w:val="12"/>
        </w:numPr>
        <w:spacing w:line="360" w:lineRule="auto"/>
        <w:rPr>
          <w:rFonts w:ascii="Times New Roman" w:hAnsi="Times New Roman" w:cs="Times New Roman"/>
          <w:sz w:val="24"/>
          <w:szCs w:val="24"/>
        </w:rPr>
      </w:pPr>
      <w:r w:rsidRPr="00F04682">
        <w:rPr>
          <w:rFonts w:ascii="Times New Roman" w:hAnsi="Times New Roman" w:cs="Times New Roman"/>
          <w:sz w:val="24"/>
          <w:szCs w:val="24"/>
        </w:rPr>
        <w:t>Общ капитал: 2,700,000 лв. (1,000,000 + 800,000 + 900,000).</w:t>
      </w:r>
    </w:p>
    <w:p w14:paraId="7F79BA9E" w14:textId="77777777" w:rsidR="008E3293" w:rsidRPr="00F04682" w:rsidRDefault="008E3293" w:rsidP="00F21995">
      <w:pPr>
        <w:numPr>
          <w:ilvl w:val="0"/>
          <w:numId w:val="12"/>
        </w:numPr>
        <w:spacing w:line="360" w:lineRule="auto"/>
        <w:rPr>
          <w:rFonts w:ascii="Times New Roman" w:hAnsi="Times New Roman" w:cs="Times New Roman"/>
          <w:sz w:val="24"/>
          <w:szCs w:val="24"/>
        </w:rPr>
      </w:pPr>
      <w:r w:rsidRPr="00F04682">
        <w:rPr>
          <w:rFonts w:ascii="Times New Roman" w:hAnsi="Times New Roman" w:cs="Times New Roman"/>
          <w:sz w:val="24"/>
          <w:szCs w:val="24"/>
        </w:rPr>
        <w:t>Данъчна ставка (t): 10%.</w:t>
      </w:r>
    </w:p>
    <w:p w14:paraId="7BF94332" w14:textId="77777777" w:rsidR="008E3293" w:rsidRPr="00F04682" w:rsidRDefault="008E3293" w:rsidP="00AD21DB">
      <w:pPr>
        <w:spacing w:line="360" w:lineRule="auto"/>
        <w:rPr>
          <w:rFonts w:ascii="Times New Roman" w:hAnsi="Times New Roman" w:cs="Times New Roman"/>
          <w:sz w:val="24"/>
          <w:szCs w:val="24"/>
        </w:rPr>
      </w:pPr>
      <w:r w:rsidRPr="00F04682">
        <w:rPr>
          <w:rFonts w:ascii="Times New Roman" w:hAnsi="Times New Roman" w:cs="Times New Roman"/>
          <w:sz w:val="24"/>
          <w:szCs w:val="24"/>
        </w:rPr>
        <w:t>Формулата за изчисляване на WACC:</w:t>
      </w:r>
    </w:p>
    <w:p w14:paraId="15436331" w14:textId="0C1CEE08" w:rsidR="008E3293" w:rsidRPr="00F04682" w:rsidRDefault="008E3293" w:rsidP="00AD21DB">
      <w:pPr>
        <w:spacing w:line="360" w:lineRule="auto"/>
        <w:rPr>
          <w:rFonts w:eastAsiaTheme="minorEastAsia"/>
        </w:rPr>
      </w:pPr>
      <m:oMathPara>
        <m:oMath>
          <m:r>
            <w:rPr>
              <w:rFonts w:ascii="Cambria Math" w:hAnsi="Cambria Math"/>
            </w:rPr>
            <m:t>WACC=(</m:t>
          </m:r>
          <m:f>
            <m:fPr>
              <m:ctrlPr>
                <w:rPr>
                  <w:rFonts w:ascii="Cambria Math" w:hAnsi="Cambria Math"/>
                  <w:i/>
                </w:rPr>
              </m:ctrlPr>
            </m:fPr>
            <m:num>
              <m:r>
                <w:rPr>
                  <w:rFonts w:ascii="Cambria Math" w:hAnsi="Cambria Math"/>
                </w:rPr>
                <m:t>E</m:t>
              </m:r>
            </m:num>
            <m:den>
              <m:r>
                <w:rPr>
                  <w:rFonts w:ascii="Cambria Math" w:hAnsi="Cambria Math"/>
                </w:rPr>
                <m:t>V</m:t>
              </m:r>
            </m:den>
          </m:f>
          <m:r>
            <w:rPr>
              <w:rFonts w:ascii="Cambria Math" w:hAnsi="Cambria Math"/>
            </w:rPr>
            <m:t>​×re)+(</m:t>
          </m:r>
          <m:f>
            <m:fPr>
              <m:ctrlPr>
                <w:rPr>
                  <w:rFonts w:ascii="Cambria Math" w:hAnsi="Cambria Math"/>
                  <w:i/>
                </w:rPr>
              </m:ctrlPr>
            </m:fPr>
            <m:num>
              <m:r>
                <w:rPr>
                  <w:rFonts w:ascii="Cambria Math" w:hAnsi="Cambria Math"/>
                </w:rPr>
                <m:t>D</m:t>
              </m:r>
            </m:num>
            <m:den>
              <m:r>
                <w:rPr>
                  <w:rFonts w:ascii="Cambria Math" w:hAnsi="Cambria Math"/>
                </w:rPr>
                <m:t>V</m:t>
              </m:r>
            </m:den>
          </m:f>
          <m:r>
            <w:rPr>
              <w:rFonts w:ascii="Cambria Math" w:hAnsi="Cambria Math"/>
            </w:rPr>
            <m:t>​×rd×(1-t))+(</m:t>
          </m:r>
          <m:f>
            <m:fPr>
              <m:ctrlPr>
                <w:rPr>
                  <w:rFonts w:ascii="Cambria Math" w:hAnsi="Cambria Math"/>
                  <w:i/>
                </w:rPr>
              </m:ctrlPr>
            </m:fPr>
            <m:num>
              <m:r>
                <w:rPr>
                  <w:rFonts w:ascii="Cambria Math" w:hAnsi="Cambria Math"/>
                </w:rPr>
                <m:t>L</m:t>
              </m:r>
            </m:num>
            <m:den>
              <m:r>
                <w:rPr>
                  <w:rFonts w:ascii="Cambria Math" w:hAnsi="Cambria Math"/>
                </w:rPr>
                <m:t>V</m:t>
              </m:r>
            </m:den>
          </m:f>
          <m:r>
            <w:rPr>
              <w:rFonts w:ascii="Cambria Math" w:hAnsi="Cambria Math"/>
            </w:rPr>
            <m:t>×rl×(1-t))</m:t>
          </m:r>
        </m:oMath>
      </m:oMathPara>
    </w:p>
    <w:p w14:paraId="3C55E105" w14:textId="77777777" w:rsidR="0036767A" w:rsidRPr="00F04682" w:rsidRDefault="0036767A" w:rsidP="00AD21DB">
      <w:pPr>
        <w:spacing w:line="360" w:lineRule="auto"/>
        <w:rPr>
          <w:rFonts w:ascii="Times New Roman" w:hAnsi="Times New Roman" w:cs="Times New Roman"/>
          <w:sz w:val="24"/>
          <w:szCs w:val="24"/>
        </w:rPr>
      </w:pPr>
      <w:r w:rsidRPr="00F04682">
        <w:rPr>
          <w:rFonts w:ascii="Times New Roman" w:hAnsi="Times New Roman" w:cs="Times New Roman"/>
          <w:sz w:val="24"/>
          <w:szCs w:val="24"/>
        </w:rPr>
        <w:t>където:</w:t>
      </w:r>
    </w:p>
    <w:p w14:paraId="45A661AB" w14:textId="6717CAE8" w:rsidR="0036767A" w:rsidRPr="00F04682" w:rsidRDefault="0036767A" w:rsidP="00F21995">
      <w:pPr>
        <w:numPr>
          <w:ilvl w:val="0"/>
          <w:numId w:val="13"/>
        </w:numPr>
        <w:spacing w:line="360" w:lineRule="auto"/>
        <w:rPr>
          <w:rFonts w:ascii="Times New Roman" w:hAnsi="Times New Roman" w:cs="Times New Roman"/>
          <w:sz w:val="24"/>
          <w:szCs w:val="24"/>
        </w:rPr>
      </w:pPr>
      <w:r w:rsidRPr="00F04682">
        <w:rPr>
          <w:rFonts w:ascii="Times New Roman" w:hAnsi="Times New Roman" w:cs="Times New Roman"/>
          <w:i/>
          <w:iCs/>
          <w:sz w:val="24"/>
          <w:szCs w:val="24"/>
        </w:rPr>
        <w:t>E</w:t>
      </w:r>
      <w:r w:rsidRPr="00F04682">
        <w:rPr>
          <w:rFonts w:ascii="Times New Roman" w:hAnsi="Times New Roman" w:cs="Times New Roman"/>
          <w:sz w:val="24"/>
          <w:szCs w:val="24"/>
        </w:rPr>
        <w:t xml:space="preserve"> = 900,000 лв. е собственият капитал.</w:t>
      </w:r>
    </w:p>
    <w:p w14:paraId="1AFDC9B2" w14:textId="16D022E4" w:rsidR="0036767A" w:rsidRPr="00F04682" w:rsidRDefault="0036767A" w:rsidP="00F21995">
      <w:pPr>
        <w:numPr>
          <w:ilvl w:val="0"/>
          <w:numId w:val="13"/>
        </w:numPr>
        <w:spacing w:line="360" w:lineRule="auto"/>
        <w:rPr>
          <w:rFonts w:ascii="Times New Roman" w:hAnsi="Times New Roman" w:cs="Times New Roman"/>
          <w:sz w:val="24"/>
          <w:szCs w:val="24"/>
        </w:rPr>
      </w:pPr>
      <w:r w:rsidRPr="00F04682">
        <w:rPr>
          <w:rFonts w:ascii="Times New Roman" w:hAnsi="Times New Roman" w:cs="Times New Roman"/>
          <w:i/>
          <w:iCs/>
          <w:sz w:val="24"/>
          <w:szCs w:val="24"/>
        </w:rPr>
        <w:t>D</w:t>
      </w:r>
      <w:r w:rsidRPr="00F04682">
        <w:rPr>
          <w:rFonts w:ascii="Times New Roman" w:hAnsi="Times New Roman" w:cs="Times New Roman"/>
          <w:sz w:val="24"/>
          <w:szCs w:val="24"/>
        </w:rPr>
        <w:t xml:space="preserve"> = 1,000,000 лв. е дълговото финансиране.</w:t>
      </w:r>
    </w:p>
    <w:p w14:paraId="152F6CB6" w14:textId="49D73AED" w:rsidR="0036767A" w:rsidRPr="00F04682" w:rsidRDefault="0036767A" w:rsidP="00F21995">
      <w:pPr>
        <w:numPr>
          <w:ilvl w:val="0"/>
          <w:numId w:val="13"/>
        </w:numPr>
        <w:spacing w:line="360" w:lineRule="auto"/>
        <w:rPr>
          <w:rFonts w:ascii="Times New Roman" w:hAnsi="Times New Roman" w:cs="Times New Roman"/>
          <w:sz w:val="24"/>
          <w:szCs w:val="24"/>
        </w:rPr>
      </w:pPr>
      <w:r w:rsidRPr="00F04682">
        <w:rPr>
          <w:rFonts w:ascii="Times New Roman" w:hAnsi="Times New Roman" w:cs="Times New Roman"/>
          <w:i/>
          <w:iCs/>
          <w:sz w:val="24"/>
          <w:szCs w:val="24"/>
        </w:rPr>
        <w:t>L</w:t>
      </w:r>
      <w:r w:rsidRPr="00F04682">
        <w:rPr>
          <w:rFonts w:ascii="Times New Roman" w:hAnsi="Times New Roman" w:cs="Times New Roman"/>
          <w:sz w:val="24"/>
          <w:szCs w:val="24"/>
        </w:rPr>
        <w:t xml:space="preserve"> = 800,000 лв. е финансирането чрез лизинг.</w:t>
      </w:r>
    </w:p>
    <w:p w14:paraId="576A3AB0" w14:textId="5033D24A" w:rsidR="0036767A" w:rsidRPr="00F04682" w:rsidRDefault="0036767A" w:rsidP="00F21995">
      <w:pPr>
        <w:numPr>
          <w:ilvl w:val="0"/>
          <w:numId w:val="13"/>
        </w:numPr>
        <w:spacing w:line="360" w:lineRule="auto"/>
        <w:rPr>
          <w:rFonts w:ascii="Times New Roman" w:hAnsi="Times New Roman" w:cs="Times New Roman"/>
          <w:sz w:val="24"/>
          <w:szCs w:val="24"/>
        </w:rPr>
      </w:pPr>
      <w:r w:rsidRPr="00F04682">
        <w:rPr>
          <w:rFonts w:ascii="Times New Roman" w:hAnsi="Times New Roman" w:cs="Times New Roman"/>
          <w:i/>
          <w:iCs/>
          <w:sz w:val="24"/>
          <w:szCs w:val="24"/>
        </w:rPr>
        <w:t xml:space="preserve">V </w:t>
      </w:r>
      <w:r w:rsidRPr="00F04682">
        <w:rPr>
          <w:rFonts w:ascii="Times New Roman" w:hAnsi="Times New Roman" w:cs="Times New Roman"/>
          <w:sz w:val="24"/>
          <w:szCs w:val="24"/>
        </w:rPr>
        <w:t>= 2,700,000 лв. е общият капитал.</w:t>
      </w:r>
    </w:p>
    <w:p w14:paraId="215A5119" w14:textId="482E78B2" w:rsidR="0036767A" w:rsidRPr="00F04682" w:rsidRDefault="0036767A" w:rsidP="00F21995">
      <w:pPr>
        <w:numPr>
          <w:ilvl w:val="0"/>
          <w:numId w:val="13"/>
        </w:numPr>
        <w:spacing w:line="360" w:lineRule="auto"/>
        <w:rPr>
          <w:rFonts w:ascii="Times New Roman" w:hAnsi="Times New Roman" w:cs="Times New Roman"/>
          <w:sz w:val="24"/>
          <w:szCs w:val="24"/>
        </w:rPr>
      </w:pPr>
      <w:r w:rsidRPr="00F04682">
        <w:rPr>
          <w:rFonts w:ascii="Times New Roman" w:hAnsi="Times New Roman" w:cs="Times New Roman"/>
          <w:i/>
          <w:iCs/>
          <w:sz w:val="24"/>
          <w:szCs w:val="24"/>
        </w:rPr>
        <w:t>r</w:t>
      </w:r>
      <w:r w:rsidR="00F86340" w:rsidRPr="00F04682">
        <w:rPr>
          <w:rFonts w:ascii="Times New Roman" w:hAnsi="Times New Roman" w:cs="Times New Roman"/>
          <w:i/>
          <w:iCs/>
          <w:sz w:val="24"/>
          <w:szCs w:val="24"/>
        </w:rPr>
        <w:t>e</w:t>
      </w:r>
      <w:r w:rsidRPr="00F04682">
        <w:rPr>
          <w:rFonts w:ascii="Times New Roman" w:hAnsi="Times New Roman" w:cs="Times New Roman"/>
          <w:sz w:val="24"/>
          <w:szCs w:val="24"/>
        </w:rPr>
        <w:t xml:space="preserve"> = </w:t>
      </w:r>
      <w:r w:rsidR="00F86340" w:rsidRPr="00F04682">
        <w:rPr>
          <w:rFonts w:ascii="Times New Roman" w:hAnsi="Times New Roman" w:cs="Times New Roman"/>
          <w:sz w:val="24"/>
          <w:szCs w:val="24"/>
        </w:rPr>
        <w:t>15.2</w:t>
      </w:r>
      <w:r w:rsidRPr="00F04682">
        <w:rPr>
          <w:rFonts w:ascii="Times New Roman" w:hAnsi="Times New Roman" w:cs="Times New Roman"/>
          <w:sz w:val="24"/>
          <w:szCs w:val="24"/>
        </w:rPr>
        <w:t>% е цената на финансиране с неразпределена печалба.</w:t>
      </w:r>
    </w:p>
    <w:p w14:paraId="20E5F9C9" w14:textId="53D6E8A2" w:rsidR="0036767A" w:rsidRPr="00F04682" w:rsidRDefault="0036767A" w:rsidP="00F21995">
      <w:pPr>
        <w:numPr>
          <w:ilvl w:val="0"/>
          <w:numId w:val="13"/>
        </w:numPr>
        <w:spacing w:line="360" w:lineRule="auto"/>
        <w:rPr>
          <w:rFonts w:ascii="Times New Roman" w:hAnsi="Times New Roman" w:cs="Times New Roman"/>
          <w:sz w:val="24"/>
          <w:szCs w:val="24"/>
        </w:rPr>
      </w:pPr>
      <w:r w:rsidRPr="00F04682">
        <w:rPr>
          <w:rFonts w:ascii="Times New Roman" w:hAnsi="Times New Roman" w:cs="Times New Roman"/>
          <w:i/>
          <w:iCs/>
          <w:sz w:val="24"/>
          <w:szCs w:val="24"/>
        </w:rPr>
        <w:t>rd</w:t>
      </w:r>
      <w:r w:rsidRPr="00F04682">
        <w:rPr>
          <w:rFonts w:ascii="Times New Roman" w:hAnsi="Times New Roman" w:cs="Times New Roman"/>
          <w:sz w:val="24"/>
          <w:szCs w:val="24"/>
        </w:rPr>
        <w:t xml:space="preserve"> = 3.6% е цената на дълга.</w:t>
      </w:r>
    </w:p>
    <w:p w14:paraId="31AC555C" w14:textId="7769C15B" w:rsidR="0036767A" w:rsidRPr="00F04682" w:rsidRDefault="0036767A" w:rsidP="00F21995">
      <w:pPr>
        <w:numPr>
          <w:ilvl w:val="0"/>
          <w:numId w:val="13"/>
        </w:numPr>
        <w:spacing w:line="360" w:lineRule="auto"/>
        <w:rPr>
          <w:rFonts w:ascii="Times New Roman" w:hAnsi="Times New Roman" w:cs="Times New Roman"/>
          <w:sz w:val="24"/>
          <w:szCs w:val="24"/>
        </w:rPr>
      </w:pPr>
      <w:r w:rsidRPr="00F04682">
        <w:rPr>
          <w:rFonts w:ascii="Times New Roman" w:hAnsi="Times New Roman" w:cs="Times New Roman"/>
          <w:i/>
          <w:iCs/>
          <w:sz w:val="24"/>
          <w:szCs w:val="24"/>
        </w:rPr>
        <w:t xml:space="preserve">rl </w:t>
      </w:r>
      <w:r w:rsidRPr="00F04682">
        <w:rPr>
          <w:rFonts w:ascii="Times New Roman" w:hAnsi="Times New Roman" w:cs="Times New Roman"/>
          <w:sz w:val="24"/>
          <w:szCs w:val="24"/>
        </w:rPr>
        <w:t>= 5% е лихвеният процент по лизинга.</w:t>
      </w:r>
    </w:p>
    <w:p w14:paraId="3B536CE2" w14:textId="1C8F21FB" w:rsidR="0036767A" w:rsidRPr="00F04682" w:rsidRDefault="0036767A" w:rsidP="00F21995">
      <w:pPr>
        <w:numPr>
          <w:ilvl w:val="0"/>
          <w:numId w:val="13"/>
        </w:numPr>
        <w:spacing w:line="360" w:lineRule="auto"/>
        <w:rPr>
          <w:rFonts w:ascii="Times New Roman" w:hAnsi="Times New Roman" w:cs="Times New Roman"/>
          <w:sz w:val="24"/>
          <w:szCs w:val="24"/>
        </w:rPr>
      </w:pPr>
      <w:r w:rsidRPr="00F04682">
        <w:rPr>
          <w:rFonts w:ascii="Times New Roman" w:hAnsi="Times New Roman" w:cs="Times New Roman"/>
          <w:i/>
          <w:iCs/>
          <w:sz w:val="24"/>
          <w:szCs w:val="24"/>
        </w:rPr>
        <w:t>t</w:t>
      </w:r>
      <w:r w:rsidRPr="00F04682">
        <w:rPr>
          <w:rFonts w:ascii="Times New Roman" w:hAnsi="Times New Roman" w:cs="Times New Roman"/>
          <w:sz w:val="24"/>
          <w:szCs w:val="24"/>
        </w:rPr>
        <w:t xml:space="preserve"> = 10% е данъчната ставка.</w:t>
      </w:r>
    </w:p>
    <w:p w14:paraId="34DA1825" w14:textId="77777777" w:rsidR="0036767A" w:rsidRPr="00F04682" w:rsidRDefault="0036767A" w:rsidP="00AD21DB">
      <w:pPr>
        <w:spacing w:line="360" w:lineRule="auto"/>
        <w:rPr>
          <w:rFonts w:ascii="Times New Roman" w:hAnsi="Times New Roman" w:cs="Times New Roman"/>
          <w:sz w:val="24"/>
          <w:szCs w:val="24"/>
        </w:rPr>
      </w:pPr>
      <w:r w:rsidRPr="00F04682">
        <w:rPr>
          <w:rFonts w:ascii="Times New Roman" w:hAnsi="Times New Roman" w:cs="Times New Roman"/>
          <w:sz w:val="24"/>
          <w:szCs w:val="24"/>
        </w:rPr>
        <w:t>Изчисление:</w:t>
      </w:r>
    </w:p>
    <w:p w14:paraId="2DDD06E1" w14:textId="759429C3" w:rsidR="0036767A" w:rsidRPr="00F04682" w:rsidRDefault="0036767A" w:rsidP="00F21995">
      <w:pPr>
        <w:numPr>
          <w:ilvl w:val="0"/>
          <w:numId w:val="14"/>
        </w:numPr>
        <w:spacing w:line="360" w:lineRule="auto"/>
        <w:rPr>
          <w:rFonts w:ascii="Times New Roman" w:hAnsi="Times New Roman" w:cs="Times New Roman"/>
          <w:sz w:val="24"/>
          <w:szCs w:val="24"/>
        </w:rPr>
      </w:pPr>
      <w:r w:rsidRPr="00F04682">
        <w:rPr>
          <w:rFonts w:ascii="Times New Roman" w:hAnsi="Times New Roman" w:cs="Times New Roman"/>
          <w:sz w:val="24"/>
          <w:szCs w:val="24"/>
        </w:rPr>
        <w:t xml:space="preserve">Дял на собствения капитал: </w:t>
      </w:r>
      <m:oMath>
        <m:f>
          <m:fPr>
            <m:ctrlPr>
              <w:rPr>
                <w:rFonts w:ascii="Cambria Math" w:hAnsi="Cambria Math" w:cs="Times New Roman"/>
                <w:i/>
                <w:sz w:val="28"/>
                <w:szCs w:val="28"/>
              </w:rPr>
            </m:ctrlPr>
          </m:fPr>
          <m:num>
            <m:r>
              <w:rPr>
                <w:rFonts w:ascii="Cambria Math" w:hAnsi="Cambria Math" w:cs="Times New Roman"/>
                <w:sz w:val="28"/>
                <w:szCs w:val="28"/>
              </w:rPr>
              <m:t>E</m:t>
            </m:r>
          </m:num>
          <m:den>
            <m:r>
              <w:rPr>
                <w:rFonts w:ascii="Cambria Math" w:hAnsi="Cambria Math" w:cs="Times New Roman"/>
                <w:sz w:val="28"/>
                <w:szCs w:val="28"/>
              </w:rPr>
              <m:t>V</m:t>
            </m:r>
          </m:den>
        </m:f>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900,000</m:t>
            </m:r>
          </m:num>
          <m:den>
            <m:r>
              <w:rPr>
                <w:rFonts w:ascii="Cambria Math" w:hAnsi="Cambria Math" w:cs="Times New Roman"/>
                <w:sz w:val="28"/>
                <w:szCs w:val="28"/>
              </w:rPr>
              <m:t>2,700,000</m:t>
            </m:r>
          </m:den>
        </m:f>
        <m:r>
          <w:rPr>
            <w:rFonts w:ascii="Cambria Math" w:hAnsi="Cambria Math" w:cs="Times New Roman"/>
            <w:sz w:val="28"/>
            <w:szCs w:val="28"/>
          </w:rPr>
          <m:t>=0.3333</m:t>
        </m:r>
      </m:oMath>
      <w:r w:rsidRPr="00F04682">
        <w:rPr>
          <w:rFonts w:ascii="Times New Roman" w:hAnsi="Times New Roman" w:cs="Times New Roman"/>
          <w:sz w:val="24"/>
          <w:szCs w:val="24"/>
        </w:rPr>
        <w:t xml:space="preserve"> или 33.33%.</w:t>
      </w:r>
    </w:p>
    <w:p w14:paraId="135DAB80" w14:textId="6B409295" w:rsidR="0036767A" w:rsidRPr="00F04682" w:rsidRDefault="0036767A" w:rsidP="00F21995">
      <w:pPr>
        <w:numPr>
          <w:ilvl w:val="0"/>
          <w:numId w:val="14"/>
        </w:numPr>
        <w:spacing w:line="360" w:lineRule="auto"/>
        <w:rPr>
          <w:rFonts w:ascii="Times New Roman" w:hAnsi="Times New Roman" w:cs="Times New Roman"/>
          <w:sz w:val="24"/>
          <w:szCs w:val="24"/>
        </w:rPr>
      </w:pPr>
      <w:r w:rsidRPr="00F04682">
        <w:rPr>
          <w:rFonts w:ascii="Times New Roman" w:hAnsi="Times New Roman" w:cs="Times New Roman"/>
          <w:sz w:val="24"/>
          <w:szCs w:val="24"/>
        </w:rPr>
        <w:t xml:space="preserve">Дял на дълга: </w:t>
      </w:r>
      <m:oMath>
        <m:f>
          <m:fPr>
            <m:ctrlPr>
              <w:rPr>
                <w:rFonts w:ascii="Cambria Math" w:hAnsi="Cambria Math" w:cs="Times New Roman"/>
                <w:i/>
                <w:sz w:val="28"/>
                <w:szCs w:val="28"/>
              </w:rPr>
            </m:ctrlPr>
          </m:fPr>
          <m:num>
            <m:r>
              <w:rPr>
                <w:rFonts w:ascii="Cambria Math" w:hAnsi="Cambria Math" w:cs="Times New Roman"/>
                <w:sz w:val="28"/>
                <w:szCs w:val="28"/>
              </w:rPr>
              <m:t>D</m:t>
            </m:r>
          </m:num>
          <m:den>
            <m:r>
              <w:rPr>
                <w:rFonts w:ascii="Cambria Math" w:hAnsi="Cambria Math" w:cs="Times New Roman"/>
                <w:sz w:val="28"/>
                <w:szCs w:val="28"/>
              </w:rPr>
              <m:t>V</m:t>
            </m:r>
          </m:den>
        </m:f>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1,000,000</m:t>
            </m:r>
          </m:num>
          <m:den>
            <m:r>
              <w:rPr>
                <w:rFonts w:ascii="Cambria Math" w:hAnsi="Cambria Math" w:cs="Times New Roman"/>
                <w:sz w:val="28"/>
                <w:szCs w:val="28"/>
              </w:rPr>
              <m:t>2,700,000</m:t>
            </m:r>
          </m:den>
        </m:f>
        <m:r>
          <w:rPr>
            <w:rFonts w:ascii="Cambria Math" w:hAnsi="Cambria Math" w:cs="Times New Roman"/>
            <w:sz w:val="28"/>
            <w:szCs w:val="28"/>
          </w:rPr>
          <m:t>=0.3704</m:t>
        </m:r>
      </m:oMath>
      <w:r w:rsidRPr="00F04682">
        <w:rPr>
          <w:rFonts w:ascii="Times New Roman" w:eastAsiaTheme="minorEastAsia" w:hAnsi="Times New Roman" w:cs="Times New Roman"/>
          <w:sz w:val="28"/>
          <w:szCs w:val="28"/>
        </w:rPr>
        <w:t xml:space="preserve"> </w:t>
      </w:r>
      <w:r w:rsidRPr="00F04682">
        <w:rPr>
          <w:rFonts w:ascii="Times New Roman" w:hAnsi="Times New Roman" w:cs="Times New Roman"/>
          <w:sz w:val="24"/>
          <w:szCs w:val="24"/>
        </w:rPr>
        <w:t>или 37.04%.</w:t>
      </w:r>
    </w:p>
    <w:p w14:paraId="1B743DB2" w14:textId="42CC393D" w:rsidR="0036767A" w:rsidRPr="00F04682" w:rsidRDefault="0036767A" w:rsidP="00F21995">
      <w:pPr>
        <w:numPr>
          <w:ilvl w:val="0"/>
          <w:numId w:val="14"/>
        </w:numPr>
        <w:spacing w:line="360" w:lineRule="auto"/>
        <w:rPr>
          <w:rFonts w:ascii="Times New Roman" w:hAnsi="Times New Roman" w:cs="Times New Roman"/>
          <w:sz w:val="24"/>
          <w:szCs w:val="24"/>
        </w:rPr>
      </w:pPr>
      <w:r w:rsidRPr="00F04682">
        <w:rPr>
          <w:rFonts w:ascii="Times New Roman" w:hAnsi="Times New Roman" w:cs="Times New Roman"/>
          <w:sz w:val="24"/>
          <w:szCs w:val="24"/>
        </w:rPr>
        <w:t xml:space="preserve">Дял на лизинга: </w:t>
      </w:r>
      <m:oMath>
        <m:f>
          <m:fPr>
            <m:ctrlPr>
              <w:rPr>
                <w:rFonts w:ascii="Cambria Math" w:hAnsi="Cambria Math" w:cs="Times New Roman"/>
                <w:i/>
                <w:sz w:val="28"/>
                <w:szCs w:val="28"/>
              </w:rPr>
            </m:ctrlPr>
          </m:fPr>
          <m:num>
            <m:r>
              <w:rPr>
                <w:rFonts w:ascii="Cambria Math" w:hAnsi="Cambria Math" w:cs="Times New Roman"/>
                <w:sz w:val="28"/>
                <w:szCs w:val="28"/>
              </w:rPr>
              <m:t>L</m:t>
            </m:r>
          </m:num>
          <m:den>
            <m:r>
              <w:rPr>
                <w:rFonts w:ascii="Cambria Math" w:hAnsi="Cambria Math" w:cs="Times New Roman"/>
                <w:sz w:val="28"/>
                <w:szCs w:val="28"/>
              </w:rPr>
              <m:t>V</m:t>
            </m:r>
          </m:den>
        </m:f>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800,000</m:t>
            </m:r>
          </m:num>
          <m:den>
            <m:r>
              <w:rPr>
                <w:rFonts w:ascii="Cambria Math" w:hAnsi="Cambria Math" w:cs="Times New Roman"/>
                <w:sz w:val="28"/>
                <w:szCs w:val="28"/>
              </w:rPr>
              <m:t>2,700,000</m:t>
            </m:r>
          </m:den>
        </m:f>
        <m:r>
          <w:rPr>
            <w:rFonts w:ascii="Cambria Math" w:hAnsi="Cambria Math" w:cs="Times New Roman"/>
            <w:sz w:val="28"/>
            <w:szCs w:val="28"/>
          </w:rPr>
          <m:t>=0.2963</m:t>
        </m:r>
      </m:oMath>
      <w:r w:rsidRPr="00F04682">
        <w:rPr>
          <w:rFonts w:ascii="Times New Roman" w:eastAsiaTheme="minorEastAsia" w:hAnsi="Times New Roman" w:cs="Times New Roman"/>
          <w:sz w:val="28"/>
          <w:szCs w:val="28"/>
        </w:rPr>
        <w:t xml:space="preserve"> </w:t>
      </w:r>
      <w:r w:rsidRPr="00F04682">
        <w:rPr>
          <w:rFonts w:ascii="Times New Roman" w:hAnsi="Times New Roman" w:cs="Times New Roman"/>
          <w:sz w:val="24"/>
          <w:szCs w:val="24"/>
        </w:rPr>
        <w:t>или 29.63%.</w:t>
      </w:r>
    </w:p>
    <w:p w14:paraId="7393AB09" w14:textId="1A38A768" w:rsidR="0014517E" w:rsidRPr="00F04682" w:rsidRDefault="0014517E" w:rsidP="00AD21DB">
      <w:pPr>
        <w:spacing w:line="360" w:lineRule="auto"/>
        <w:ind w:left="360"/>
        <w:rPr>
          <w:rFonts w:ascii="Times New Roman" w:eastAsiaTheme="minorEastAsia" w:hAnsi="Times New Roman" w:cs="Times New Roman"/>
          <w:sz w:val="24"/>
          <w:szCs w:val="24"/>
        </w:rPr>
      </w:pPr>
      <m:oMathPara>
        <m:oMath>
          <m:r>
            <w:rPr>
              <w:rFonts w:ascii="Cambria Math" w:hAnsi="Cambria Math" w:cs="Times New Roman"/>
              <w:sz w:val="24"/>
              <w:szCs w:val="24"/>
            </w:rPr>
            <w:lastRenderedPageBreak/>
            <m:t>WACC=</m:t>
          </m:r>
          <m:d>
            <m:dPr>
              <m:ctrlPr>
                <w:rPr>
                  <w:rFonts w:ascii="Cambria Math" w:hAnsi="Cambria Math" w:cs="Times New Roman"/>
                  <w:i/>
                  <w:sz w:val="24"/>
                  <w:szCs w:val="24"/>
                </w:rPr>
              </m:ctrlPr>
            </m:dPr>
            <m:e>
              <m:r>
                <w:rPr>
                  <w:rFonts w:ascii="Cambria Math" w:hAnsi="Cambria Math" w:cs="Times New Roman"/>
                  <w:sz w:val="24"/>
                  <w:szCs w:val="24"/>
                </w:rPr>
                <m:t>0.3333×15.2%</m:t>
              </m:r>
            </m:e>
          </m:d>
          <m: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0.3704×3.6%×</m:t>
              </m:r>
              <m:d>
                <m:dPr>
                  <m:ctrlPr>
                    <w:rPr>
                      <w:rFonts w:ascii="Cambria Math" w:hAnsi="Cambria Math" w:cs="Times New Roman"/>
                      <w:i/>
                      <w:sz w:val="24"/>
                      <w:szCs w:val="24"/>
                    </w:rPr>
                  </m:ctrlPr>
                </m:dPr>
                <m:e>
                  <m:r>
                    <w:rPr>
                      <w:rFonts w:ascii="Cambria Math" w:hAnsi="Cambria Math" w:cs="Times New Roman"/>
                      <w:sz w:val="24"/>
                      <w:szCs w:val="24"/>
                    </w:rPr>
                    <m:t>1-0.1</m:t>
                  </m:r>
                </m:e>
              </m:d>
            </m:e>
          </m:d>
          <m: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0.2963×5%×</m:t>
              </m:r>
              <m:d>
                <m:dPr>
                  <m:ctrlPr>
                    <w:rPr>
                      <w:rFonts w:ascii="Cambria Math" w:hAnsi="Cambria Math" w:cs="Times New Roman"/>
                      <w:i/>
                      <w:sz w:val="24"/>
                      <w:szCs w:val="24"/>
                    </w:rPr>
                  </m:ctrlPr>
                </m:dPr>
                <m:e>
                  <m:r>
                    <w:rPr>
                      <w:rFonts w:ascii="Cambria Math" w:hAnsi="Cambria Math" w:cs="Times New Roman"/>
                      <w:sz w:val="24"/>
                      <w:szCs w:val="24"/>
                    </w:rPr>
                    <m:t>1-0.1</m:t>
                  </m:r>
                </m:e>
              </m:d>
            </m:e>
          </m:d>
        </m:oMath>
      </m:oMathPara>
    </w:p>
    <w:p w14:paraId="77EE3E24" w14:textId="23E14AD2" w:rsidR="0014517E" w:rsidRPr="00F04682" w:rsidRDefault="0014517E" w:rsidP="00AD21DB">
      <w:pPr>
        <w:spacing w:line="360" w:lineRule="auto"/>
        <w:ind w:left="360"/>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WACC=0.3333×15.2%+0.3704×3.24%+0.2963×4.5%</m:t>
          </m:r>
        </m:oMath>
      </m:oMathPara>
    </w:p>
    <w:p w14:paraId="1A202D21" w14:textId="57188331" w:rsidR="0014517E" w:rsidRPr="00F04682" w:rsidRDefault="0014517E" w:rsidP="00AD21DB">
      <w:pPr>
        <w:spacing w:line="360" w:lineRule="auto"/>
        <w:ind w:left="360"/>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WACC=5.06%+1.20%+1.33%</m:t>
          </m:r>
        </m:oMath>
      </m:oMathPara>
    </w:p>
    <w:p w14:paraId="55342C9F" w14:textId="37CF0DB9" w:rsidR="0014517E" w:rsidRPr="00F04682" w:rsidRDefault="0014517E" w:rsidP="00AD21DB">
      <w:pPr>
        <w:spacing w:line="360" w:lineRule="auto"/>
        <w:ind w:left="360"/>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WACC=7.59%</m:t>
          </m:r>
        </m:oMath>
      </m:oMathPara>
    </w:p>
    <w:p w14:paraId="359FEC7F" w14:textId="4AC2899F" w:rsidR="000B4BD7" w:rsidRPr="00F04682" w:rsidRDefault="009B2452" w:rsidP="00AD21DB">
      <w:pPr>
        <w:spacing w:line="360" w:lineRule="auto"/>
        <w:ind w:firstLine="360"/>
        <w:rPr>
          <w:rFonts w:ascii="Times New Roman" w:eastAsiaTheme="minorEastAsia" w:hAnsi="Times New Roman" w:cs="Times New Roman"/>
          <w:sz w:val="24"/>
          <w:szCs w:val="24"/>
        </w:rPr>
      </w:pPr>
      <w:r w:rsidRPr="00F04682">
        <w:rPr>
          <w:rFonts w:ascii="Times New Roman" w:eastAsiaTheme="minorEastAsia" w:hAnsi="Times New Roman" w:cs="Times New Roman"/>
          <w:sz w:val="24"/>
          <w:szCs w:val="24"/>
        </w:rPr>
        <w:t xml:space="preserve">Среднопретеглената цена на капитала (WACC) за „Фотокристиян“ ООД е приблизително </w:t>
      </w:r>
      <w:r w:rsidR="00A3035A" w:rsidRPr="00F04682">
        <w:rPr>
          <w:rFonts w:ascii="Times New Roman" w:eastAsiaTheme="minorEastAsia" w:hAnsi="Times New Roman" w:cs="Times New Roman"/>
          <w:sz w:val="24"/>
          <w:szCs w:val="24"/>
        </w:rPr>
        <w:t>7</w:t>
      </w:r>
      <w:r w:rsidRPr="00F04682">
        <w:rPr>
          <w:rFonts w:ascii="Times New Roman" w:eastAsiaTheme="minorEastAsia" w:hAnsi="Times New Roman" w:cs="Times New Roman"/>
          <w:sz w:val="24"/>
          <w:szCs w:val="24"/>
        </w:rPr>
        <w:t>.5</w:t>
      </w:r>
      <w:r w:rsidR="00A3035A" w:rsidRPr="00F04682">
        <w:rPr>
          <w:rFonts w:ascii="Times New Roman" w:eastAsiaTheme="minorEastAsia" w:hAnsi="Times New Roman" w:cs="Times New Roman"/>
          <w:sz w:val="24"/>
          <w:szCs w:val="24"/>
        </w:rPr>
        <w:t>9</w:t>
      </w:r>
      <w:r w:rsidRPr="00F04682">
        <w:rPr>
          <w:rFonts w:ascii="Times New Roman" w:eastAsiaTheme="minorEastAsia" w:hAnsi="Times New Roman" w:cs="Times New Roman"/>
          <w:sz w:val="24"/>
          <w:szCs w:val="24"/>
        </w:rPr>
        <w:t>%.</w:t>
      </w:r>
    </w:p>
    <w:p w14:paraId="7B436087" w14:textId="2934BEF9" w:rsidR="00197296" w:rsidRPr="00F04682" w:rsidRDefault="001E3D67" w:rsidP="00AD21DB">
      <w:pPr>
        <w:pStyle w:val="ListParagraph"/>
        <w:spacing w:line="360" w:lineRule="auto"/>
        <w:jc w:val="both"/>
        <w:rPr>
          <w:rFonts w:ascii="Times New Roman" w:hAnsi="Times New Roman" w:cs="Times New Roman"/>
          <w:b/>
          <w:bCs/>
          <w:sz w:val="24"/>
          <w:szCs w:val="24"/>
        </w:rPr>
      </w:pPr>
      <w:r w:rsidRPr="00F04682">
        <w:rPr>
          <w:rFonts w:ascii="Times New Roman" w:hAnsi="Times New Roman" w:cs="Times New Roman"/>
          <w:b/>
          <w:bCs/>
          <w:sz w:val="24"/>
          <w:szCs w:val="24"/>
        </w:rPr>
        <w:t xml:space="preserve">5. </w:t>
      </w:r>
      <w:r w:rsidR="00197296" w:rsidRPr="00F04682">
        <w:rPr>
          <w:rFonts w:ascii="Times New Roman" w:hAnsi="Times New Roman" w:cs="Times New Roman"/>
          <w:b/>
          <w:bCs/>
          <w:sz w:val="24"/>
          <w:szCs w:val="24"/>
        </w:rPr>
        <w:t>Нетни парични потоци</w:t>
      </w:r>
      <w:r w:rsidR="00870664" w:rsidRPr="00F04682">
        <w:rPr>
          <w:rFonts w:ascii="Times New Roman" w:hAnsi="Times New Roman" w:cs="Times New Roman"/>
          <w:b/>
          <w:bCs/>
          <w:sz w:val="24"/>
          <w:szCs w:val="24"/>
        </w:rPr>
        <w:t xml:space="preserve"> </w:t>
      </w:r>
      <w:r w:rsidR="00197296" w:rsidRPr="00F04682">
        <w:rPr>
          <w:rFonts w:ascii="Times New Roman" w:hAnsi="Times New Roman" w:cs="Times New Roman"/>
          <w:b/>
          <w:bCs/>
          <w:sz w:val="24"/>
          <w:szCs w:val="24"/>
        </w:rPr>
        <w:t>(NCF) за всяка година</w:t>
      </w:r>
    </w:p>
    <w:p w14:paraId="1A9E49C7" w14:textId="4271870B" w:rsidR="007F22BD" w:rsidRPr="00F04682" w:rsidRDefault="00CA6150" w:rsidP="00AD21DB">
      <w:pPr>
        <w:spacing w:line="360" w:lineRule="auto"/>
        <w:ind w:firstLine="720"/>
        <w:jc w:val="both"/>
        <w:rPr>
          <w:rFonts w:ascii="Times New Roman" w:hAnsi="Times New Roman" w:cs="Times New Roman"/>
          <w:sz w:val="24"/>
          <w:szCs w:val="24"/>
        </w:rPr>
      </w:pPr>
      <w:r w:rsidRPr="00F04682">
        <w:rPr>
          <w:rFonts w:ascii="Times New Roman" w:hAnsi="Times New Roman" w:cs="Times New Roman"/>
          <w:sz w:val="24"/>
          <w:szCs w:val="24"/>
        </w:rPr>
        <w:t>За да изчислим нетните парични потоци (NCF) за всяка година, ще вземем предвид приходите от продажби, оперативните разходи, амортизационните разходи, както и данъците върху печалбата. Проектът "Фотокристиян" ООД ще произвежда и продава електроенергия, като прогнозите за производството и продажбите са основни фактори за изчисленията.</w:t>
      </w:r>
    </w:p>
    <w:p w14:paraId="6FFD78AC" w14:textId="77777777" w:rsidR="004F15CA" w:rsidRPr="00F04682" w:rsidRDefault="004F15CA" w:rsidP="00AD21DB">
      <w:pPr>
        <w:spacing w:line="360" w:lineRule="auto"/>
        <w:ind w:firstLine="720"/>
        <w:jc w:val="both"/>
        <w:rPr>
          <w:rFonts w:ascii="Times New Roman" w:hAnsi="Times New Roman" w:cs="Times New Roman"/>
          <w:b/>
          <w:bCs/>
          <w:sz w:val="24"/>
          <w:szCs w:val="24"/>
        </w:rPr>
      </w:pPr>
      <w:r w:rsidRPr="00F04682">
        <w:rPr>
          <w:rFonts w:ascii="Times New Roman" w:hAnsi="Times New Roman" w:cs="Times New Roman"/>
          <w:b/>
          <w:bCs/>
          <w:sz w:val="24"/>
          <w:szCs w:val="24"/>
        </w:rPr>
        <w:t>Данни:</w:t>
      </w:r>
    </w:p>
    <w:p w14:paraId="6A0B6248" w14:textId="54428BFF" w:rsidR="004F15CA" w:rsidRPr="00F04682" w:rsidRDefault="004F15CA" w:rsidP="00F21995">
      <w:pPr>
        <w:numPr>
          <w:ilvl w:val="0"/>
          <w:numId w:val="15"/>
        </w:numPr>
        <w:tabs>
          <w:tab w:val="num" w:pos="720"/>
        </w:tabs>
        <w:spacing w:line="360" w:lineRule="auto"/>
        <w:jc w:val="both"/>
        <w:rPr>
          <w:rFonts w:ascii="Times New Roman" w:hAnsi="Times New Roman" w:cs="Times New Roman"/>
          <w:sz w:val="24"/>
          <w:szCs w:val="24"/>
        </w:rPr>
      </w:pPr>
      <w:r w:rsidRPr="00F04682">
        <w:rPr>
          <w:rFonts w:ascii="Times New Roman" w:hAnsi="Times New Roman" w:cs="Times New Roman"/>
          <w:b/>
          <w:bCs/>
          <w:sz w:val="24"/>
          <w:szCs w:val="24"/>
        </w:rPr>
        <w:t>Продажни цени (лева/кВтч):</w:t>
      </w:r>
    </w:p>
    <w:p w14:paraId="51C6517A" w14:textId="77777777" w:rsidR="004F15CA" w:rsidRPr="00F04682" w:rsidRDefault="004F15CA" w:rsidP="00F21995">
      <w:pPr>
        <w:numPr>
          <w:ilvl w:val="1"/>
          <w:numId w:val="15"/>
        </w:numPr>
        <w:tabs>
          <w:tab w:val="num" w:pos="1440"/>
        </w:tabs>
        <w:spacing w:line="360" w:lineRule="auto"/>
        <w:jc w:val="both"/>
        <w:rPr>
          <w:rFonts w:ascii="Times New Roman" w:hAnsi="Times New Roman" w:cs="Times New Roman"/>
          <w:sz w:val="24"/>
          <w:szCs w:val="24"/>
        </w:rPr>
      </w:pPr>
      <w:r w:rsidRPr="00F04682">
        <w:rPr>
          <w:rFonts w:ascii="Times New Roman" w:hAnsi="Times New Roman" w:cs="Times New Roman"/>
          <w:sz w:val="24"/>
          <w:szCs w:val="24"/>
        </w:rPr>
        <w:t>Оптимистичен вариант: 0.18 лв./кВтч</w:t>
      </w:r>
    </w:p>
    <w:p w14:paraId="40308FAF" w14:textId="77777777" w:rsidR="004F15CA" w:rsidRPr="00F04682" w:rsidRDefault="004F15CA" w:rsidP="00F21995">
      <w:pPr>
        <w:numPr>
          <w:ilvl w:val="1"/>
          <w:numId w:val="15"/>
        </w:numPr>
        <w:tabs>
          <w:tab w:val="num" w:pos="1440"/>
        </w:tabs>
        <w:spacing w:line="360" w:lineRule="auto"/>
        <w:jc w:val="both"/>
        <w:rPr>
          <w:rFonts w:ascii="Times New Roman" w:hAnsi="Times New Roman" w:cs="Times New Roman"/>
          <w:sz w:val="24"/>
          <w:szCs w:val="24"/>
        </w:rPr>
      </w:pPr>
      <w:r w:rsidRPr="00F04682">
        <w:rPr>
          <w:rFonts w:ascii="Times New Roman" w:hAnsi="Times New Roman" w:cs="Times New Roman"/>
          <w:sz w:val="24"/>
          <w:szCs w:val="24"/>
        </w:rPr>
        <w:t>Реалистичен вариант: 0.16 лв./кВтч</w:t>
      </w:r>
    </w:p>
    <w:p w14:paraId="220508AA" w14:textId="77777777" w:rsidR="004F15CA" w:rsidRPr="00F04682" w:rsidRDefault="004F15CA" w:rsidP="00F21995">
      <w:pPr>
        <w:numPr>
          <w:ilvl w:val="1"/>
          <w:numId w:val="15"/>
        </w:numPr>
        <w:tabs>
          <w:tab w:val="num" w:pos="1440"/>
        </w:tabs>
        <w:spacing w:line="360" w:lineRule="auto"/>
        <w:jc w:val="both"/>
        <w:rPr>
          <w:rFonts w:ascii="Times New Roman" w:hAnsi="Times New Roman" w:cs="Times New Roman"/>
          <w:sz w:val="24"/>
          <w:szCs w:val="24"/>
        </w:rPr>
      </w:pPr>
      <w:r w:rsidRPr="00F04682">
        <w:rPr>
          <w:rFonts w:ascii="Times New Roman" w:hAnsi="Times New Roman" w:cs="Times New Roman"/>
          <w:sz w:val="24"/>
          <w:szCs w:val="24"/>
        </w:rPr>
        <w:t>Песимистичен вариант: 0.14 лв./кВтч</w:t>
      </w:r>
    </w:p>
    <w:p w14:paraId="362A1E4D" w14:textId="77777777" w:rsidR="004F15CA" w:rsidRPr="00F04682" w:rsidRDefault="004F15CA" w:rsidP="00F21995">
      <w:pPr>
        <w:numPr>
          <w:ilvl w:val="0"/>
          <w:numId w:val="15"/>
        </w:numPr>
        <w:tabs>
          <w:tab w:val="num" w:pos="720"/>
        </w:tabs>
        <w:spacing w:line="360" w:lineRule="auto"/>
        <w:jc w:val="both"/>
        <w:rPr>
          <w:rFonts w:ascii="Times New Roman" w:hAnsi="Times New Roman" w:cs="Times New Roman"/>
          <w:sz w:val="24"/>
          <w:szCs w:val="24"/>
        </w:rPr>
      </w:pPr>
      <w:r w:rsidRPr="00F04682">
        <w:rPr>
          <w:rFonts w:ascii="Times New Roman" w:hAnsi="Times New Roman" w:cs="Times New Roman"/>
          <w:b/>
          <w:bCs/>
          <w:sz w:val="24"/>
          <w:szCs w:val="24"/>
        </w:rPr>
        <w:t>Производство на електроенергия (кВтч):</w:t>
      </w:r>
    </w:p>
    <w:p w14:paraId="08D940D3" w14:textId="77777777" w:rsidR="004F15CA" w:rsidRPr="00F04682" w:rsidRDefault="004F15CA" w:rsidP="00F21995">
      <w:pPr>
        <w:numPr>
          <w:ilvl w:val="1"/>
          <w:numId w:val="15"/>
        </w:numPr>
        <w:tabs>
          <w:tab w:val="num" w:pos="1440"/>
        </w:tabs>
        <w:spacing w:line="360" w:lineRule="auto"/>
        <w:jc w:val="both"/>
        <w:rPr>
          <w:rFonts w:ascii="Times New Roman" w:hAnsi="Times New Roman" w:cs="Times New Roman"/>
          <w:sz w:val="24"/>
          <w:szCs w:val="24"/>
        </w:rPr>
      </w:pPr>
      <w:r w:rsidRPr="00F04682">
        <w:rPr>
          <w:rFonts w:ascii="Times New Roman" w:hAnsi="Times New Roman" w:cs="Times New Roman"/>
          <w:sz w:val="24"/>
          <w:szCs w:val="24"/>
        </w:rPr>
        <w:t>Оптимистичен вариант: 3,000,000 кВтч</w:t>
      </w:r>
    </w:p>
    <w:p w14:paraId="119891C2" w14:textId="77777777" w:rsidR="004F15CA" w:rsidRPr="00F04682" w:rsidRDefault="004F15CA" w:rsidP="00F21995">
      <w:pPr>
        <w:numPr>
          <w:ilvl w:val="1"/>
          <w:numId w:val="15"/>
        </w:numPr>
        <w:tabs>
          <w:tab w:val="num" w:pos="1440"/>
        </w:tabs>
        <w:spacing w:line="360" w:lineRule="auto"/>
        <w:jc w:val="both"/>
        <w:rPr>
          <w:rFonts w:ascii="Times New Roman" w:hAnsi="Times New Roman" w:cs="Times New Roman"/>
          <w:sz w:val="24"/>
          <w:szCs w:val="24"/>
        </w:rPr>
      </w:pPr>
      <w:r w:rsidRPr="00F04682">
        <w:rPr>
          <w:rFonts w:ascii="Times New Roman" w:hAnsi="Times New Roman" w:cs="Times New Roman"/>
          <w:sz w:val="24"/>
          <w:szCs w:val="24"/>
        </w:rPr>
        <w:t>Реалистичен вариант: 2,800,000 кВтч</w:t>
      </w:r>
    </w:p>
    <w:p w14:paraId="251C6E4F" w14:textId="77777777" w:rsidR="004F15CA" w:rsidRPr="00F04682" w:rsidRDefault="004F15CA" w:rsidP="00F21995">
      <w:pPr>
        <w:numPr>
          <w:ilvl w:val="1"/>
          <w:numId w:val="15"/>
        </w:numPr>
        <w:tabs>
          <w:tab w:val="num" w:pos="1440"/>
        </w:tabs>
        <w:spacing w:line="360" w:lineRule="auto"/>
        <w:jc w:val="both"/>
        <w:rPr>
          <w:rFonts w:ascii="Times New Roman" w:hAnsi="Times New Roman" w:cs="Times New Roman"/>
          <w:sz w:val="24"/>
          <w:szCs w:val="24"/>
        </w:rPr>
      </w:pPr>
      <w:r w:rsidRPr="00F04682">
        <w:rPr>
          <w:rFonts w:ascii="Times New Roman" w:hAnsi="Times New Roman" w:cs="Times New Roman"/>
          <w:sz w:val="24"/>
          <w:szCs w:val="24"/>
        </w:rPr>
        <w:t>Песимистичен вариант: 2,500,000 кВтч</w:t>
      </w:r>
    </w:p>
    <w:p w14:paraId="4EC09455" w14:textId="77777777" w:rsidR="004F15CA" w:rsidRPr="00F04682" w:rsidRDefault="004F15CA" w:rsidP="00F21995">
      <w:pPr>
        <w:numPr>
          <w:ilvl w:val="0"/>
          <w:numId w:val="15"/>
        </w:numPr>
        <w:spacing w:line="360" w:lineRule="auto"/>
        <w:jc w:val="both"/>
        <w:rPr>
          <w:rFonts w:ascii="Times New Roman" w:hAnsi="Times New Roman" w:cs="Times New Roman"/>
          <w:sz w:val="24"/>
          <w:szCs w:val="24"/>
        </w:rPr>
      </w:pPr>
      <w:r w:rsidRPr="00F04682">
        <w:rPr>
          <w:rFonts w:ascii="Times New Roman" w:hAnsi="Times New Roman" w:cs="Times New Roman"/>
          <w:b/>
          <w:bCs/>
          <w:sz w:val="24"/>
          <w:szCs w:val="24"/>
        </w:rPr>
        <w:t>Променливи разходи за единица продукция:</w:t>
      </w:r>
    </w:p>
    <w:p w14:paraId="4D074D3B" w14:textId="77777777" w:rsidR="004F15CA" w:rsidRPr="00F04682" w:rsidRDefault="004F15CA" w:rsidP="00F21995">
      <w:pPr>
        <w:numPr>
          <w:ilvl w:val="1"/>
          <w:numId w:val="15"/>
        </w:numPr>
        <w:tabs>
          <w:tab w:val="num" w:pos="1440"/>
        </w:tabs>
        <w:spacing w:line="360" w:lineRule="auto"/>
        <w:jc w:val="both"/>
        <w:rPr>
          <w:rFonts w:ascii="Times New Roman" w:hAnsi="Times New Roman" w:cs="Times New Roman"/>
          <w:sz w:val="24"/>
          <w:szCs w:val="24"/>
        </w:rPr>
      </w:pPr>
      <w:r w:rsidRPr="00F04682">
        <w:rPr>
          <w:rFonts w:ascii="Times New Roman" w:hAnsi="Times New Roman" w:cs="Times New Roman"/>
          <w:sz w:val="24"/>
          <w:szCs w:val="24"/>
        </w:rPr>
        <w:t>Оптимистичен вариант: 0.02 лв./кВтч</w:t>
      </w:r>
    </w:p>
    <w:p w14:paraId="2C2AADCC" w14:textId="77777777" w:rsidR="004F15CA" w:rsidRPr="00F04682" w:rsidRDefault="004F15CA" w:rsidP="00F21995">
      <w:pPr>
        <w:numPr>
          <w:ilvl w:val="1"/>
          <w:numId w:val="15"/>
        </w:numPr>
        <w:tabs>
          <w:tab w:val="num" w:pos="1440"/>
        </w:tabs>
        <w:spacing w:line="360" w:lineRule="auto"/>
        <w:jc w:val="both"/>
        <w:rPr>
          <w:rFonts w:ascii="Times New Roman" w:hAnsi="Times New Roman" w:cs="Times New Roman"/>
          <w:sz w:val="24"/>
          <w:szCs w:val="24"/>
        </w:rPr>
      </w:pPr>
      <w:r w:rsidRPr="00F04682">
        <w:rPr>
          <w:rFonts w:ascii="Times New Roman" w:hAnsi="Times New Roman" w:cs="Times New Roman"/>
          <w:sz w:val="24"/>
          <w:szCs w:val="24"/>
        </w:rPr>
        <w:t>Реалистичен вариант: 0.025 лв./кВтч</w:t>
      </w:r>
    </w:p>
    <w:p w14:paraId="7C5A2B05" w14:textId="77777777" w:rsidR="004F15CA" w:rsidRPr="00F04682" w:rsidRDefault="004F15CA" w:rsidP="00F21995">
      <w:pPr>
        <w:numPr>
          <w:ilvl w:val="1"/>
          <w:numId w:val="15"/>
        </w:numPr>
        <w:tabs>
          <w:tab w:val="num" w:pos="1440"/>
        </w:tabs>
        <w:spacing w:line="360" w:lineRule="auto"/>
        <w:jc w:val="both"/>
        <w:rPr>
          <w:rFonts w:ascii="Times New Roman" w:hAnsi="Times New Roman" w:cs="Times New Roman"/>
          <w:sz w:val="24"/>
          <w:szCs w:val="24"/>
        </w:rPr>
      </w:pPr>
      <w:r w:rsidRPr="00F04682">
        <w:rPr>
          <w:rFonts w:ascii="Times New Roman" w:hAnsi="Times New Roman" w:cs="Times New Roman"/>
          <w:sz w:val="24"/>
          <w:szCs w:val="24"/>
        </w:rPr>
        <w:t>Песимистичен вариант: 0.03 лв./кВтч</w:t>
      </w:r>
    </w:p>
    <w:p w14:paraId="2A315CB3" w14:textId="77777777" w:rsidR="004F15CA" w:rsidRPr="00F04682" w:rsidRDefault="004F15CA" w:rsidP="00F21995">
      <w:pPr>
        <w:numPr>
          <w:ilvl w:val="0"/>
          <w:numId w:val="15"/>
        </w:numPr>
        <w:spacing w:line="360" w:lineRule="auto"/>
        <w:jc w:val="both"/>
        <w:rPr>
          <w:rFonts w:ascii="Times New Roman" w:hAnsi="Times New Roman" w:cs="Times New Roman"/>
          <w:sz w:val="24"/>
          <w:szCs w:val="24"/>
        </w:rPr>
      </w:pPr>
      <w:r w:rsidRPr="00F04682">
        <w:rPr>
          <w:rFonts w:ascii="Times New Roman" w:hAnsi="Times New Roman" w:cs="Times New Roman"/>
          <w:b/>
          <w:bCs/>
          <w:sz w:val="24"/>
          <w:szCs w:val="24"/>
        </w:rPr>
        <w:lastRenderedPageBreak/>
        <w:t>Общи и административни разходи:</w:t>
      </w:r>
      <w:r w:rsidRPr="00F04682">
        <w:rPr>
          <w:rFonts w:ascii="Times New Roman" w:hAnsi="Times New Roman" w:cs="Times New Roman"/>
          <w:sz w:val="24"/>
          <w:szCs w:val="24"/>
        </w:rPr>
        <w:t xml:space="preserve"> 20,000 лв. годишно.</w:t>
      </w:r>
    </w:p>
    <w:p w14:paraId="42BDF87F" w14:textId="77777777" w:rsidR="004F15CA" w:rsidRPr="00F04682" w:rsidRDefault="004F15CA" w:rsidP="00F21995">
      <w:pPr>
        <w:numPr>
          <w:ilvl w:val="0"/>
          <w:numId w:val="15"/>
        </w:numPr>
        <w:spacing w:line="360" w:lineRule="auto"/>
        <w:jc w:val="both"/>
        <w:rPr>
          <w:rFonts w:ascii="Times New Roman" w:hAnsi="Times New Roman" w:cs="Times New Roman"/>
          <w:sz w:val="24"/>
          <w:szCs w:val="24"/>
        </w:rPr>
      </w:pPr>
      <w:r w:rsidRPr="00F04682">
        <w:rPr>
          <w:rFonts w:ascii="Times New Roman" w:hAnsi="Times New Roman" w:cs="Times New Roman"/>
          <w:b/>
          <w:bCs/>
          <w:sz w:val="24"/>
          <w:szCs w:val="24"/>
        </w:rPr>
        <w:t>Други разходи:</w:t>
      </w:r>
      <w:r w:rsidRPr="00F04682">
        <w:rPr>
          <w:rFonts w:ascii="Times New Roman" w:hAnsi="Times New Roman" w:cs="Times New Roman"/>
          <w:sz w:val="24"/>
          <w:szCs w:val="24"/>
        </w:rPr>
        <w:t xml:space="preserve"> 10,000 лв. годишно.</w:t>
      </w:r>
    </w:p>
    <w:p w14:paraId="0CF30631" w14:textId="77777777" w:rsidR="004F15CA" w:rsidRPr="00F04682" w:rsidRDefault="004F15CA" w:rsidP="00F21995">
      <w:pPr>
        <w:numPr>
          <w:ilvl w:val="0"/>
          <w:numId w:val="15"/>
        </w:numPr>
        <w:tabs>
          <w:tab w:val="num" w:pos="720"/>
        </w:tabs>
        <w:spacing w:line="360" w:lineRule="auto"/>
        <w:jc w:val="both"/>
        <w:rPr>
          <w:rFonts w:ascii="Times New Roman" w:hAnsi="Times New Roman" w:cs="Times New Roman"/>
          <w:sz w:val="24"/>
          <w:szCs w:val="24"/>
        </w:rPr>
      </w:pPr>
      <w:r w:rsidRPr="00F04682">
        <w:rPr>
          <w:rFonts w:ascii="Times New Roman" w:hAnsi="Times New Roman" w:cs="Times New Roman"/>
          <w:b/>
          <w:bCs/>
          <w:sz w:val="24"/>
          <w:szCs w:val="24"/>
        </w:rPr>
        <w:t>Данъчна ставка:</w:t>
      </w:r>
      <w:r w:rsidRPr="00F04682">
        <w:rPr>
          <w:rFonts w:ascii="Times New Roman" w:hAnsi="Times New Roman" w:cs="Times New Roman"/>
          <w:sz w:val="24"/>
          <w:szCs w:val="24"/>
        </w:rPr>
        <w:t xml:space="preserve"> 10%</w:t>
      </w:r>
    </w:p>
    <w:p w14:paraId="62414869" w14:textId="77777777" w:rsidR="004F15CA" w:rsidRPr="00F04682" w:rsidRDefault="004F15CA" w:rsidP="00F21995">
      <w:pPr>
        <w:numPr>
          <w:ilvl w:val="0"/>
          <w:numId w:val="15"/>
        </w:numPr>
        <w:tabs>
          <w:tab w:val="num" w:pos="720"/>
        </w:tabs>
        <w:spacing w:line="360" w:lineRule="auto"/>
        <w:jc w:val="both"/>
        <w:rPr>
          <w:rFonts w:ascii="Times New Roman" w:hAnsi="Times New Roman" w:cs="Times New Roman"/>
          <w:sz w:val="24"/>
          <w:szCs w:val="24"/>
        </w:rPr>
      </w:pPr>
      <w:r w:rsidRPr="00F04682">
        <w:rPr>
          <w:rFonts w:ascii="Times New Roman" w:hAnsi="Times New Roman" w:cs="Times New Roman"/>
          <w:b/>
          <w:bCs/>
          <w:sz w:val="24"/>
          <w:szCs w:val="24"/>
        </w:rPr>
        <w:t>Инвестиционни разходи:</w:t>
      </w:r>
      <w:r w:rsidRPr="00F04682">
        <w:rPr>
          <w:rFonts w:ascii="Times New Roman" w:hAnsi="Times New Roman" w:cs="Times New Roman"/>
          <w:sz w:val="24"/>
          <w:szCs w:val="24"/>
        </w:rPr>
        <w:t xml:space="preserve"> 2,000,000 лв. (фотоволтаична централа) + 100,000 лв. (терен) + 500,000 лв. (оборудване) + 100,000 лв. (проектиране) = 2,700,000 лв.</w:t>
      </w:r>
    </w:p>
    <w:p w14:paraId="7D83D056" w14:textId="77777777" w:rsidR="004F15CA" w:rsidRPr="00F04682" w:rsidRDefault="004F15CA" w:rsidP="00F21995">
      <w:pPr>
        <w:numPr>
          <w:ilvl w:val="0"/>
          <w:numId w:val="15"/>
        </w:numPr>
        <w:tabs>
          <w:tab w:val="num" w:pos="720"/>
        </w:tabs>
        <w:spacing w:line="360" w:lineRule="auto"/>
        <w:jc w:val="both"/>
        <w:rPr>
          <w:rFonts w:ascii="Times New Roman" w:hAnsi="Times New Roman" w:cs="Times New Roman"/>
          <w:sz w:val="24"/>
          <w:szCs w:val="24"/>
        </w:rPr>
      </w:pPr>
      <w:r w:rsidRPr="00F04682">
        <w:rPr>
          <w:rFonts w:ascii="Times New Roman" w:hAnsi="Times New Roman" w:cs="Times New Roman"/>
          <w:b/>
          <w:bCs/>
          <w:sz w:val="24"/>
          <w:szCs w:val="24"/>
        </w:rPr>
        <w:t>Експлоатационен срок на проекта:</w:t>
      </w:r>
      <w:r w:rsidRPr="00F04682">
        <w:rPr>
          <w:rFonts w:ascii="Times New Roman" w:hAnsi="Times New Roman" w:cs="Times New Roman"/>
          <w:sz w:val="24"/>
          <w:szCs w:val="24"/>
        </w:rPr>
        <w:t xml:space="preserve"> 25 години.</w:t>
      </w:r>
    </w:p>
    <w:p w14:paraId="61330361" w14:textId="77E583DD" w:rsidR="00CA6150" w:rsidRPr="00F04682" w:rsidRDefault="001E3D67" w:rsidP="00AD21DB">
      <w:pPr>
        <w:spacing w:line="360" w:lineRule="auto"/>
        <w:ind w:firstLine="720"/>
        <w:jc w:val="both"/>
        <w:rPr>
          <w:rFonts w:ascii="Times New Roman" w:hAnsi="Times New Roman" w:cs="Times New Roman"/>
          <w:sz w:val="24"/>
          <w:szCs w:val="24"/>
          <w:u w:val="single"/>
        </w:rPr>
      </w:pPr>
      <w:r w:rsidRPr="00F04682">
        <w:rPr>
          <w:rFonts w:ascii="Times New Roman" w:hAnsi="Times New Roman" w:cs="Times New Roman"/>
          <w:sz w:val="24"/>
          <w:szCs w:val="24"/>
          <w:u w:val="single"/>
        </w:rPr>
        <w:t>5</w:t>
      </w:r>
      <w:r w:rsidR="00D07794" w:rsidRPr="00F04682">
        <w:rPr>
          <w:rFonts w:ascii="Times New Roman" w:hAnsi="Times New Roman" w:cs="Times New Roman"/>
          <w:sz w:val="24"/>
          <w:szCs w:val="24"/>
          <w:u w:val="single"/>
        </w:rPr>
        <w:t>.1</w:t>
      </w:r>
      <w:r w:rsidR="002B216F" w:rsidRPr="00F04682">
        <w:rPr>
          <w:rFonts w:ascii="Times New Roman" w:hAnsi="Times New Roman" w:cs="Times New Roman"/>
          <w:sz w:val="24"/>
          <w:szCs w:val="24"/>
          <w:u w:val="single"/>
        </w:rPr>
        <w:t>.</w:t>
      </w:r>
      <w:r w:rsidR="00D07794" w:rsidRPr="00F04682">
        <w:rPr>
          <w:rFonts w:ascii="Times New Roman" w:hAnsi="Times New Roman" w:cs="Times New Roman"/>
          <w:sz w:val="24"/>
          <w:szCs w:val="24"/>
          <w:u w:val="single"/>
        </w:rPr>
        <w:t xml:space="preserve"> </w:t>
      </w:r>
      <w:r w:rsidR="00683F9E" w:rsidRPr="00F04682">
        <w:rPr>
          <w:rFonts w:ascii="Times New Roman" w:hAnsi="Times New Roman" w:cs="Times New Roman"/>
          <w:sz w:val="24"/>
          <w:szCs w:val="24"/>
          <w:u w:val="single"/>
        </w:rPr>
        <w:t>Данни за р</w:t>
      </w:r>
      <w:r w:rsidR="00392254" w:rsidRPr="00F04682">
        <w:rPr>
          <w:rFonts w:ascii="Times New Roman" w:hAnsi="Times New Roman" w:cs="Times New Roman"/>
          <w:sz w:val="24"/>
          <w:szCs w:val="24"/>
          <w:u w:val="single"/>
        </w:rPr>
        <w:t>еалистичен сценарий</w:t>
      </w:r>
      <w:r w:rsidR="004F15CA" w:rsidRPr="00F04682">
        <w:rPr>
          <w:rFonts w:ascii="Times New Roman" w:hAnsi="Times New Roman" w:cs="Times New Roman"/>
          <w:sz w:val="24"/>
          <w:szCs w:val="24"/>
          <w:u w:val="single"/>
        </w:rPr>
        <w:t>:</w:t>
      </w:r>
    </w:p>
    <w:p w14:paraId="1BF40246" w14:textId="07C16996" w:rsidR="004F15CA" w:rsidRPr="00F04682" w:rsidRDefault="004F15CA" w:rsidP="00AD21DB">
      <w:pPr>
        <w:spacing w:line="360" w:lineRule="auto"/>
        <w:ind w:firstLine="720"/>
        <w:jc w:val="both"/>
        <w:rPr>
          <w:rFonts w:ascii="Times New Roman" w:hAnsi="Times New Roman" w:cs="Times New Roman"/>
          <w:sz w:val="24"/>
          <w:szCs w:val="24"/>
        </w:rPr>
      </w:pPr>
      <w:r w:rsidRPr="00F04682">
        <w:rPr>
          <w:rFonts w:ascii="Times New Roman" w:hAnsi="Times New Roman" w:cs="Times New Roman"/>
          <w:b/>
          <w:bCs/>
          <w:sz w:val="24"/>
          <w:szCs w:val="24"/>
        </w:rPr>
        <w:t>Приходи от продажби:</w:t>
      </w:r>
    </w:p>
    <w:p w14:paraId="7B080341" w14:textId="77777777" w:rsidR="004F15CA" w:rsidRPr="00F04682" w:rsidRDefault="004F15CA" w:rsidP="00AD21DB">
      <w:pPr>
        <w:spacing w:line="360" w:lineRule="auto"/>
        <w:ind w:firstLine="720"/>
        <w:jc w:val="both"/>
        <w:rPr>
          <w:rFonts w:ascii="Times New Roman" w:hAnsi="Times New Roman" w:cs="Times New Roman"/>
          <w:sz w:val="24"/>
          <w:szCs w:val="24"/>
        </w:rPr>
      </w:pPr>
      <w:r w:rsidRPr="00F04682">
        <w:rPr>
          <w:rFonts w:ascii="Times New Roman" w:hAnsi="Times New Roman" w:cs="Times New Roman"/>
          <w:sz w:val="24"/>
          <w:szCs w:val="24"/>
        </w:rPr>
        <w:t>Прогнозираните количества произведена електроенергия се умножават по продажната цена за всяка година.</w:t>
      </w:r>
    </w:p>
    <w:p w14:paraId="215A3873" w14:textId="6C81381F" w:rsidR="004B54B1" w:rsidRPr="00F04682" w:rsidRDefault="009C0387" w:rsidP="00AD21DB">
      <w:pPr>
        <w:spacing w:line="360" w:lineRule="auto"/>
        <w:ind w:firstLine="720"/>
        <w:jc w:val="both"/>
        <w:rPr>
          <w:rFonts w:ascii="Times New Roman" w:hAnsi="Times New Roman" w:cs="Times New Roman"/>
          <w:sz w:val="24"/>
          <w:szCs w:val="24"/>
        </w:rPr>
      </w:pPr>
      <m:oMathPara>
        <m:oMath>
          <m:r>
            <w:rPr>
              <w:rFonts w:ascii="Cambria Math" w:hAnsi="Cambria Math" w:cs="Times New Roman"/>
              <w:sz w:val="24"/>
              <w:szCs w:val="24"/>
            </w:rPr>
            <m:t>Приходи=2,800,000 кВтч×0.16 лв./кВтч=448,000 лв.</m:t>
          </m:r>
        </m:oMath>
      </m:oMathPara>
    </w:p>
    <w:p w14:paraId="7D71CDEB" w14:textId="382A68F6" w:rsidR="004F15CA" w:rsidRPr="00F04682" w:rsidRDefault="004F15CA" w:rsidP="00AD21DB">
      <w:pPr>
        <w:spacing w:line="360" w:lineRule="auto"/>
        <w:ind w:firstLine="720"/>
        <w:jc w:val="both"/>
        <w:rPr>
          <w:rFonts w:ascii="Times New Roman" w:hAnsi="Times New Roman" w:cs="Times New Roman"/>
          <w:sz w:val="24"/>
          <w:szCs w:val="24"/>
        </w:rPr>
      </w:pPr>
      <w:r w:rsidRPr="00F04682">
        <w:rPr>
          <w:rFonts w:ascii="Times New Roman" w:hAnsi="Times New Roman" w:cs="Times New Roman"/>
          <w:b/>
          <w:bCs/>
          <w:sz w:val="24"/>
          <w:szCs w:val="24"/>
        </w:rPr>
        <w:t>Оперативни разходи:</w:t>
      </w:r>
    </w:p>
    <w:p w14:paraId="11F5B393" w14:textId="77777777" w:rsidR="004F15CA" w:rsidRPr="00F04682" w:rsidRDefault="004F15CA" w:rsidP="00AD21DB">
      <w:pPr>
        <w:spacing w:line="360" w:lineRule="auto"/>
        <w:ind w:firstLine="720"/>
        <w:jc w:val="both"/>
        <w:rPr>
          <w:rFonts w:ascii="Times New Roman" w:hAnsi="Times New Roman" w:cs="Times New Roman"/>
          <w:sz w:val="24"/>
          <w:szCs w:val="24"/>
        </w:rPr>
      </w:pPr>
      <w:r w:rsidRPr="00F04682">
        <w:rPr>
          <w:rFonts w:ascii="Times New Roman" w:hAnsi="Times New Roman" w:cs="Times New Roman"/>
          <w:sz w:val="24"/>
          <w:szCs w:val="24"/>
        </w:rPr>
        <w:t>Тези разходи включват променливи разходи за единица продукция и фиксирани разходи като общи и административни разходи.</w:t>
      </w:r>
    </w:p>
    <w:p w14:paraId="77139CDE" w14:textId="79949DCA" w:rsidR="009C0387" w:rsidRPr="00F04682" w:rsidRDefault="009C0387" w:rsidP="00AD21DB">
      <w:pPr>
        <w:spacing w:line="360" w:lineRule="auto"/>
        <w:ind w:firstLine="720"/>
        <w:jc w:val="both"/>
        <w:rPr>
          <w:rFonts w:ascii="Times New Roman" w:eastAsiaTheme="minorEastAsia" w:hAnsi="Times New Roman" w:cs="Times New Roman"/>
          <w:sz w:val="24"/>
          <w:szCs w:val="24"/>
        </w:rPr>
      </w:pPr>
      <m:oMathPara>
        <m:oMath>
          <m:r>
            <w:rPr>
              <w:rFonts w:ascii="Cambria Math" w:hAnsi="Cambria Math" w:cs="Times New Roman"/>
              <w:sz w:val="24"/>
              <w:szCs w:val="24"/>
            </w:rPr>
            <m:t>Променливи разходи=2,800,000 кВтч×0.025 лв./кВтч=70,000 лв.</m:t>
          </m:r>
        </m:oMath>
      </m:oMathPara>
    </w:p>
    <w:p w14:paraId="455C20CD" w14:textId="0DEFA7AE" w:rsidR="009C0387" w:rsidRPr="00F04682" w:rsidRDefault="009C0387" w:rsidP="00AD21DB">
      <w:pPr>
        <w:spacing w:line="360" w:lineRule="auto"/>
        <w:ind w:firstLine="720"/>
        <w:jc w:val="both"/>
        <w:rPr>
          <w:rFonts w:ascii="Times New Roman" w:eastAsiaTheme="minorEastAsia" w:hAnsi="Times New Roman" w:cs="Times New Roman"/>
          <w:sz w:val="24"/>
          <w:szCs w:val="24"/>
        </w:rPr>
      </w:pPr>
      <m:oMathPara>
        <m:oMath>
          <m:r>
            <w:rPr>
              <w:rFonts w:ascii="Cambria Math" w:hAnsi="Cambria Math" w:cs="Times New Roman"/>
              <w:sz w:val="24"/>
              <w:szCs w:val="24"/>
            </w:rPr>
            <m:t>Фиксирани разходи=20,000 лв.+10,000 лв.=30,000 лв.</m:t>
          </m:r>
        </m:oMath>
      </m:oMathPara>
    </w:p>
    <w:p w14:paraId="039B7FB3" w14:textId="26E4E36E" w:rsidR="009C0387" w:rsidRPr="00F04682" w:rsidRDefault="009C0387" w:rsidP="00AD21DB">
      <w:pPr>
        <w:spacing w:line="360" w:lineRule="auto"/>
        <w:ind w:firstLine="720"/>
        <w:jc w:val="both"/>
        <w:rPr>
          <w:rFonts w:ascii="Times New Roman" w:hAnsi="Times New Roman" w:cs="Times New Roman"/>
          <w:sz w:val="24"/>
          <w:szCs w:val="24"/>
        </w:rPr>
      </w:pPr>
      <m:oMathPara>
        <m:oMath>
          <m:r>
            <w:rPr>
              <w:rFonts w:ascii="Cambria Math" w:hAnsi="Cambria Math" w:cs="Times New Roman"/>
              <w:sz w:val="24"/>
              <w:szCs w:val="24"/>
            </w:rPr>
            <m:t>Общо оперативни разходи=70,000 лв.+30,000 лв.=100,000 лв.</m:t>
          </m:r>
        </m:oMath>
      </m:oMathPara>
    </w:p>
    <w:p w14:paraId="19F6C3FB" w14:textId="0822FE3C" w:rsidR="004F15CA" w:rsidRPr="00F04682" w:rsidRDefault="004F15CA" w:rsidP="00AD21DB">
      <w:pPr>
        <w:spacing w:line="360" w:lineRule="auto"/>
        <w:ind w:firstLine="720"/>
        <w:jc w:val="both"/>
        <w:rPr>
          <w:rFonts w:ascii="Times New Roman" w:hAnsi="Times New Roman" w:cs="Times New Roman"/>
          <w:sz w:val="24"/>
          <w:szCs w:val="24"/>
        </w:rPr>
      </w:pPr>
      <w:r w:rsidRPr="00F04682">
        <w:rPr>
          <w:rFonts w:ascii="Times New Roman" w:hAnsi="Times New Roman" w:cs="Times New Roman"/>
          <w:b/>
          <w:bCs/>
          <w:sz w:val="24"/>
          <w:szCs w:val="24"/>
        </w:rPr>
        <w:t>Амортизация:</w:t>
      </w:r>
    </w:p>
    <w:p w14:paraId="2AC922CA" w14:textId="77777777" w:rsidR="004F15CA" w:rsidRPr="00F04682" w:rsidRDefault="004F15CA" w:rsidP="00AD21DB">
      <w:pPr>
        <w:spacing w:line="360" w:lineRule="auto"/>
        <w:ind w:firstLine="720"/>
        <w:jc w:val="both"/>
        <w:rPr>
          <w:rFonts w:ascii="Times New Roman" w:hAnsi="Times New Roman" w:cs="Times New Roman"/>
          <w:sz w:val="24"/>
          <w:szCs w:val="24"/>
        </w:rPr>
      </w:pPr>
      <w:r w:rsidRPr="00F04682">
        <w:rPr>
          <w:rFonts w:ascii="Times New Roman" w:hAnsi="Times New Roman" w:cs="Times New Roman"/>
          <w:sz w:val="24"/>
          <w:szCs w:val="24"/>
        </w:rPr>
        <w:t>Амортизационните разходи се изчисляват по линеен метод, като стойността на инвестицията се разпределя равномерно през периода на експлоатация.</w:t>
      </w:r>
    </w:p>
    <w:p w14:paraId="398CC281" w14:textId="67E4D872" w:rsidR="009C0387" w:rsidRPr="00F04682" w:rsidRDefault="009C0387" w:rsidP="00AD21DB">
      <w:pPr>
        <w:spacing w:line="360" w:lineRule="auto"/>
        <w:ind w:firstLine="720"/>
        <w:jc w:val="both"/>
        <w:rPr>
          <w:rFonts w:ascii="Times New Roman" w:hAnsi="Times New Roman" w:cs="Times New Roman"/>
          <w:sz w:val="24"/>
          <w:szCs w:val="24"/>
        </w:rPr>
      </w:pPr>
      <m:oMathPara>
        <m:oMath>
          <m:r>
            <w:rPr>
              <w:rFonts w:ascii="Cambria Math" w:hAnsi="Cambria Math" w:cs="Times New Roman"/>
              <w:sz w:val="24"/>
              <w:szCs w:val="24"/>
            </w:rPr>
            <m:t>Амортизация=</m:t>
          </m:r>
          <m:f>
            <m:fPr>
              <m:ctrlPr>
                <w:rPr>
                  <w:rFonts w:ascii="Cambria Math" w:hAnsi="Cambria Math" w:cs="Times New Roman"/>
                  <w:i/>
                  <w:sz w:val="24"/>
                  <w:szCs w:val="24"/>
                </w:rPr>
              </m:ctrlPr>
            </m:fPr>
            <m:num>
              <m:r>
                <w:rPr>
                  <w:rFonts w:ascii="Cambria Math" w:hAnsi="Cambria Math" w:cs="Times New Roman"/>
                  <w:sz w:val="24"/>
                  <w:szCs w:val="24"/>
                </w:rPr>
                <m:t>2,700,000 лв.​</m:t>
              </m:r>
            </m:num>
            <m:den>
              <m:r>
                <w:rPr>
                  <w:rFonts w:ascii="Cambria Math" w:hAnsi="Cambria Math" w:cs="Times New Roman"/>
                  <w:sz w:val="24"/>
                  <w:szCs w:val="24"/>
                </w:rPr>
                <m:t>25 години</m:t>
              </m:r>
            </m:den>
          </m:f>
          <m:r>
            <w:rPr>
              <w:rFonts w:ascii="Cambria Math" w:hAnsi="Cambria Math" w:cs="Times New Roman"/>
              <w:sz w:val="24"/>
              <w:szCs w:val="24"/>
            </w:rPr>
            <m:t>=108,000 лв./година</m:t>
          </m:r>
        </m:oMath>
      </m:oMathPara>
    </w:p>
    <w:p w14:paraId="0148787A" w14:textId="5CB17DF5" w:rsidR="004F15CA" w:rsidRPr="00F04682" w:rsidRDefault="001E1F34" w:rsidP="00AD21DB">
      <w:pPr>
        <w:spacing w:line="360" w:lineRule="auto"/>
        <w:ind w:firstLine="720"/>
        <w:jc w:val="both"/>
        <w:rPr>
          <w:rFonts w:ascii="Times New Roman" w:hAnsi="Times New Roman" w:cs="Times New Roman"/>
          <w:sz w:val="24"/>
          <w:szCs w:val="24"/>
        </w:rPr>
      </w:pPr>
      <w:r w:rsidRPr="00F04682">
        <w:rPr>
          <w:rFonts w:ascii="Times New Roman" w:hAnsi="Times New Roman" w:cs="Times New Roman"/>
          <w:b/>
          <w:bCs/>
          <w:sz w:val="24"/>
          <w:szCs w:val="24"/>
        </w:rPr>
        <w:t xml:space="preserve">Печалба преди данъци и </w:t>
      </w:r>
      <w:r w:rsidR="00F63526" w:rsidRPr="00F04682">
        <w:rPr>
          <w:rFonts w:ascii="Times New Roman" w:hAnsi="Times New Roman" w:cs="Times New Roman"/>
          <w:b/>
          <w:bCs/>
          <w:sz w:val="24"/>
          <w:szCs w:val="24"/>
        </w:rPr>
        <w:t>данъчна ставка</w:t>
      </w:r>
      <w:r w:rsidR="004F15CA" w:rsidRPr="00F04682">
        <w:rPr>
          <w:rFonts w:ascii="Times New Roman" w:hAnsi="Times New Roman" w:cs="Times New Roman"/>
          <w:b/>
          <w:bCs/>
          <w:sz w:val="24"/>
          <w:szCs w:val="24"/>
        </w:rPr>
        <w:t>:</w:t>
      </w:r>
    </w:p>
    <w:p w14:paraId="544292AC" w14:textId="77777777" w:rsidR="004F15CA" w:rsidRPr="00F04682" w:rsidRDefault="004F15CA" w:rsidP="00AD21DB">
      <w:pPr>
        <w:spacing w:line="360" w:lineRule="auto"/>
        <w:ind w:firstLine="720"/>
        <w:jc w:val="both"/>
        <w:rPr>
          <w:rFonts w:ascii="Times New Roman" w:hAnsi="Times New Roman" w:cs="Times New Roman"/>
          <w:sz w:val="24"/>
          <w:szCs w:val="24"/>
        </w:rPr>
      </w:pPr>
      <w:r w:rsidRPr="00F04682">
        <w:rPr>
          <w:rFonts w:ascii="Times New Roman" w:hAnsi="Times New Roman" w:cs="Times New Roman"/>
          <w:sz w:val="24"/>
          <w:szCs w:val="24"/>
        </w:rPr>
        <w:t>Данъците се изчисляват върху печалбата преди данъци (приходи минус оперативни разходи и амортизация).</w:t>
      </w:r>
    </w:p>
    <w:p w14:paraId="29F93AC5" w14:textId="6ACB301F" w:rsidR="009C0387" w:rsidRPr="00F04682" w:rsidRDefault="000B5199" w:rsidP="00AD21DB">
      <w:pPr>
        <w:spacing w:line="360" w:lineRule="auto"/>
        <w:ind w:firstLine="720"/>
        <w:jc w:val="both"/>
        <w:rPr>
          <w:rFonts w:ascii="Times New Roman" w:eastAsiaTheme="minorEastAsia" w:hAnsi="Times New Roman" w:cs="Times New Roman"/>
          <w:sz w:val="24"/>
          <w:szCs w:val="24"/>
        </w:rPr>
      </w:pPr>
      <m:oMathPara>
        <m:oMath>
          <m:r>
            <w:rPr>
              <w:rFonts w:ascii="Cambria Math" w:hAnsi="Cambria Math" w:cs="Times New Roman"/>
              <w:sz w:val="24"/>
              <w:szCs w:val="24"/>
            </w:rPr>
            <w:lastRenderedPageBreak/>
            <m:t>Печалба преди данъци=448,000 лв.-100,000 лв.-108,000 лв.=240,000 лв.</m:t>
          </m:r>
        </m:oMath>
      </m:oMathPara>
    </w:p>
    <w:p w14:paraId="097C6F0A" w14:textId="299BFF63" w:rsidR="004C261D" w:rsidRPr="00F04682" w:rsidRDefault="004C261D" w:rsidP="00AD21DB">
      <w:pPr>
        <w:spacing w:line="360" w:lineRule="auto"/>
        <w:ind w:firstLine="720"/>
        <w:jc w:val="both"/>
        <w:rPr>
          <w:rFonts w:ascii="Times New Roman" w:hAnsi="Times New Roman" w:cs="Times New Roman"/>
          <w:sz w:val="24"/>
          <w:szCs w:val="24"/>
        </w:rPr>
      </w:pPr>
      <m:oMathPara>
        <m:oMath>
          <m:r>
            <w:rPr>
              <w:rFonts w:ascii="Cambria Math" w:hAnsi="Cambria Math" w:cs="Times New Roman"/>
              <w:sz w:val="24"/>
              <w:szCs w:val="24"/>
            </w:rPr>
            <m:t>Данъци=240,000 лв.×0.1=24,000 лв.</m:t>
          </m:r>
        </m:oMath>
      </m:oMathPara>
    </w:p>
    <w:p w14:paraId="43B114E3" w14:textId="691CC634" w:rsidR="00F424B3" w:rsidRPr="00F04682" w:rsidRDefault="00F424B3" w:rsidP="00AD21DB">
      <w:pPr>
        <w:spacing w:line="360" w:lineRule="auto"/>
        <w:ind w:firstLine="720"/>
        <w:jc w:val="both"/>
        <w:rPr>
          <w:rFonts w:ascii="Times New Roman" w:hAnsi="Times New Roman" w:cs="Times New Roman"/>
          <w:b/>
          <w:bCs/>
          <w:sz w:val="24"/>
          <w:szCs w:val="24"/>
        </w:rPr>
      </w:pPr>
      <w:r w:rsidRPr="00F04682">
        <w:rPr>
          <w:rFonts w:ascii="Times New Roman" w:hAnsi="Times New Roman" w:cs="Times New Roman"/>
          <w:b/>
          <w:bCs/>
          <w:sz w:val="24"/>
          <w:szCs w:val="24"/>
        </w:rPr>
        <w:t>Финансови разходи:</w:t>
      </w:r>
    </w:p>
    <w:p w14:paraId="4BFF303B" w14:textId="77777777" w:rsidR="00C57605" w:rsidRPr="00F04682" w:rsidRDefault="00C57605" w:rsidP="00C57605">
      <w:pPr>
        <w:spacing w:after="0" w:line="360" w:lineRule="auto"/>
        <w:jc w:val="both"/>
        <w:rPr>
          <w:rFonts w:ascii="Times New Roman" w:hAnsi="Times New Roman" w:cs="Times New Roman"/>
          <w:sz w:val="20"/>
          <w:szCs w:val="20"/>
        </w:rPr>
      </w:pPr>
      <w:r w:rsidRPr="00F04682">
        <w:rPr>
          <w:rFonts w:ascii="Times New Roman" w:hAnsi="Times New Roman" w:cs="Times New Roman"/>
          <w:sz w:val="20"/>
          <w:szCs w:val="20"/>
        </w:rPr>
        <w:t>Таблица 3. Погасителни планове за банков кредит и лизинг.</w:t>
      </w:r>
    </w:p>
    <w:tbl>
      <w:tblPr>
        <w:tblStyle w:val="TableGrid"/>
        <w:tblW w:w="5000" w:type="pct"/>
        <w:tblLook w:val="04A0" w:firstRow="1" w:lastRow="0" w:firstColumn="1" w:lastColumn="0" w:noHBand="0" w:noVBand="1"/>
      </w:tblPr>
      <w:tblGrid>
        <w:gridCol w:w="1802"/>
        <w:gridCol w:w="1803"/>
        <w:gridCol w:w="1805"/>
        <w:gridCol w:w="1803"/>
        <w:gridCol w:w="1803"/>
      </w:tblGrid>
      <w:tr w:rsidR="00C57605" w:rsidRPr="00F04682" w14:paraId="13641C7F" w14:textId="77777777" w:rsidTr="004505A0">
        <w:tc>
          <w:tcPr>
            <w:tcW w:w="999" w:type="pct"/>
          </w:tcPr>
          <w:p w14:paraId="17EA1F41" w14:textId="77777777" w:rsidR="00C57605" w:rsidRPr="00F04682" w:rsidRDefault="00C57605" w:rsidP="004505A0">
            <w:pPr>
              <w:spacing w:line="276" w:lineRule="auto"/>
              <w:jc w:val="center"/>
              <w:rPr>
                <w:rFonts w:ascii="Times New Roman" w:hAnsi="Times New Roman" w:cs="Times New Roman"/>
                <w:sz w:val="24"/>
                <w:szCs w:val="24"/>
              </w:rPr>
            </w:pPr>
            <w:r w:rsidRPr="00F04682">
              <w:rPr>
                <w:rFonts w:ascii="Times New Roman" w:hAnsi="Times New Roman" w:cs="Times New Roman"/>
                <w:sz w:val="24"/>
                <w:szCs w:val="24"/>
              </w:rPr>
              <w:t>Година</w:t>
            </w:r>
          </w:p>
        </w:tc>
        <w:tc>
          <w:tcPr>
            <w:tcW w:w="2001" w:type="pct"/>
            <w:gridSpan w:val="2"/>
          </w:tcPr>
          <w:p w14:paraId="0BBDAF99" w14:textId="77777777" w:rsidR="00C57605" w:rsidRPr="00F04682" w:rsidRDefault="00C57605" w:rsidP="004505A0">
            <w:pPr>
              <w:spacing w:line="276" w:lineRule="auto"/>
              <w:jc w:val="center"/>
              <w:rPr>
                <w:rFonts w:ascii="Times New Roman" w:hAnsi="Times New Roman" w:cs="Times New Roman"/>
                <w:sz w:val="24"/>
                <w:szCs w:val="24"/>
              </w:rPr>
            </w:pPr>
            <w:r w:rsidRPr="00F04682">
              <w:rPr>
                <w:rFonts w:ascii="Times New Roman" w:hAnsi="Times New Roman" w:cs="Times New Roman"/>
                <w:sz w:val="24"/>
                <w:szCs w:val="24"/>
              </w:rPr>
              <w:t>Разходи банков кредит</w:t>
            </w:r>
          </w:p>
        </w:tc>
        <w:tc>
          <w:tcPr>
            <w:tcW w:w="2000" w:type="pct"/>
            <w:gridSpan w:val="2"/>
          </w:tcPr>
          <w:p w14:paraId="07062FCA" w14:textId="77777777" w:rsidR="00C57605" w:rsidRPr="00F04682" w:rsidRDefault="00C57605" w:rsidP="004505A0">
            <w:pPr>
              <w:spacing w:line="276" w:lineRule="auto"/>
              <w:jc w:val="center"/>
              <w:rPr>
                <w:rFonts w:ascii="Times New Roman" w:hAnsi="Times New Roman" w:cs="Times New Roman"/>
                <w:sz w:val="24"/>
                <w:szCs w:val="24"/>
              </w:rPr>
            </w:pPr>
            <w:r w:rsidRPr="00F04682">
              <w:rPr>
                <w:rFonts w:ascii="Times New Roman" w:hAnsi="Times New Roman" w:cs="Times New Roman"/>
                <w:sz w:val="24"/>
                <w:szCs w:val="24"/>
              </w:rPr>
              <w:t>Разходи финансов лизинг</w:t>
            </w:r>
          </w:p>
        </w:tc>
      </w:tr>
      <w:tr w:rsidR="00C57605" w:rsidRPr="00F04682" w14:paraId="4DF68F87" w14:textId="77777777" w:rsidTr="004505A0">
        <w:tc>
          <w:tcPr>
            <w:tcW w:w="999" w:type="pct"/>
          </w:tcPr>
          <w:p w14:paraId="02A5EBE3" w14:textId="77777777" w:rsidR="00C57605" w:rsidRPr="00F04682" w:rsidRDefault="00C57605" w:rsidP="004505A0">
            <w:pPr>
              <w:spacing w:line="276" w:lineRule="auto"/>
              <w:jc w:val="center"/>
              <w:rPr>
                <w:rFonts w:ascii="Times New Roman" w:hAnsi="Times New Roman" w:cs="Times New Roman"/>
                <w:sz w:val="24"/>
                <w:szCs w:val="24"/>
              </w:rPr>
            </w:pPr>
          </w:p>
        </w:tc>
        <w:tc>
          <w:tcPr>
            <w:tcW w:w="1000" w:type="pct"/>
          </w:tcPr>
          <w:p w14:paraId="32571C56" w14:textId="77777777" w:rsidR="00C57605" w:rsidRPr="00F04682" w:rsidRDefault="00C57605" w:rsidP="004505A0">
            <w:pPr>
              <w:spacing w:line="276" w:lineRule="auto"/>
              <w:jc w:val="center"/>
              <w:rPr>
                <w:rFonts w:ascii="Times New Roman" w:hAnsi="Times New Roman" w:cs="Times New Roman"/>
                <w:sz w:val="24"/>
                <w:szCs w:val="24"/>
              </w:rPr>
            </w:pPr>
            <w:r w:rsidRPr="00F04682">
              <w:rPr>
                <w:rFonts w:ascii="Times New Roman" w:hAnsi="Times New Roman" w:cs="Times New Roman"/>
                <w:bCs/>
                <w:sz w:val="24"/>
                <w:szCs w:val="24"/>
              </w:rPr>
              <w:t>лихва</w:t>
            </w:r>
          </w:p>
        </w:tc>
        <w:tc>
          <w:tcPr>
            <w:tcW w:w="1001" w:type="pct"/>
          </w:tcPr>
          <w:p w14:paraId="52E6E3EA" w14:textId="77777777" w:rsidR="00C57605" w:rsidRPr="00F04682" w:rsidRDefault="00C57605" w:rsidP="004505A0">
            <w:pPr>
              <w:spacing w:line="276" w:lineRule="auto"/>
              <w:jc w:val="center"/>
              <w:rPr>
                <w:rFonts w:ascii="Times New Roman" w:hAnsi="Times New Roman" w:cs="Times New Roman"/>
                <w:sz w:val="24"/>
                <w:szCs w:val="24"/>
              </w:rPr>
            </w:pPr>
            <w:r w:rsidRPr="00F04682">
              <w:rPr>
                <w:rFonts w:ascii="Times New Roman" w:hAnsi="Times New Roman" w:cs="Times New Roman"/>
                <w:bCs/>
                <w:sz w:val="24"/>
                <w:szCs w:val="24"/>
              </w:rPr>
              <w:t>главница</w:t>
            </w:r>
          </w:p>
        </w:tc>
        <w:tc>
          <w:tcPr>
            <w:tcW w:w="1000" w:type="pct"/>
          </w:tcPr>
          <w:p w14:paraId="7EC25C39" w14:textId="77777777" w:rsidR="00C57605" w:rsidRPr="00F04682" w:rsidRDefault="00C57605" w:rsidP="004505A0">
            <w:pPr>
              <w:spacing w:line="276" w:lineRule="auto"/>
              <w:jc w:val="center"/>
              <w:rPr>
                <w:rFonts w:ascii="Times New Roman" w:hAnsi="Times New Roman" w:cs="Times New Roman"/>
                <w:sz w:val="24"/>
                <w:szCs w:val="24"/>
              </w:rPr>
            </w:pPr>
            <w:r w:rsidRPr="00F04682">
              <w:rPr>
                <w:rFonts w:ascii="Times New Roman" w:hAnsi="Times New Roman" w:cs="Times New Roman"/>
                <w:bCs/>
                <w:sz w:val="24"/>
                <w:szCs w:val="24"/>
              </w:rPr>
              <w:t>лихва</w:t>
            </w:r>
          </w:p>
        </w:tc>
        <w:tc>
          <w:tcPr>
            <w:tcW w:w="1000" w:type="pct"/>
          </w:tcPr>
          <w:p w14:paraId="0158FD35" w14:textId="77777777" w:rsidR="00C57605" w:rsidRPr="00F04682" w:rsidRDefault="00C57605" w:rsidP="004505A0">
            <w:pPr>
              <w:spacing w:line="276" w:lineRule="auto"/>
              <w:jc w:val="center"/>
              <w:rPr>
                <w:rFonts w:ascii="Times New Roman" w:hAnsi="Times New Roman" w:cs="Times New Roman"/>
                <w:sz w:val="24"/>
                <w:szCs w:val="24"/>
              </w:rPr>
            </w:pPr>
            <w:r w:rsidRPr="00F04682">
              <w:rPr>
                <w:rFonts w:ascii="Times New Roman" w:hAnsi="Times New Roman" w:cs="Times New Roman"/>
                <w:bCs/>
                <w:sz w:val="24"/>
                <w:szCs w:val="24"/>
              </w:rPr>
              <w:t>главница</w:t>
            </w:r>
          </w:p>
        </w:tc>
      </w:tr>
      <w:tr w:rsidR="00C57605" w:rsidRPr="00F04682" w14:paraId="42488AAC" w14:textId="77777777" w:rsidTr="004505A0">
        <w:tc>
          <w:tcPr>
            <w:tcW w:w="999" w:type="pct"/>
          </w:tcPr>
          <w:p w14:paraId="06ED0D82" w14:textId="77777777" w:rsidR="00C57605" w:rsidRPr="00F04682" w:rsidRDefault="00C57605" w:rsidP="004505A0">
            <w:pPr>
              <w:spacing w:line="360" w:lineRule="auto"/>
              <w:jc w:val="center"/>
              <w:rPr>
                <w:rFonts w:ascii="Times New Roman" w:hAnsi="Times New Roman" w:cs="Times New Roman"/>
                <w:bCs/>
                <w:sz w:val="24"/>
                <w:szCs w:val="24"/>
              </w:rPr>
            </w:pPr>
            <w:r w:rsidRPr="00F04682">
              <w:rPr>
                <w:rFonts w:ascii="Times New Roman" w:hAnsi="Times New Roman" w:cs="Times New Roman"/>
                <w:bCs/>
                <w:sz w:val="24"/>
                <w:szCs w:val="24"/>
              </w:rPr>
              <w:t>1</w:t>
            </w:r>
          </w:p>
        </w:tc>
        <w:tc>
          <w:tcPr>
            <w:tcW w:w="1000" w:type="pct"/>
            <w:vAlign w:val="bottom"/>
          </w:tcPr>
          <w:p w14:paraId="4F2BDC8A" w14:textId="77777777" w:rsidR="00C57605" w:rsidRPr="00F04682" w:rsidRDefault="00C57605" w:rsidP="004505A0">
            <w:pPr>
              <w:spacing w:line="360" w:lineRule="auto"/>
              <w:jc w:val="center"/>
              <w:rPr>
                <w:rFonts w:ascii="Times New Roman" w:hAnsi="Times New Roman" w:cs="Times New Roman"/>
                <w:bCs/>
                <w:sz w:val="24"/>
                <w:szCs w:val="24"/>
              </w:rPr>
            </w:pPr>
            <w:r w:rsidRPr="00F04682">
              <w:rPr>
                <w:rFonts w:ascii="Times New Roman" w:hAnsi="Times New Roman" w:cs="Times New Roman"/>
                <w:color w:val="000000"/>
                <w:sz w:val="24"/>
                <w:szCs w:val="24"/>
              </w:rPr>
              <w:t>38500</w:t>
            </w:r>
          </w:p>
        </w:tc>
        <w:tc>
          <w:tcPr>
            <w:tcW w:w="1001" w:type="pct"/>
          </w:tcPr>
          <w:p w14:paraId="60B86955" w14:textId="77777777" w:rsidR="00C57605" w:rsidRPr="00F04682" w:rsidRDefault="00C57605" w:rsidP="004505A0">
            <w:pPr>
              <w:jc w:val="center"/>
              <w:rPr>
                <w:rFonts w:ascii="Times New Roman" w:hAnsi="Times New Roman" w:cs="Times New Roman"/>
                <w:color w:val="000000"/>
              </w:rPr>
            </w:pPr>
            <w:r w:rsidRPr="00F04682">
              <w:rPr>
                <w:rFonts w:ascii="Times New Roman" w:hAnsi="Times New Roman" w:cs="Times New Roman"/>
                <w:color w:val="000000"/>
                <w:sz w:val="24"/>
                <w:szCs w:val="24"/>
              </w:rPr>
              <w:t>100000</w:t>
            </w:r>
          </w:p>
        </w:tc>
        <w:tc>
          <w:tcPr>
            <w:tcW w:w="1000" w:type="pct"/>
            <w:vAlign w:val="bottom"/>
          </w:tcPr>
          <w:p w14:paraId="1DADBB7F" w14:textId="77777777" w:rsidR="00C57605" w:rsidRPr="00F04682" w:rsidRDefault="00C57605" w:rsidP="004505A0">
            <w:pPr>
              <w:spacing w:line="360" w:lineRule="auto"/>
              <w:jc w:val="center"/>
              <w:rPr>
                <w:rFonts w:ascii="Times New Roman" w:hAnsi="Times New Roman" w:cs="Times New Roman"/>
                <w:bCs/>
                <w:sz w:val="24"/>
                <w:szCs w:val="24"/>
              </w:rPr>
            </w:pPr>
            <w:r w:rsidRPr="00F04682">
              <w:rPr>
                <w:rFonts w:ascii="Times New Roman" w:hAnsi="Times New Roman" w:cs="Times New Roman"/>
                <w:color w:val="000000"/>
                <w:sz w:val="24"/>
                <w:szCs w:val="24"/>
              </w:rPr>
              <w:t>38824,97</w:t>
            </w:r>
          </w:p>
        </w:tc>
        <w:tc>
          <w:tcPr>
            <w:tcW w:w="1000" w:type="pct"/>
            <w:vAlign w:val="bottom"/>
          </w:tcPr>
          <w:p w14:paraId="2CFEB3E8" w14:textId="77777777" w:rsidR="00C57605" w:rsidRPr="00F04682" w:rsidRDefault="00C57605" w:rsidP="004505A0">
            <w:pPr>
              <w:spacing w:line="360" w:lineRule="auto"/>
              <w:jc w:val="center"/>
              <w:rPr>
                <w:rFonts w:ascii="Times New Roman" w:hAnsi="Times New Roman" w:cs="Times New Roman"/>
                <w:bCs/>
                <w:sz w:val="24"/>
                <w:szCs w:val="24"/>
              </w:rPr>
            </w:pPr>
            <w:r w:rsidRPr="00F04682">
              <w:rPr>
                <w:rFonts w:ascii="Times New Roman" w:hAnsi="Times New Roman" w:cs="Times New Roman"/>
                <w:color w:val="000000"/>
                <w:sz w:val="24"/>
                <w:szCs w:val="24"/>
              </w:rPr>
              <w:t>63323,55</w:t>
            </w:r>
          </w:p>
        </w:tc>
      </w:tr>
      <w:tr w:rsidR="00C57605" w:rsidRPr="00F04682" w14:paraId="709261D2" w14:textId="77777777" w:rsidTr="004505A0">
        <w:tc>
          <w:tcPr>
            <w:tcW w:w="999" w:type="pct"/>
          </w:tcPr>
          <w:p w14:paraId="73FCB595" w14:textId="77777777" w:rsidR="00C57605" w:rsidRPr="00F04682" w:rsidRDefault="00C57605" w:rsidP="004505A0">
            <w:pPr>
              <w:spacing w:line="360" w:lineRule="auto"/>
              <w:jc w:val="center"/>
              <w:rPr>
                <w:rFonts w:ascii="Times New Roman" w:hAnsi="Times New Roman" w:cs="Times New Roman"/>
                <w:bCs/>
                <w:sz w:val="24"/>
                <w:szCs w:val="24"/>
              </w:rPr>
            </w:pPr>
            <w:r w:rsidRPr="00F04682">
              <w:rPr>
                <w:rFonts w:ascii="Times New Roman" w:hAnsi="Times New Roman" w:cs="Times New Roman"/>
                <w:bCs/>
                <w:sz w:val="24"/>
                <w:szCs w:val="24"/>
              </w:rPr>
              <w:t>2</w:t>
            </w:r>
          </w:p>
        </w:tc>
        <w:tc>
          <w:tcPr>
            <w:tcW w:w="1000" w:type="pct"/>
            <w:vAlign w:val="bottom"/>
          </w:tcPr>
          <w:p w14:paraId="40CF11CF" w14:textId="77777777" w:rsidR="00C57605" w:rsidRPr="00F04682" w:rsidRDefault="00C57605" w:rsidP="004505A0">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34500</w:t>
            </w:r>
          </w:p>
        </w:tc>
        <w:tc>
          <w:tcPr>
            <w:tcW w:w="1001" w:type="pct"/>
            <w:vAlign w:val="bottom"/>
          </w:tcPr>
          <w:p w14:paraId="62EB15A1" w14:textId="77777777" w:rsidR="00C57605" w:rsidRPr="00F04682" w:rsidRDefault="00C57605" w:rsidP="004505A0">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100000</w:t>
            </w:r>
          </w:p>
        </w:tc>
        <w:tc>
          <w:tcPr>
            <w:tcW w:w="1000" w:type="pct"/>
            <w:vAlign w:val="bottom"/>
          </w:tcPr>
          <w:p w14:paraId="6FA99CC0" w14:textId="77777777" w:rsidR="00C57605" w:rsidRPr="00F04682" w:rsidRDefault="00C57605" w:rsidP="004505A0">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35598,93</w:t>
            </w:r>
          </w:p>
        </w:tc>
        <w:tc>
          <w:tcPr>
            <w:tcW w:w="1000" w:type="pct"/>
            <w:vAlign w:val="bottom"/>
          </w:tcPr>
          <w:p w14:paraId="58EF54BB" w14:textId="77777777" w:rsidR="00C57605" w:rsidRPr="00F04682" w:rsidRDefault="00C57605" w:rsidP="004505A0">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66549,59</w:t>
            </w:r>
          </w:p>
        </w:tc>
      </w:tr>
      <w:tr w:rsidR="00C57605" w:rsidRPr="00F04682" w14:paraId="38F22291" w14:textId="77777777" w:rsidTr="004505A0">
        <w:tc>
          <w:tcPr>
            <w:tcW w:w="999" w:type="pct"/>
          </w:tcPr>
          <w:p w14:paraId="3ABFB7F7" w14:textId="77777777" w:rsidR="00C57605" w:rsidRPr="00F04682" w:rsidRDefault="00C57605" w:rsidP="004505A0">
            <w:pPr>
              <w:spacing w:line="360" w:lineRule="auto"/>
              <w:jc w:val="center"/>
              <w:rPr>
                <w:rFonts w:ascii="Times New Roman" w:hAnsi="Times New Roman" w:cs="Times New Roman"/>
                <w:bCs/>
                <w:sz w:val="24"/>
                <w:szCs w:val="24"/>
              </w:rPr>
            </w:pPr>
            <w:r w:rsidRPr="00F04682">
              <w:rPr>
                <w:rFonts w:ascii="Times New Roman" w:hAnsi="Times New Roman" w:cs="Times New Roman"/>
                <w:bCs/>
                <w:sz w:val="24"/>
                <w:szCs w:val="24"/>
              </w:rPr>
              <w:t>3</w:t>
            </w:r>
          </w:p>
        </w:tc>
        <w:tc>
          <w:tcPr>
            <w:tcW w:w="1000" w:type="pct"/>
            <w:vAlign w:val="bottom"/>
          </w:tcPr>
          <w:p w14:paraId="6801502D" w14:textId="77777777" w:rsidR="00C57605" w:rsidRPr="00F04682" w:rsidRDefault="00C57605" w:rsidP="004505A0">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30500</w:t>
            </w:r>
          </w:p>
        </w:tc>
        <w:tc>
          <w:tcPr>
            <w:tcW w:w="1001" w:type="pct"/>
            <w:vAlign w:val="bottom"/>
          </w:tcPr>
          <w:p w14:paraId="156DB933" w14:textId="77777777" w:rsidR="00C57605" w:rsidRPr="00F04682" w:rsidRDefault="00C57605" w:rsidP="004505A0">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100000</w:t>
            </w:r>
          </w:p>
        </w:tc>
        <w:tc>
          <w:tcPr>
            <w:tcW w:w="1000" w:type="pct"/>
            <w:vAlign w:val="bottom"/>
          </w:tcPr>
          <w:p w14:paraId="2D668DC1" w14:textId="77777777" w:rsidR="00C57605" w:rsidRPr="00F04682" w:rsidRDefault="00C57605" w:rsidP="004505A0">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32208,54</w:t>
            </w:r>
          </w:p>
        </w:tc>
        <w:tc>
          <w:tcPr>
            <w:tcW w:w="1000" w:type="pct"/>
            <w:vAlign w:val="bottom"/>
          </w:tcPr>
          <w:p w14:paraId="5258EFBE" w14:textId="77777777" w:rsidR="00C57605" w:rsidRPr="00F04682" w:rsidRDefault="00C57605" w:rsidP="004505A0">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69939,98</w:t>
            </w:r>
          </w:p>
        </w:tc>
      </w:tr>
      <w:tr w:rsidR="00C57605" w:rsidRPr="00F04682" w14:paraId="1A7C4409" w14:textId="77777777" w:rsidTr="004505A0">
        <w:tc>
          <w:tcPr>
            <w:tcW w:w="999" w:type="pct"/>
          </w:tcPr>
          <w:p w14:paraId="3C24E6A6" w14:textId="77777777" w:rsidR="00C57605" w:rsidRPr="00F04682" w:rsidRDefault="00C57605" w:rsidP="004505A0">
            <w:pPr>
              <w:spacing w:line="360" w:lineRule="auto"/>
              <w:jc w:val="center"/>
              <w:rPr>
                <w:rFonts w:ascii="Times New Roman" w:hAnsi="Times New Roman" w:cs="Times New Roman"/>
                <w:bCs/>
                <w:sz w:val="24"/>
                <w:szCs w:val="24"/>
              </w:rPr>
            </w:pPr>
            <w:r w:rsidRPr="00F04682">
              <w:rPr>
                <w:rFonts w:ascii="Times New Roman" w:hAnsi="Times New Roman" w:cs="Times New Roman"/>
                <w:bCs/>
                <w:sz w:val="24"/>
                <w:szCs w:val="24"/>
              </w:rPr>
              <w:t>4</w:t>
            </w:r>
          </w:p>
        </w:tc>
        <w:tc>
          <w:tcPr>
            <w:tcW w:w="1000" w:type="pct"/>
            <w:vAlign w:val="bottom"/>
          </w:tcPr>
          <w:p w14:paraId="6EB13D34" w14:textId="77777777" w:rsidR="00C57605" w:rsidRPr="00F04682" w:rsidRDefault="00C57605" w:rsidP="004505A0">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26500</w:t>
            </w:r>
          </w:p>
        </w:tc>
        <w:tc>
          <w:tcPr>
            <w:tcW w:w="1001" w:type="pct"/>
            <w:vAlign w:val="bottom"/>
          </w:tcPr>
          <w:p w14:paraId="2085D7FF" w14:textId="77777777" w:rsidR="00C57605" w:rsidRPr="00F04682" w:rsidRDefault="00C57605" w:rsidP="004505A0">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100000</w:t>
            </w:r>
          </w:p>
        </w:tc>
        <w:tc>
          <w:tcPr>
            <w:tcW w:w="1000" w:type="pct"/>
            <w:vAlign w:val="bottom"/>
          </w:tcPr>
          <w:p w14:paraId="49BC1EE3" w14:textId="77777777" w:rsidR="00C57605" w:rsidRPr="00F04682" w:rsidRDefault="00C57605" w:rsidP="004505A0">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28645,43</w:t>
            </w:r>
          </w:p>
        </w:tc>
        <w:tc>
          <w:tcPr>
            <w:tcW w:w="1000" w:type="pct"/>
            <w:vAlign w:val="bottom"/>
          </w:tcPr>
          <w:p w14:paraId="50F9CEB8" w14:textId="77777777" w:rsidR="00C57605" w:rsidRPr="00F04682" w:rsidRDefault="00C57605" w:rsidP="004505A0">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73503,10</w:t>
            </w:r>
          </w:p>
        </w:tc>
      </w:tr>
      <w:tr w:rsidR="00C57605" w:rsidRPr="00F04682" w14:paraId="78843E1D" w14:textId="77777777" w:rsidTr="004505A0">
        <w:tc>
          <w:tcPr>
            <w:tcW w:w="999" w:type="pct"/>
          </w:tcPr>
          <w:p w14:paraId="2C4AC2EB" w14:textId="77777777" w:rsidR="00C57605" w:rsidRPr="00F04682" w:rsidRDefault="00C57605" w:rsidP="004505A0">
            <w:pPr>
              <w:spacing w:line="360" w:lineRule="auto"/>
              <w:jc w:val="center"/>
              <w:rPr>
                <w:rFonts w:ascii="Times New Roman" w:hAnsi="Times New Roman" w:cs="Times New Roman"/>
                <w:bCs/>
                <w:sz w:val="24"/>
                <w:szCs w:val="24"/>
              </w:rPr>
            </w:pPr>
            <w:r w:rsidRPr="00F04682">
              <w:rPr>
                <w:rFonts w:ascii="Times New Roman" w:hAnsi="Times New Roman" w:cs="Times New Roman"/>
                <w:bCs/>
                <w:sz w:val="24"/>
                <w:szCs w:val="24"/>
              </w:rPr>
              <w:t>5</w:t>
            </w:r>
          </w:p>
        </w:tc>
        <w:tc>
          <w:tcPr>
            <w:tcW w:w="1000" w:type="pct"/>
            <w:vAlign w:val="bottom"/>
          </w:tcPr>
          <w:p w14:paraId="4B248D4F" w14:textId="77777777" w:rsidR="00C57605" w:rsidRPr="00F04682" w:rsidRDefault="00C57605" w:rsidP="004505A0">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22500</w:t>
            </w:r>
          </w:p>
        </w:tc>
        <w:tc>
          <w:tcPr>
            <w:tcW w:w="1001" w:type="pct"/>
            <w:vAlign w:val="bottom"/>
          </w:tcPr>
          <w:p w14:paraId="544DE4AB" w14:textId="77777777" w:rsidR="00C57605" w:rsidRPr="00F04682" w:rsidRDefault="00C57605" w:rsidP="004505A0">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100000</w:t>
            </w:r>
          </w:p>
        </w:tc>
        <w:tc>
          <w:tcPr>
            <w:tcW w:w="1000" w:type="pct"/>
            <w:vAlign w:val="bottom"/>
          </w:tcPr>
          <w:p w14:paraId="4B4A4D36" w14:textId="77777777" w:rsidR="00C57605" w:rsidRPr="00F04682" w:rsidRDefault="00C57605" w:rsidP="004505A0">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24900,79</w:t>
            </w:r>
          </w:p>
        </w:tc>
        <w:tc>
          <w:tcPr>
            <w:tcW w:w="1000" w:type="pct"/>
            <w:vAlign w:val="bottom"/>
          </w:tcPr>
          <w:p w14:paraId="7C80E954" w14:textId="77777777" w:rsidR="00C57605" w:rsidRPr="00F04682" w:rsidRDefault="00C57605" w:rsidP="004505A0">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77247,74</w:t>
            </w:r>
          </w:p>
        </w:tc>
      </w:tr>
      <w:tr w:rsidR="00C57605" w:rsidRPr="00F04682" w14:paraId="39797C6F" w14:textId="77777777" w:rsidTr="004505A0">
        <w:tc>
          <w:tcPr>
            <w:tcW w:w="999" w:type="pct"/>
          </w:tcPr>
          <w:p w14:paraId="044FCF75" w14:textId="77777777" w:rsidR="00C57605" w:rsidRPr="00F04682" w:rsidRDefault="00C57605" w:rsidP="004505A0">
            <w:pPr>
              <w:spacing w:line="360" w:lineRule="auto"/>
              <w:jc w:val="center"/>
              <w:rPr>
                <w:rFonts w:ascii="Times New Roman" w:hAnsi="Times New Roman" w:cs="Times New Roman"/>
                <w:bCs/>
                <w:sz w:val="24"/>
                <w:szCs w:val="24"/>
              </w:rPr>
            </w:pPr>
            <w:r w:rsidRPr="00F04682">
              <w:rPr>
                <w:rFonts w:ascii="Times New Roman" w:hAnsi="Times New Roman" w:cs="Times New Roman"/>
                <w:bCs/>
                <w:sz w:val="24"/>
                <w:szCs w:val="24"/>
              </w:rPr>
              <w:t>6</w:t>
            </w:r>
          </w:p>
        </w:tc>
        <w:tc>
          <w:tcPr>
            <w:tcW w:w="1000" w:type="pct"/>
            <w:vAlign w:val="bottom"/>
          </w:tcPr>
          <w:p w14:paraId="04D664CB" w14:textId="77777777" w:rsidR="00C57605" w:rsidRPr="00F04682" w:rsidRDefault="00C57605" w:rsidP="004505A0">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18500</w:t>
            </w:r>
          </w:p>
        </w:tc>
        <w:tc>
          <w:tcPr>
            <w:tcW w:w="1001" w:type="pct"/>
            <w:vAlign w:val="bottom"/>
          </w:tcPr>
          <w:p w14:paraId="2FE57672" w14:textId="77777777" w:rsidR="00C57605" w:rsidRPr="00F04682" w:rsidRDefault="00C57605" w:rsidP="004505A0">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100000</w:t>
            </w:r>
          </w:p>
        </w:tc>
        <w:tc>
          <w:tcPr>
            <w:tcW w:w="1000" w:type="pct"/>
            <w:vAlign w:val="bottom"/>
          </w:tcPr>
          <w:p w14:paraId="10FDBDD2" w14:textId="77777777" w:rsidR="00C57605" w:rsidRPr="00F04682" w:rsidRDefault="00C57605" w:rsidP="004505A0">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20965,38</w:t>
            </w:r>
          </w:p>
        </w:tc>
        <w:tc>
          <w:tcPr>
            <w:tcW w:w="1000" w:type="pct"/>
            <w:vAlign w:val="bottom"/>
          </w:tcPr>
          <w:p w14:paraId="7167E2EC" w14:textId="77777777" w:rsidR="00C57605" w:rsidRPr="00F04682" w:rsidRDefault="00C57605" w:rsidP="004505A0">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81183,15</w:t>
            </w:r>
          </w:p>
        </w:tc>
      </w:tr>
      <w:tr w:rsidR="00C57605" w:rsidRPr="00F04682" w14:paraId="2B160AEF" w14:textId="77777777" w:rsidTr="004505A0">
        <w:tc>
          <w:tcPr>
            <w:tcW w:w="999" w:type="pct"/>
          </w:tcPr>
          <w:p w14:paraId="04A77C2E" w14:textId="77777777" w:rsidR="00C57605" w:rsidRPr="00F04682" w:rsidRDefault="00C57605" w:rsidP="004505A0">
            <w:pPr>
              <w:spacing w:line="360" w:lineRule="auto"/>
              <w:jc w:val="center"/>
              <w:rPr>
                <w:rFonts w:ascii="Times New Roman" w:hAnsi="Times New Roman" w:cs="Times New Roman"/>
                <w:bCs/>
                <w:sz w:val="24"/>
                <w:szCs w:val="24"/>
              </w:rPr>
            </w:pPr>
            <w:r w:rsidRPr="00F04682">
              <w:rPr>
                <w:rFonts w:ascii="Times New Roman" w:hAnsi="Times New Roman" w:cs="Times New Roman"/>
                <w:bCs/>
                <w:sz w:val="24"/>
                <w:szCs w:val="24"/>
              </w:rPr>
              <w:t>7</w:t>
            </w:r>
          </w:p>
        </w:tc>
        <w:tc>
          <w:tcPr>
            <w:tcW w:w="1000" w:type="pct"/>
            <w:vAlign w:val="bottom"/>
          </w:tcPr>
          <w:p w14:paraId="285399A0" w14:textId="77777777" w:rsidR="00C57605" w:rsidRPr="00F04682" w:rsidRDefault="00C57605" w:rsidP="004505A0">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14500</w:t>
            </w:r>
          </w:p>
        </w:tc>
        <w:tc>
          <w:tcPr>
            <w:tcW w:w="1001" w:type="pct"/>
            <w:vAlign w:val="bottom"/>
          </w:tcPr>
          <w:p w14:paraId="2A394959" w14:textId="77777777" w:rsidR="00C57605" w:rsidRPr="00F04682" w:rsidRDefault="00C57605" w:rsidP="004505A0">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100000</w:t>
            </w:r>
          </w:p>
        </w:tc>
        <w:tc>
          <w:tcPr>
            <w:tcW w:w="1000" w:type="pct"/>
            <w:vAlign w:val="bottom"/>
          </w:tcPr>
          <w:p w14:paraId="72BF93FA" w14:textId="77777777" w:rsidR="00C57605" w:rsidRPr="00F04682" w:rsidRDefault="00C57605" w:rsidP="004505A0">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16829,47</w:t>
            </w:r>
          </w:p>
        </w:tc>
        <w:tc>
          <w:tcPr>
            <w:tcW w:w="1000" w:type="pct"/>
            <w:vAlign w:val="bottom"/>
          </w:tcPr>
          <w:p w14:paraId="3A9CC3F3" w14:textId="77777777" w:rsidR="00C57605" w:rsidRPr="00F04682" w:rsidRDefault="00C57605" w:rsidP="004505A0">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85319,05</w:t>
            </w:r>
          </w:p>
        </w:tc>
      </w:tr>
      <w:tr w:rsidR="00C57605" w:rsidRPr="00F04682" w14:paraId="7C1ACCAE" w14:textId="77777777" w:rsidTr="004505A0">
        <w:tc>
          <w:tcPr>
            <w:tcW w:w="999" w:type="pct"/>
          </w:tcPr>
          <w:p w14:paraId="07AE3B82" w14:textId="77777777" w:rsidR="00C57605" w:rsidRPr="00F04682" w:rsidRDefault="00C57605" w:rsidP="004505A0">
            <w:pPr>
              <w:spacing w:line="360" w:lineRule="auto"/>
              <w:jc w:val="center"/>
              <w:rPr>
                <w:rFonts w:ascii="Times New Roman" w:hAnsi="Times New Roman" w:cs="Times New Roman"/>
                <w:bCs/>
                <w:sz w:val="24"/>
                <w:szCs w:val="24"/>
              </w:rPr>
            </w:pPr>
            <w:r w:rsidRPr="00F04682">
              <w:rPr>
                <w:rFonts w:ascii="Times New Roman" w:hAnsi="Times New Roman" w:cs="Times New Roman"/>
                <w:bCs/>
                <w:sz w:val="24"/>
                <w:szCs w:val="24"/>
              </w:rPr>
              <w:t>8</w:t>
            </w:r>
          </w:p>
        </w:tc>
        <w:tc>
          <w:tcPr>
            <w:tcW w:w="1000" w:type="pct"/>
            <w:vAlign w:val="bottom"/>
          </w:tcPr>
          <w:p w14:paraId="422DA50C" w14:textId="77777777" w:rsidR="00C57605" w:rsidRPr="00F04682" w:rsidRDefault="00C57605" w:rsidP="004505A0">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10500</w:t>
            </w:r>
          </w:p>
        </w:tc>
        <w:tc>
          <w:tcPr>
            <w:tcW w:w="1001" w:type="pct"/>
            <w:vAlign w:val="bottom"/>
          </w:tcPr>
          <w:p w14:paraId="6C218763" w14:textId="77777777" w:rsidR="00C57605" w:rsidRPr="00F04682" w:rsidRDefault="00C57605" w:rsidP="004505A0">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100000</w:t>
            </w:r>
          </w:p>
        </w:tc>
        <w:tc>
          <w:tcPr>
            <w:tcW w:w="1000" w:type="pct"/>
            <w:vAlign w:val="bottom"/>
          </w:tcPr>
          <w:p w14:paraId="5D53CC7C" w14:textId="77777777" w:rsidR="00C57605" w:rsidRPr="00F04682" w:rsidRDefault="00C57605" w:rsidP="004505A0">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12482,86</w:t>
            </w:r>
          </w:p>
        </w:tc>
        <w:tc>
          <w:tcPr>
            <w:tcW w:w="1000" w:type="pct"/>
            <w:vAlign w:val="bottom"/>
          </w:tcPr>
          <w:p w14:paraId="72D8A40F" w14:textId="77777777" w:rsidR="00C57605" w:rsidRPr="00F04682" w:rsidRDefault="00C57605" w:rsidP="004505A0">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89665,66</w:t>
            </w:r>
          </w:p>
        </w:tc>
      </w:tr>
      <w:tr w:rsidR="00C57605" w:rsidRPr="00F04682" w14:paraId="010FF260" w14:textId="77777777" w:rsidTr="004505A0">
        <w:tc>
          <w:tcPr>
            <w:tcW w:w="999" w:type="pct"/>
          </w:tcPr>
          <w:p w14:paraId="2B2B2B85" w14:textId="77777777" w:rsidR="00C57605" w:rsidRPr="00F04682" w:rsidRDefault="00C57605" w:rsidP="004505A0">
            <w:pPr>
              <w:spacing w:line="360" w:lineRule="auto"/>
              <w:jc w:val="center"/>
              <w:rPr>
                <w:rFonts w:ascii="Times New Roman" w:hAnsi="Times New Roman" w:cs="Times New Roman"/>
                <w:bCs/>
                <w:sz w:val="24"/>
                <w:szCs w:val="24"/>
              </w:rPr>
            </w:pPr>
            <w:r w:rsidRPr="00F04682">
              <w:rPr>
                <w:rFonts w:ascii="Times New Roman" w:hAnsi="Times New Roman" w:cs="Times New Roman"/>
                <w:bCs/>
                <w:sz w:val="24"/>
                <w:szCs w:val="24"/>
              </w:rPr>
              <w:t>9</w:t>
            </w:r>
          </w:p>
        </w:tc>
        <w:tc>
          <w:tcPr>
            <w:tcW w:w="1000" w:type="pct"/>
            <w:vAlign w:val="bottom"/>
          </w:tcPr>
          <w:p w14:paraId="32314DFB" w14:textId="77777777" w:rsidR="00C57605" w:rsidRPr="00F04682" w:rsidRDefault="00C57605" w:rsidP="004505A0">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6500</w:t>
            </w:r>
          </w:p>
        </w:tc>
        <w:tc>
          <w:tcPr>
            <w:tcW w:w="1001" w:type="pct"/>
            <w:vAlign w:val="bottom"/>
          </w:tcPr>
          <w:p w14:paraId="288966A9" w14:textId="77777777" w:rsidR="00C57605" w:rsidRPr="00F04682" w:rsidRDefault="00C57605" w:rsidP="004505A0">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100000</w:t>
            </w:r>
          </w:p>
        </w:tc>
        <w:tc>
          <w:tcPr>
            <w:tcW w:w="1000" w:type="pct"/>
            <w:vAlign w:val="bottom"/>
          </w:tcPr>
          <w:p w14:paraId="3A341805" w14:textId="77777777" w:rsidR="00C57605" w:rsidRPr="00F04682" w:rsidRDefault="00C57605" w:rsidP="004505A0">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7914,82</w:t>
            </w:r>
          </w:p>
        </w:tc>
        <w:tc>
          <w:tcPr>
            <w:tcW w:w="1000" w:type="pct"/>
            <w:vAlign w:val="bottom"/>
          </w:tcPr>
          <w:p w14:paraId="7B8A3B40" w14:textId="77777777" w:rsidR="00C57605" w:rsidRPr="00F04682" w:rsidRDefault="00C57605" w:rsidP="004505A0">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94233,71</w:t>
            </w:r>
          </w:p>
        </w:tc>
      </w:tr>
      <w:tr w:rsidR="00C57605" w:rsidRPr="00F04682" w14:paraId="7D2EF21B" w14:textId="77777777" w:rsidTr="004505A0">
        <w:tc>
          <w:tcPr>
            <w:tcW w:w="999" w:type="pct"/>
          </w:tcPr>
          <w:p w14:paraId="5BD2048C" w14:textId="77777777" w:rsidR="00C57605" w:rsidRPr="00F04682" w:rsidRDefault="00C57605" w:rsidP="004505A0">
            <w:pPr>
              <w:spacing w:line="360" w:lineRule="auto"/>
              <w:jc w:val="center"/>
              <w:rPr>
                <w:rFonts w:ascii="Times New Roman" w:hAnsi="Times New Roman" w:cs="Times New Roman"/>
                <w:bCs/>
                <w:sz w:val="24"/>
                <w:szCs w:val="24"/>
              </w:rPr>
            </w:pPr>
            <w:r w:rsidRPr="00F04682">
              <w:rPr>
                <w:rFonts w:ascii="Times New Roman" w:hAnsi="Times New Roman" w:cs="Times New Roman"/>
                <w:bCs/>
                <w:sz w:val="24"/>
                <w:szCs w:val="24"/>
              </w:rPr>
              <w:t>10</w:t>
            </w:r>
          </w:p>
        </w:tc>
        <w:tc>
          <w:tcPr>
            <w:tcW w:w="1000" w:type="pct"/>
            <w:vAlign w:val="bottom"/>
          </w:tcPr>
          <w:p w14:paraId="23054721" w14:textId="77777777" w:rsidR="00C57605" w:rsidRPr="00F04682" w:rsidRDefault="00C57605" w:rsidP="004505A0">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2500</w:t>
            </w:r>
          </w:p>
        </w:tc>
        <w:tc>
          <w:tcPr>
            <w:tcW w:w="1001" w:type="pct"/>
            <w:vAlign w:val="bottom"/>
          </w:tcPr>
          <w:p w14:paraId="1C867AE2" w14:textId="77777777" w:rsidR="00C57605" w:rsidRPr="00F04682" w:rsidRDefault="00C57605" w:rsidP="004505A0">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100000</w:t>
            </w:r>
          </w:p>
        </w:tc>
        <w:tc>
          <w:tcPr>
            <w:tcW w:w="1000" w:type="pct"/>
            <w:vAlign w:val="bottom"/>
          </w:tcPr>
          <w:p w14:paraId="6E24E4EC" w14:textId="77777777" w:rsidR="00C57605" w:rsidRPr="00F04682" w:rsidRDefault="00C57605" w:rsidP="004505A0">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3114,05</w:t>
            </w:r>
          </w:p>
        </w:tc>
        <w:tc>
          <w:tcPr>
            <w:tcW w:w="1000" w:type="pct"/>
            <w:vAlign w:val="bottom"/>
          </w:tcPr>
          <w:p w14:paraId="186F341D" w14:textId="77777777" w:rsidR="00C57605" w:rsidRPr="00F04682" w:rsidRDefault="00C57605" w:rsidP="004505A0">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99034,48</w:t>
            </w:r>
          </w:p>
        </w:tc>
      </w:tr>
      <w:tr w:rsidR="00C57605" w:rsidRPr="00F04682" w14:paraId="7E0D6F61" w14:textId="77777777" w:rsidTr="004505A0">
        <w:tc>
          <w:tcPr>
            <w:tcW w:w="999" w:type="pct"/>
          </w:tcPr>
          <w:p w14:paraId="0D0AF125" w14:textId="77777777" w:rsidR="00C57605" w:rsidRPr="00F04682" w:rsidRDefault="00C57605" w:rsidP="004505A0">
            <w:pPr>
              <w:jc w:val="center"/>
              <w:rPr>
                <w:rFonts w:ascii="Times New Roman" w:hAnsi="Times New Roman" w:cs="Times New Roman"/>
                <w:b/>
                <w:bCs/>
                <w:color w:val="000000"/>
              </w:rPr>
            </w:pPr>
            <w:r w:rsidRPr="00F04682">
              <w:rPr>
                <w:rFonts w:ascii="Times New Roman" w:hAnsi="Times New Roman" w:cs="Times New Roman"/>
                <w:b/>
                <w:bCs/>
                <w:color w:val="000000"/>
                <w:sz w:val="24"/>
                <w:szCs w:val="24"/>
              </w:rPr>
              <w:t>∑</w:t>
            </w:r>
          </w:p>
        </w:tc>
        <w:tc>
          <w:tcPr>
            <w:tcW w:w="1000" w:type="pct"/>
            <w:vAlign w:val="center"/>
          </w:tcPr>
          <w:p w14:paraId="77D1CB51" w14:textId="77777777" w:rsidR="00C57605" w:rsidRPr="00F04682" w:rsidRDefault="00C57605" w:rsidP="004505A0">
            <w:pPr>
              <w:jc w:val="center"/>
              <w:rPr>
                <w:rFonts w:ascii="Times New Roman" w:hAnsi="Times New Roman" w:cs="Times New Roman"/>
                <w:color w:val="000000"/>
                <w:sz w:val="24"/>
                <w:szCs w:val="24"/>
              </w:rPr>
            </w:pPr>
            <w:r w:rsidRPr="00F04682">
              <w:rPr>
                <w:rFonts w:ascii="Times New Roman" w:hAnsi="Times New Roman" w:cs="Times New Roman"/>
                <w:color w:val="000000"/>
                <w:sz w:val="24"/>
                <w:szCs w:val="24"/>
              </w:rPr>
              <w:t>205000</w:t>
            </w:r>
          </w:p>
        </w:tc>
        <w:tc>
          <w:tcPr>
            <w:tcW w:w="1001" w:type="pct"/>
            <w:vAlign w:val="bottom"/>
          </w:tcPr>
          <w:p w14:paraId="4671C914" w14:textId="77777777" w:rsidR="00C57605" w:rsidRPr="00F04682" w:rsidRDefault="00C57605" w:rsidP="004505A0">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1000000</w:t>
            </w:r>
          </w:p>
        </w:tc>
        <w:tc>
          <w:tcPr>
            <w:tcW w:w="1000" w:type="pct"/>
            <w:vAlign w:val="bottom"/>
          </w:tcPr>
          <w:p w14:paraId="163BD86A" w14:textId="77777777" w:rsidR="00C57605" w:rsidRPr="00F04682" w:rsidRDefault="00C57605" w:rsidP="004505A0">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221485,25</w:t>
            </w:r>
          </w:p>
        </w:tc>
        <w:tc>
          <w:tcPr>
            <w:tcW w:w="1000" w:type="pct"/>
            <w:vAlign w:val="bottom"/>
          </w:tcPr>
          <w:p w14:paraId="10EA0D50" w14:textId="77777777" w:rsidR="00C57605" w:rsidRPr="00F04682" w:rsidRDefault="00C57605" w:rsidP="004505A0">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800000</w:t>
            </w:r>
          </w:p>
        </w:tc>
      </w:tr>
    </w:tbl>
    <w:p w14:paraId="6476DAB7" w14:textId="77777777" w:rsidR="00C57605" w:rsidRPr="00F04682" w:rsidRDefault="00C57605" w:rsidP="00C57605">
      <w:pPr>
        <w:spacing w:line="360" w:lineRule="auto"/>
        <w:jc w:val="both"/>
        <w:rPr>
          <w:rFonts w:ascii="Times New Roman" w:hAnsi="Times New Roman" w:cs="Times New Roman"/>
          <w:sz w:val="20"/>
          <w:szCs w:val="20"/>
        </w:rPr>
      </w:pPr>
      <w:r w:rsidRPr="00F04682">
        <w:rPr>
          <w:rFonts w:ascii="Times New Roman" w:hAnsi="Times New Roman" w:cs="Times New Roman"/>
          <w:sz w:val="20"/>
          <w:szCs w:val="20"/>
        </w:rPr>
        <w:t>Източник: авторът</w:t>
      </w:r>
    </w:p>
    <w:p w14:paraId="1901ACBA" w14:textId="15DFBF0D" w:rsidR="004F15CA" w:rsidRPr="00F04682" w:rsidRDefault="004F15CA" w:rsidP="00AD21DB">
      <w:pPr>
        <w:spacing w:line="360" w:lineRule="auto"/>
        <w:ind w:firstLine="720"/>
        <w:jc w:val="both"/>
        <w:rPr>
          <w:rFonts w:ascii="Times New Roman" w:hAnsi="Times New Roman" w:cs="Times New Roman"/>
          <w:sz w:val="24"/>
          <w:szCs w:val="24"/>
        </w:rPr>
      </w:pPr>
      <w:r w:rsidRPr="00F04682">
        <w:rPr>
          <w:rFonts w:ascii="Times New Roman" w:hAnsi="Times New Roman" w:cs="Times New Roman"/>
          <w:b/>
          <w:bCs/>
          <w:sz w:val="24"/>
          <w:szCs w:val="24"/>
        </w:rPr>
        <w:t>Нетен паричен поток (NCF):</w:t>
      </w:r>
    </w:p>
    <w:p w14:paraId="704C0B26" w14:textId="77777777" w:rsidR="004F15CA" w:rsidRPr="00F04682" w:rsidRDefault="004F15CA" w:rsidP="00AD21DB">
      <w:pPr>
        <w:spacing w:line="360" w:lineRule="auto"/>
        <w:ind w:firstLine="720"/>
        <w:jc w:val="both"/>
        <w:rPr>
          <w:rFonts w:ascii="Times New Roman" w:hAnsi="Times New Roman" w:cs="Times New Roman"/>
          <w:sz w:val="24"/>
          <w:szCs w:val="24"/>
        </w:rPr>
      </w:pPr>
      <w:r w:rsidRPr="00F04682">
        <w:rPr>
          <w:rFonts w:ascii="Times New Roman" w:hAnsi="Times New Roman" w:cs="Times New Roman"/>
          <w:sz w:val="24"/>
          <w:szCs w:val="24"/>
        </w:rPr>
        <w:t>NCF се изчислява като приходите минус разходите (включително амортизация и данъци).</w:t>
      </w:r>
    </w:p>
    <w:p w14:paraId="0EC94412" w14:textId="0CA8A1A7" w:rsidR="004C261D" w:rsidRPr="00F04682" w:rsidRDefault="00000000" w:rsidP="00AD21DB">
      <w:pPr>
        <w:spacing w:line="360" w:lineRule="auto"/>
        <w:ind w:firstLine="720"/>
        <w:jc w:val="both"/>
        <w:rPr>
          <w:rFonts w:ascii="Times New Roman" w:hAnsi="Times New Roman" w:cs="Times New Roman"/>
          <w:sz w:val="24"/>
          <w:szCs w:val="24"/>
        </w:rPr>
      </w:pPr>
      <m:oMathPara>
        <m:oMath>
          <m:sSub>
            <m:sSubPr>
              <m:ctrlPr>
                <w:rPr>
                  <w:rFonts w:ascii="Cambria Math" w:hAnsi="Cambria Math" w:cs="Times New Roman"/>
                  <w:sz w:val="24"/>
                  <w:szCs w:val="24"/>
                </w:rPr>
              </m:ctrlPr>
            </m:sSubPr>
            <m:e>
              <m:r>
                <m:rPr>
                  <m:sty m:val="p"/>
                </m:rPr>
                <w:rPr>
                  <w:rFonts w:ascii="Cambria Math" w:hAnsi="Cambria Math" w:cs="Times New Roman"/>
                  <w:sz w:val="24"/>
                  <w:szCs w:val="24"/>
                </w:rPr>
                <m:t>паричен поток</m:t>
              </m:r>
            </m:e>
            <m:sub>
              <m:r>
                <w:rPr>
                  <w:rFonts w:ascii="Cambria Math" w:hAnsi="Cambria Math" w:cs="Times New Roman"/>
                  <w:sz w:val="24"/>
                  <w:szCs w:val="24"/>
                </w:rPr>
                <m:t>t=1</m:t>
              </m:r>
            </m:sub>
          </m:sSub>
          <m:r>
            <w:rPr>
              <w:rFonts w:ascii="Cambria Math" w:hAnsi="Cambria Math" w:cs="Times New Roman"/>
              <w:sz w:val="24"/>
              <w:szCs w:val="24"/>
            </w:rPr>
            <m:t>=216,000 лв.-280,000 лв.=-64,000 лв.</m:t>
          </m:r>
        </m:oMath>
      </m:oMathPara>
    </w:p>
    <w:p w14:paraId="758D9F3F" w14:textId="57A80F29" w:rsidR="004F15CA" w:rsidRPr="00F04682" w:rsidRDefault="001E3D67" w:rsidP="00AD21DB">
      <w:pPr>
        <w:spacing w:line="360" w:lineRule="auto"/>
        <w:ind w:firstLine="720"/>
        <w:jc w:val="both"/>
        <w:rPr>
          <w:rFonts w:ascii="Times New Roman" w:hAnsi="Times New Roman" w:cs="Times New Roman"/>
          <w:sz w:val="24"/>
          <w:szCs w:val="24"/>
          <w:u w:val="single"/>
        </w:rPr>
      </w:pPr>
      <w:r w:rsidRPr="00F04682">
        <w:rPr>
          <w:rFonts w:ascii="Times New Roman" w:hAnsi="Times New Roman" w:cs="Times New Roman"/>
          <w:sz w:val="24"/>
          <w:szCs w:val="24"/>
          <w:u w:val="single"/>
        </w:rPr>
        <w:t>5</w:t>
      </w:r>
      <w:r w:rsidR="002B216F" w:rsidRPr="00F04682">
        <w:rPr>
          <w:rFonts w:ascii="Times New Roman" w:hAnsi="Times New Roman" w:cs="Times New Roman"/>
          <w:sz w:val="24"/>
          <w:szCs w:val="24"/>
          <w:u w:val="single"/>
        </w:rPr>
        <w:t xml:space="preserve">.2. Изчисление на NCF (Реалистичен сценарий, </w:t>
      </w:r>
      <w:r w:rsidR="009A63B1" w:rsidRPr="00F04682">
        <w:rPr>
          <w:rFonts w:ascii="Times New Roman" w:hAnsi="Times New Roman" w:cs="Times New Roman"/>
          <w:sz w:val="24"/>
          <w:szCs w:val="24"/>
          <w:u w:val="single"/>
        </w:rPr>
        <w:t>25</w:t>
      </w:r>
      <w:r w:rsidR="002B216F" w:rsidRPr="00F04682">
        <w:rPr>
          <w:rFonts w:ascii="Times New Roman" w:hAnsi="Times New Roman" w:cs="Times New Roman"/>
          <w:sz w:val="24"/>
          <w:szCs w:val="24"/>
          <w:u w:val="single"/>
        </w:rPr>
        <w:t xml:space="preserve"> годин</w:t>
      </w:r>
      <w:r w:rsidR="009A63B1" w:rsidRPr="00F04682">
        <w:rPr>
          <w:rFonts w:ascii="Times New Roman" w:hAnsi="Times New Roman" w:cs="Times New Roman"/>
          <w:sz w:val="24"/>
          <w:szCs w:val="24"/>
          <w:u w:val="single"/>
        </w:rPr>
        <w:t>и</w:t>
      </w:r>
      <w:r w:rsidR="002B216F" w:rsidRPr="00F04682">
        <w:rPr>
          <w:rFonts w:ascii="Times New Roman" w:hAnsi="Times New Roman" w:cs="Times New Roman"/>
          <w:sz w:val="24"/>
          <w:szCs w:val="24"/>
          <w:u w:val="single"/>
        </w:rPr>
        <w:t>):</w:t>
      </w:r>
    </w:p>
    <w:p w14:paraId="7F05F039" w14:textId="71654DB3" w:rsidR="00601959" w:rsidRPr="00F04682" w:rsidRDefault="00601959" w:rsidP="00AD21DB">
      <w:pPr>
        <w:spacing w:line="360" w:lineRule="auto"/>
        <w:ind w:firstLine="720"/>
        <w:jc w:val="both"/>
        <w:rPr>
          <w:rFonts w:ascii="Times New Roman" w:hAnsi="Times New Roman" w:cs="Times New Roman"/>
          <w:sz w:val="24"/>
          <w:szCs w:val="24"/>
        </w:rPr>
      </w:pPr>
      <w:r w:rsidRPr="00F04682">
        <w:rPr>
          <w:rFonts w:ascii="Times New Roman" w:hAnsi="Times New Roman" w:cs="Times New Roman"/>
          <w:sz w:val="24"/>
          <w:szCs w:val="24"/>
        </w:rPr>
        <w:t>Нетните парични потоци започват с отрицателни стойности в първите години поради високите финансови разходи, но след като кредитът и лизингът се изплатят, проектът започва да генерира значителни положителни парични потоци.</w:t>
      </w:r>
    </w:p>
    <w:p w14:paraId="35998F8F" w14:textId="20055D2A" w:rsidR="00095AE2" w:rsidRPr="00F04682" w:rsidRDefault="00095AE2" w:rsidP="000E4B73">
      <w:pPr>
        <w:spacing w:after="0" w:line="360" w:lineRule="auto"/>
        <w:jc w:val="both"/>
        <w:rPr>
          <w:rFonts w:ascii="Times New Roman" w:hAnsi="Times New Roman" w:cs="Times New Roman"/>
          <w:sz w:val="20"/>
          <w:szCs w:val="20"/>
        </w:rPr>
      </w:pPr>
      <w:r w:rsidRPr="00F04682">
        <w:rPr>
          <w:rFonts w:ascii="Times New Roman" w:hAnsi="Times New Roman" w:cs="Times New Roman"/>
          <w:sz w:val="20"/>
          <w:szCs w:val="20"/>
        </w:rPr>
        <w:t xml:space="preserve">Таблица 2. </w:t>
      </w:r>
      <w:r w:rsidR="00835EE5" w:rsidRPr="00F04682">
        <w:rPr>
          <w:rFonts w:ascii="Times New Roman" w:hAnsi="Times New Roman" w:cs="Times New Roman"/>
          <w:sz w:val="20"/>
          <w:szCs w:val="20"/>
        </w:rPr>
        <w:t>Нетни парични потоци за всяка година (първи вариант на изчисляване)</w:t>
      </w:r>
    </w:p>
    <w:tbl>
      <w:tblPr>
        <w:tblStyle w:val="TableGridLight"/>
        <w:tblW w:w="0" w:type="auto"/>
        <w:tblLook w:val="04A0" w:firstRow="1" w:lastRow="0" w:firstColumn="1" w:lastColumn="0" w:noHBand="0" w:noVBand="1"/>
      </w:tblPr>
      <w:tblGrid>
        <w:gridCol w:w="904"/>
        <w:gridCol w:w="1227"/>
        <w:gridCol w:w="1586"/>
        <w:gridCol w:w="1695"/>
        <w:gridCol w:w="1434"/>
        <w:gridCol w:w="1134"/>
        <w:gridCol w:w="1036"/>
      </w:tblGrid>
      <w:tr w:rsidR="00DC0453" w:rsidRPr="00F04682" w14:paraId="233DD812" w14:textId="77777777" w:rsidTr="002A20F2">
        <w:tc>
          <w:tcPr>
            <w:tcW w:w="0" w:type="auto"/>
            <w:hideMark/>
          </w:tcPr>
          <w:p w14:paraId="3E13C719" w14:textId="10F6A426" w:rsidR="00DC0453" w:rsidRPr="00F04682" w:rsidRDefault="00DC0453" w:rsidP="00AD21DB">
            <w:pPr>
              <w:spacing w:after="160" w:line="360" w:lineRule="auto"/>
              <w:jc w:val="both"/>
              <w:rPr>
                <w:rFonts w:ascii="Times New Roman" w:hAnsi="Times New Roman" w:cs="Times New Roman"/>
                <w:b/>
                <w:bCs/>
                <w:sz w:val="24"/>
                <w:szCs w:val="24"/>
              </w:rPr>
            </w:pPr>
            <w:r w:rsidRPr="00F04682">
              <w:rPr>
                <w:rFonts w:ascii="Times New Roman" w:hAnsi="Times New Roman" w:cs="Times New Roman"/>
                <w:b/>
                <w:bCs/>
                <w:sz w:val="24"/>
                <w:szCs w:val="24"/>
              </w:rPr>
              <w:t>Година</w:t>
            </w:r>
          </w:p>
        </w:tc>
        <w:tc>
          <w:tcPr>
            <w:tcW w:w="0" w:type="auto"/>
            <w:hideMark/>
          </w:tcPr>
          <w:p w14:paraId="17C9D6F6" w14:textId="0531CCB5" w:rsidR="00DC0453" w:rsidRPr="00F04682" w:rsidRDefault="00DC0453" w:rsidP="00AD21DB">
            <w:pPr>
              <w:spacing w:after="160" w:line="360" w:lineRule="auto"/>
              <w:jc w:val="both"/>
              <w:rPr>
                <w:rFonts w:ascii="Times New Roman" w:hAnsi="Times New Roman" w:cs="Times New Roman"/>
                <w:b/>
                <w:bCs/>
                <w:sz w:val="24"/>
                <w:szCs w:val="24"/>
              </w:rPr>
            </w:pPr>
            <w:r w:rsidRPr="00F04682">
              <w:rPr>
                <w:rFonts w:ascii="Times New Roman" w:hAnsi="Times New Roman" w:cs="Times New Roman"/>
                <w:b/>
                <w:bCs/>
                <w:sz w:val="24"/>
                <w:szCs w:val="24"/>
              </w:rPr>
              <w:t>1.Приходи (лв.)</w:t>
            </w:r>
          </w:p>
        </w:tc>
        <w:tc>
          <w:tcPr>
            <w:tcW w:w="0" w:type="auto"/>
            <w:hideMark/>
          </w:tcPr>
          <w:p w14:paraId="35485CC8" w14:textId="6F382939" w:rsidR="00DC0453" w:rsidRPr="00F04682" w:rsidRDefault="00DC0453" w:rsidP="00AD21DB">
            <w:pPr>
              <w:spacing w:after="160" w:line="360" w:lineRule="auto"/>
              <w:jc w:val="both"/>
              <w:rPr>
                <w:rFonts w:ascii="Times New Roman" w:hAnsi="Times New Roman" w:cs="Times New Roman"/>
                <w:b/>
                <w:bCs/>
                <w:sz w:val="24"/>
                <w:szCs w:val="24"/>
              </w:rPr>
            </w:pPr>
            <w:r w:rsidRPr="00F04682">
              <w:rPr>
                <w:rFonts w:ascii="Times New Roman" w:hAnsi="Times New Roman" w:cs="Times New Roman"/>
                <w:b/>
                <w:bCs/>
                <w:sz w:val="24"/>
                <w:szCs w:val="24"/>
              </w:rPr>
              <w:t>2.Оперативни разходи (лв.)</w:t>
            </w:r>
          </w:p>
        </w:tc>
        <w:tc>
          <w:tcPr>
            <w:tcW w:w="0" w:type="auto"/>
            <w:hideMark/>
          </w:tcPr>
          <w:p w14:paraId="341C2E16" w14:textId="00DCBD6F" w:rsidR="00DC0453" w:rsidRPr="00F04682" w:rsidRDefault="00DC0453" w:rsidP="00AD21DB">
            <w:pPr>
              <w:spacing w:after="160" w:line="360" w:lineRule="auto"/>
              <w:jc w:val="both"/>
              <w:rPr>
                <w:rFonts w:ascii="Times New Roman" w:hAnsi="Times New Roman" w:cs="Times New Roman"/>
                <w:b/>
                <w:bCs/>
                <w:sz w:val="24"/>
                <w:szCs w:val="24"/>
              </w:rPr>
            </w:pPr>
            <w:r w:rsidRPr="00F04682">
              <w:rPr>
                <w:rFonts w:ascii="Times New Roman" w:hAnsi="Times New Roman" w:cs="Times New Roman"/>
                <w:b/>
                <w:bCs/>
                <w:sz w:val="24"/>
                <w:szCs w:val="24"/>
              </w:rPr>
              <w:t>3.Амортизация (лв.)</w:t>
            </w:r>
          </w:p>
        </w:tc>
        <w:tc>
          <w:tcPr>
            <w:tcW w:w="0" w:type="auto"/>
            <w:hideMark/>
          </w:tcPr>
          <w:p w14:paraId="3820DC22" w14:textId="105C4B62" w:rsidR="00DC0453" w:rsidRPr="00F04682" w:rsidRDefault="00DC0453" w:rsidP="00AD21DB">
            <w:pPr>
              <w:spacing w:after="160" w:line="360" w:lineRule="auto"/>
              <w:jc w:val="both"/>
              <w:rPr>
                <w:rFonts w:ascii="Times New Roman" w:hAnsi="Times New Roman" w:cs="Times New Roman"/>
                <w:b/>
                <w:bCs/>
                <w:sz w:val="24"/>
                <w:szCs w:val="24"/>
              </w:rPr>
            </w:pPr>
            <w:r w:rsidRPr="00F04682">
              <w:rPr>
                <w:rFonts w:ascii="Times New Roman" w:hAnsi="Times New Roman" w:cs="Times New Roman"/>
                <w:b/>
                <w:bCs/>
                <w:sz w:val="24"/>
                <w:szCs w:val="24"/>
              </w:rPr>
              <w:t>4.</w:t>
            </w:r>
            <w:r w:rsidRPr="0090028E">
              <w:rPr>
                <w:rFonts w:ascii="Times New Roman" w:hAnsi="Times New Roman" w:cs="Times New Roman"/>
                <w:b/>
                <w:bCs/>
                <w:sz w:val="24"/>
                <w:szCs w:val="24"/>
              </w:rPr>
              <w:t xml:space="preserve">Облагаема печалба или загуба </w:t>
            </w:r>
            <w:r w:rsidRPr="00F04682">
              <w:rPr>
                <w:rFonts w:ascii="Times New Roman" w:hAnsi="Times New Roman" w:cs="Times New Roman"/>
                <w:b/>
                <w:bCs/>
                <w:sz w:val="24"/>
                <w:szCs w:val="24"/>
              </w:rPr>
              <w:lastRenderedPageBreak/>
              <w:t>(EBIT) (лв.) 1 - 2 - 3</w:t>
            </w:r>
          </w:p>
        </w:tc>
        <w:tc>
          <w:tcPr>
            <w:tcW w:w="0" w:type="auto"/>
            <w:hideMark/>
          </w:tcPr>
          <w:p w14:paraId="5FA9CB88" w14:textId="7A9FB492" w:rsidR="00DC0453" w:rsidRPr="00F04682" w:rsidRDefault="00DC0453" w:rsidP="00AD21DB">
            <w:pPr>
              <w:spacing w:after="160" w:line="360" w:lineRule="auto"/>
              <w:jc w:val="both"/>
              <w:rPr>
                <w:rFonts w:ascii="Times New Roman" w:hAnsi="Times New Roman" w:cs="Times New Roman"/>
                <w:b/>
                <w:bCs/>
                <w:sz w:val="24"/>
                <w:szCs w:val="24"/>
              </w:rPr>
            </w:pPr>
            <w:r w:rsidRPr="00F04682">
              <w:rPr>
                <w:rFonts w:ascii="Times New Roman" w:hAnsi="Times New Roman" w:cs="Times New Roman"/>
                <w:b/>
                <w:bCs/>
                <w:sz w:val="24"/>
                <w:szCs w:val="24"/>
              </w:rPr>
              <w:lastRenderedPageBreak/>
              <w:t>5.Данъци (лв.)</w:t>
            </w:r>
          </w:p>
        </w:tc>
        <w:tc>
          <w:tcPr>
            <w:tcW w:w="0" w:type="auto"/>
            <w:hideMark/>
          </w:tcPr>
          <w:p w14:paraId="54502F92" w14:textId="3B51E560" w:rsidR="00DC0453" w:rsidRPr="00F04682" w:rsidRDefault="002F5337" w:rsidP="00AD21DB">
            <w:pPr>
              <w:spacing w:after="160" w:line="360" w:lineRule="auto"/>
              <w:jc w:val="both"/>
              <w:rPr>
                <w:rFonts w:ascii="Times New Roman" w:hAnsi="Times New Roman" w:cs="Times New Roman"/>
                <w:b/>
                <w:bCs/>
                <w:sz w:val="24"/>
                <w:szCs w:val="24"/>
              </w:rPr>
            </w:pPr>
            <w:r w:rsidRPr="00F04682">
              <w:rPr>
                <w:rFonts w:ascii="Times New Roman" w:hAnsi="Times New Roman" w:cs="Times New Roman"/>
                <w:b/>
                <w:bCs/>
                <w:sz w:val="24"/>
                <w:szCs w:val="24"/>
              </w:rPr>
              <w:t>6</w:t>
            </w:r>
            <w:r w:rsidR="00DC0453" w:rsidRPr="00F04682">
              <w:rPr>
                <w:rFonts w:ascii="Times New Roman" w:hAnsi="Times New Roman" w:cs="Times New Roman"/>
                <w:b/>
                <w:bCs/>
                <w:sz w:val="24"/>
                <w:szCs w:val="24"/>
              </w:rPr>
              <w:t>.Нетен париче</w:t>
            </w:r>
            <w:r w:rsidR="00DC0453" w:rsidRPr="00F04682">
              <w:rPr>
                <w:rFonts w:ascii="Times New Roman" w:hAnsi="Times New Roman" w:cs="Times New Roman"/>
                <w:b/>
                <w:bCs/>
                <w:sz w:val="24"/>
                <w:szCs w:val="24"/>
              </w:rPr>
              <w:lastRenderedPageBreak/>
              <w:t>н поток (NCF) (лв.)</w:t>
            </w:r>
          </w:p>
        </w:tc>
      </w:tr>
      <w:tr w:rsidR="00773CA3" w:rsidRPr="00F04682" w14:paraId="7CB91431" w14:textId="77777777" w:rsidTr="002A20F2">
        <w:tc>
          <w:tcPr>
            <w:tcW w:w="0" w:type="auto"/>
            <w:hideMark/>
          </w:tcPr>
          <w:p w14:paraId="1696F0D3" w14:textId="77777777" w:rsidR="00773CA3" w:rsidRPr="00F04682" w:rsidRDefault="00773CA3" w:rsidP="00773CA3">
            <w:pPr>
              <w:spacing w:after="160" w:line="360" w:lineRule="auto"/>
              <w:jc w:val="both"/>
              <w:rPr>
                <w:rFonts w:ascii="Times New Roman" w:hAnsi="Times New Roman" w:cs="Times New Roman"/>
                <w:sz w:val="24"/>
                <w:szCs w:val="24"/>
              </w:rPr>
            </w:pPr>
            <w:r w:rsidRPr="00F04682">
              <w:rPr>
                <w:rFonts w:ascii="Times New Roman" w:hAnsi="Times New Roman" w:cs="Times New Roman"/>
                <w:sz w:val="24"/>
                <w:szCs w:val="24"/>
              </w:rPr>
              <w:lastRenderedPageBreak/>
              <w:t>1</w:t>
            </w:r>
          </w:p>
        </w:tc>
        <w:tc>
          <w:tcPr>
            <w:tcW w:w="0" w:type="auto"/>
            <w:vAlign w:val="center"/>
            <w:hideMark/>
          </w:tcPr>
          <w:p w14:paraId="37A190AA" w14:textId="77777777" w:rsidR="00773CA3" w:rsidRPr="00F04682" w:rsidRDefault="00773CA3" w:rsidP="00773CA3">
            <w:pPr>
              <w:spacing w:after="160" w:line="360" w:lineRule="auto"/>
              <w:rPr>
                <w:rFonts w:ascii="Times New Roman" w:hAnsi="Times New Roman" w:cs="Times New Roman"/>
                <w:sz w:val="24"/>
                <w:szCs w:val="24"/>
              </w:rPr>
            </w:pPr>
            <w:r w:rsidRPr="00F04682">
              <w:rPr>
                <w:rFonts w:ascii="Times New Roman" w:hAnsi="Times New Roman" w:cs="Times New Roman"/>
                <w:sz w:val="24"/>
                <w:szCs w:val="24"/>
              </w:rPr>
              <w:t>448,000</w:t>
            </w:r>
          </w:p>
        </w:tc>
        <w:tc>
          <w:tcPr>
            <w:tcW w:w="0" w:type="auto"/>
            <w:vAlign w:val="center"/>
            <w:hideMark/>
          </w:tcPr>
          <w:p w14:paraId="4C37A492" w14:textId="77777777" w:rsidR="00773CA3" w:rsidRPr="00F04682" w:rsidRDefault="00773CA3" w:rsidP="00773CA3">
            <w:pPr>
              <w:spacing w:after="160" w:line="360" w:lineRule="auto"/>
              <w:rPr>
                <w:rFonts w:ascii="Times New Roman" w:hAnsi="Times New Roman" w:cs="Times New Roman"/>
                <w:sz w:val="24"/>
                <w:szCs w:val="24"/>
              </w:rPr>
            </w:pPr>
            <w:r w:rsidRPr="00F04682">
              <w:rPr>
                <w:rFonts w:ascii="Times New Roman" w:hAnsi="Times New Roman" w:cs="Times New Roman"/>
                <w:sz w:val="24"/>
                <w:szCs w:val="24"/>
              </w:rPr>
              <w:t>100,000</w:t>
            </w:r>
          </w:p>
        </w:tc>
        <w:tc>
          <w:tcPr>
            <w:tcW w:w="0" w:type="auto"/>
            <w:vAlign w:val="center"/>
            <w:hideMark/>
          </w:tcPr>
          <w:p w14:paraId="0DB15493" w14:textId="77777777" w:rsidR="00773CA3" w:rsidRPr="00F04682" w:rsidRDefault="00773CA3" w:rsidP="00773CA3">
            <w:pPr>
              <w:spacing w:after="160" w:line="360" w:lineRule="auto"/>
              <w:rPr>
                <w:rFonts w:ascii="Times New Roman" w:hAnsi="Times New Roman" w:cs="Times New Roman"/>
                <w:sz w:val="24"/>
                <w:szCs w:val="24"/>
              </w:rPr>
            </w:pPr>
            <w:r w:rsidRPr="00F04682">
              <w:rPr>
                <w:rFonts w:ascii="Times New Roman" w:hAnsi="Times New Roman" w:cs="Times New Roman"/>
                <w:sz w:val="24"/>
                <w:szCs w:val="24"/>
              </w:rPr>
              <w:t>108,000</w:t>
            </w:r>
          </w:p>
        </w:tc>
        <w:tc>
          <w:tcPr>
            <w:tcW w:w="0" w:type="auto"/>
            <w:vAlign w:val="center"/>
            <w:hideMark/>
          </w:tcPr>
          <w:p w14:paraId="67065594" w14:textId="77777777" w:rsidR="00773CA3" w:rsidRPr="00F04682" w:rsidRDefault="00773CA3" w:rsidP="00773CA3">
            <w:pPr>
              <w:spacing w:after="160" w:line="360" w:lineRule="auto"/>
              <w:rPr>
                <w:rFonts w:ascii="Times New Roman" w:hAnsi="Times New Roman" w:cs="Times New Roman"/>
                <w:sz w:val="24"/>
                <w:szCs w:val="24"/>
              </w:rPr>
            </w:pPr>
            <w:r w:rsidRPr="00F04682">
              <w:rPr>
                <w:rFonts w:ascii="Times New Roman" w:hAnsi="Times New Roman" w:cs="Times New Roman"/>
                <w:sz w:val="24"/>
                <w:szCs w:val="24"/>
              </w:rPr>
              <w:t>240,000</w:t>
            </w:r>
          </w:p>
        </w:tc>
        <w:tc>
          <w:tcPr>
            <w:tcW w:w="0" w:type="auto"/>
            <w:vAlign w:val="center"/>
            <w:hideMark/>
          </w:tcPr>
          <w:p w14:paraId="790E0839" w14:textId="77777777" w:rsidR="00773CA3" w:rsidRPr="00F04682" w:rsidRDefault="00773CA3" w:rsidP="00773CA3">
            <w:pPr>
              <w:spacing w:after="160" w:line="360" w:lineRule="auto"/>
              <w:rPr>
                <w:rFonts w:ascii="Times New Roman" w:hAnsi="Times New Roman" w:cs="Times New Roman"/>
                <w:sz w:val="24"/>
                <w:szCs w:val="24"/>
              </w:rPr>
            </w:pPr>
            <w:r w:rsidRPr="00F04682">
              <w:rPr>
                <w:rFonts w:ascii="Times New Roman" w:hAnsi="Times New Roman" w:cs="Times New Roman"/>
                <w:sz w:val="24"/>
                <w:szCs w:val="24"/>
              </w:rPr>
              <w:t>24,000</w:t>
            </w:r>
          </w:p>
        </w:tc>
        <w:tc>
          <w:tcPr>
            <w:tcW w:w="0" w:type="auto"/>
            <w:vAlign w:val="center"/>
            <w:hideMark/>
          </w:tcPr>
          <w:p w14:paraId="01322B70" w14:textId="7CD4915D" w:rsidR="00773CA3" w:rsidRPr="00F04682" w:rsidRDefault="00773CA3" w:rsidP="00773CA3">
            <w:pPr>
              <w:spacing w:after="160" w:line="360" w:lineRule="auto"/>
              <w:rPr>
                <w:rFonts w:ascii="Times New Roman" w:hAnsi="Times New Roman" w:cs="Times New Roman"/>
                <w:sz w:val="24"/>
                <w:szCs w:val="24"/>
              </w:rPr>
            </w:pPr>
            <w:r w:rsidRPr="00F04682">
              <w:rPr>
                <w:rFonts w:ascii="Times New Roman" w:hAnsi="Times New Roman" w:cs="Times New Roman"/>
                <w:sz w:val="24"/>
                <w:szCs w:val="24"/>
              </w:rPr>
              <w:t>216,000</w:t>
            </w:r>
          </w:p>
        </w:tc>
      </w:tr>
      <w:tr w:rsidR="00773CA3" w:rsidRPr="00F04682" w14:paraId="5D6078DD" w14:textId="77777777" w:rsidTr="002A20F2">
        <w:tc>
          <w:tcPr>
            <w:tcW w:w="0" w:type="auto"/>
            <w:hideMark/>
          </w:tcPr>
          <w:p w14:paraId="634897F5" w14:textId="77777777" w:rsidR="00773CA3" w:rsidRPr="00F04682" w:rsidRDefault="00773CA3" w:rsidP="00773CA3">
            <w:pPr>
              <w:spacing w:after="160" w:line="360" w:lineRule="auto"/>
              <w:jc w:val="both"/>
              <w:rPr>
                <w:rFonts w:ascii="Times New Roman" w:hAnsi="Times New Roman" w:cs="Times New Roman"/>
                <w:sz w:val="24"/>
                <w:szCs w:val="24"/>
              </w:rPr>
            </w:pPr>
            <w:r w:rsidRPr="00F04682">
              <w:rPr>
                <w:rFonts w:ascii="Times New Roman" w:hAnsi="Times New Roman" w:cs="Times New Roman"/>
                <w:sz w:val="24"/>
                <w:szCs w:val="24"/>
              </w:rPr>
              <w:t>2</w:t>
            </w:r>
          </w:p>
        </w:tc>
        <w:tc>
          <w:tcPr>
            <w:tcW w:w="0" w:type="auto"/>
            <w:vAlign w:val="center"/>
            <w:hideMark/>
          </w:tcPr>
          <w:p w14:paraId="72FA76A1" w14:textId="77777777" w:rsidR="00773CA3" w:rsidRPr="00F04682" w:rsidRDefault="00773CA3" w:rsidP="00773CA3">
            <w:pPr>
              <w:spacing w:after="160" w:line="360" w:lineRule="auto"/>
              <w:rPr>
                <w:rFonts w:ascii="Times New Roman" w:hAnsi="Times New Roman" w:cs="Times New Roman"/>
                <w:sz w:val="24"/>
                <w:szCs w:val="24"/>
              </w:rPr>
            </w:pPr>
            <w:r w:rsidRPr="00F04682">
              <w:rPr>
                <w:rFonts w:ascii="Times New Roman" w:hAnsi="Times New Roman" w:cs="Times New Roman"/>
                <w:sz w:val="24"/>
                <w:szCs w:val="24"/>
              </w:rPr>
              <w:t>448,000</w:t>
            </w:r>
          </w:p>
        </w:tc>
        <w:tc>
          <w:tcPr>
            <w:tcW w:w="0" w:type="auto"/>
            <w:vAlign w:val="center"/>
            <w:hideMark/>
          </w:tcPr>
          <w:p w14:paraId="0DA5FC85" w14:textId="77777777" w:rsidR="00773CA3" w:rsidRPr="00F04682" w:rsidRDefault="00773CA3" w:rsidP="00773CA3">
            <w:pPr>
              <w:spacing w:after="160" w:line="360" w:lineRule="auto"/>
              <w:rPr>
                <w:rFonts w:ascii="Times New Roman" w:hAnsi="Times New Roman" w:cs="Times New Roman"/>
                <w:sz w:val="24"/>
                <w:szCs w:val="24"/>
              </w:rPr>
            </w:pPr>
            <w:r w:rsidRPr="00F04682">
              <w:rPr>
                <w:rFonts w:ascii="Times New Roman" w:hAnsi="Times New Roman" w:cs="Times New Roman"/>
                <w:sz w:val="24"/>
                <w:szCs w:val="24"/>
              </w:rPr>
              <w:t>100,000</w:t>
            </w:r>
          </w:p>
        </w:tc>
        <w:tc>
          <w:tcPr>
            <w:tcW w:w="0" w:type="auto"/>
            <w:vAlign w:val="center"/>
            <w:hideMark/>
          </w:tcPr>
          <w:p w14:paraId="33D541E0" w14:textId="77777777" w:rsidR="00773CA3" w:rsidRPr="00F04682" w:rsidRDefault="00773CA3" w:rsidP="00773CA3">
            <w:pPr>
              <w:spacing w:after="160" w:line="360" w:lineRule="auto"/>
              <w:rPr>
                <w:rFonts w:ascii="Times New Roman" w:hAnsi="Times New Roman" w:cs="Times New Roman"/>
                <w:sz w:val="24"/>
                <w:szCs w:val="24"/>
              </w:rPr>
            </w:pPr>
            <w:r w:rsidRPr="00F04682">
              <w:rPr>
                <w:rFonts w:ascii="Times New Roman" w:hAnsi="Times New Roman" w:cs="Times New Roman"/>
                <w:sz w:val="24"/>
                <w:szCs w:val="24"/>
              </w:rPr>
              <w:t>108,000</w:t>
            </w:r>
          </w:p>
        </w:tc>
        <w:tc>
          <w:tcPr>
            <w:tcW w:w="0" w:type="auto"/>
            <w:vAlign w:val="center"/>
            <w:hideMark/>
          </w:tcPr>
          <w:p w14:paraId="174CF3C3" w14:textId="77777777" w:rsidR="00773CA3" w:rsidRPr="00F04682" w:rsidRDefault="00773CA3" w:rsidP="00773CA3">
            <w:pPr>
              <w:spacing w:after="160" w:line="360" w:lineRule="auto"/>
              <w:rPr>
                <w:rFonts w:ascii="Times New Roman" w:hAnsi="Times New Roman" w:cs="Times New Roman"/>
                <w:sz w:val="24"/>
                <w:szCs w:val="24"/>
              </w:rPr>
            </w:pPr>
            <w:r w:rsidRPr="00F04682">
              <w:rPr>
                <w:rFonts w:ascii="Times New Roman" w:hAnsi="Times New Roman" w:cs="Times New Roman"/>
                <w:sz w:val="24"/>
                <w:szCs w:val="24"/>
              </w:rPr>
              <w:t>240,000</w:t>
            </w:r>
          </w:p>
        </w:tc>
        <w:tc>
          <w:tcPr>
            <w:tcW w:w="0" w:type="auto"/>
            <w:vAlign w:val="center"/>
            <w:hideMark/>
          </w:tcPr>
          <w:p w14:paraId="7E303AF4" w14:textId="77777777" w:rsidR="00773CA3" w:rsidRPr="00F04682" w:rsidRDefault="00773CA3" w:rsidP="00773CA3">
            <w:pPr>
              <w:spacing w:after="160" w:line="360" w:lineRule="auto"/>
              <w:rPr>
                <w:rFonts w:ascii="Times New Roman" w:hAnsi="Times New Roman" w:cs="Times New Roman"/>
                <w:sz w:val="24"/>
                <w:szCs w:val="24"/>
              </w:rPr>
            </w:pPr>
            <w:r w:rsidRPr="00F04682">
              <w:rPr>
                <w:rFonts w:ascii="Times New Roman" w:hAnsi="Times New Roman" w:cs="Times New Roman"/>
                <w:sz w:val="24"/>
                <w:szCs w:val="24"/>
              </w:rPr>
              <w:t>24,000</w:t>
            </w:r>
          </w:p>
        </w:tc>
        <w:tc>
          <w:tcPr>
            <w:tcW w:w="0" w:type="auto"/>
            <w:vAlign w:val="center"/>
            <w:hideMark/>
          </w:tcPr>
          <w:p w14:paraId="4E0CD552" w14:textId="3BD3DBA8" w:rsidR="00773CA3" w:rsidRPr="00F04682" w:rsidRDefault="00773CA3" w:rsidP="00773CA3">
            <w:pPr>
              <w:spacing w:after="160" w:line="360" w:lineRule="auto"/>
              <w:rPr>
                <w:rFonts w:ascii="Times New Roman" w:hAnsi="Times New Roman" w:cs="Times New Roman"/>
                <w:sz w:val="24"/>
                <w:szCs w:val="24"/>
              </w:rPr>
            </w:pPr>
            <w:r w:rsidRPr="00F04682">
              <w:rPr>
                <w:rFonts w:ascii="Times New Roman" w:hAnsi="Times New Roman" w:cs="Times New Roman"/>
                <w:sz w:val="24"/>
                <w:szCs w:val="24"/>
              </w:rPr>
              <w:t>216,000</w:t>
            </w:r>
          </w:p>
        </w:tc>
      </w:tr>
      <w:tr w:rsidR="00773CA3" w:rsidRPr="00F04682" w14:paraId="1BE02886" w14:textId="77777777" w:rsidTr="002A20F2">
        <w:tc>
          <w:tcPr>
            <w:tcW w:w="0" w:type="auto"/>
            <w:hideMark/>
          </w:tcPr>
          <w:p w14:paraId="59099A77" w14:textId="77777777" w:rsidR="00773CA3" w:rsidRPr="00F04682" w:rsidRDefault="00773CA3" w:rsidP="00773CA3">
            <w:pPr>
              <w:spacing w:after="160" w:line="360" w:lineRule="auto"/>
              <w:jc w:val="both"/>
              <w:rPr>
                <w:rFonts w:ascii="Times New Roman" w:hAnsi="Times New Roman" w:cs="Times New Roman"/>
                <w:sz w:val="24"/>
                <w:szCs w:val="24"/>
              </w:rPr>
            </w:pPr>
            <w:r w:rsidRPr="00F04682">
              <w:rPr>
                <w:rFonts w:ascii="Times New Roman" w:hAnsi="Times New Roman" w:cs="Times New Roman"/>
                <w:sz w:val="24"/>
                <w:szCs w:val="24"/>
              </w:rPr>
              <w:t>3</w:t>
            </w:r>
          </w:p>
        </w:tc>
        <w:tc>
          <w:tcPr>
            <w:tcW w:w="0" w:type="auto"/>
            <w:vAlign w:val="center"/>
            <w:hideMark/>
          </w:tcPr>
          <w:p w14:paraId="60779B73" w14:textId="77777777" w:rsidR="00773CA3" w:rsidRPr="00F04682" w:rsidRDefault="00773CA3" w:rsidP="00773CA3">
            <w:pPr>
              <w:spacing w:after="160" w:line="360" w:lineRule="auto"/>
              <w:rPr>
                <w:rFonts w:ascii="Times New Roman" w:hAnsi="Times New Roman" w:cs="Times New Roman"/>
                <w:sz w:val="24"/>
                <w:szCs w:val="24"/>
              </w:rPr>
            </w:pPr>
            <w:r w:rsidRPr="00F04682">
              <w:rPr>
                <w:rFonts w:ascii="Times New Roman" w:hAnsi="Times New Roman" w:cs="Times New Roman"/>
                <w:sz w:val="24"/>
                <w:szCs w:val="24"/>
              </w:rPr>
              <w:t>448,000</w:t>
            </w:r>
          </w:p>
        </w:tc>
        <w:tc>
          <w:tcPr>
            <w:tcW w:w="0" w:type="auto"/>
            <w:vAlign w:val="center"/>
            <w:hideMark/>
          </w:tcPr>
          <w:p w14:paraId="67936AE9" w14:textId="77777777" w:rsidR="00773CA3" w:rsidRPr="00F04682" w:rsidRDefault="00773CA3" w:rsidP="00773CA3">
            <w:pPr>
              <w:spacing w:after="160" w:line="360" w:lineRule="auto"/>
              <w:rPr>
                <w:rFonts w:ascii="Times New Roman" w:hAnsi="Times New Roman" w:cs="Times New Roman"/>
                <w:sz w:val="24"/>
                <w:szCs w:val="24"/>
              </w:rPr>
            </w:pPr>
            <w:r w:rsidRPr="00F04682">
              <w:rPr>
                <w:rFonts w:ascii="Times New Roman" w:hAnsi="Times New Roman" w:cs="Times New Roman"/>
                <w:sz w:val="24"/>
                <w:szCs w:val="24"/>
              </w:rPr>
              <w:t>100,000</w:t>
            </w:r>
          </w:p>
        </w:tc>
        <w:tc>
          <w:tcPr>
            <w:tcW w:w="0" w:type="auto"/>
            <w:vAlign w:val="center"/>
            <w:hideMark/>
          </w:tcPr>
          <w:p w14:paraId="1D794836" w14:textId="77777777" w:rsidR="00773CA3" w:rsidRPr="00F04682" w:rsidRDefault="00773CA3" w:rsidP="00773CA3">
            <w:pPr>
              <w:spacing w:after="160" w:line="360" w:lineRule="auto"/>
              <w:rPr>
                <w:rFonts w:ascii="Times New Roman" w:hAnsi="Times New Roman" w:cs="Times New Roman"/>
                <w:sz w:val="24"/>
                <w:szCs w:val="24"/>
              </w:rPr>
            </w:pPr>
            <w:r w:rsidRPr="00F04682">
              <w:rPr>
                <w:rFonts w:ascii="Times New Roman" w:hAnsi="Times New Roman" w:cs="Times New Roman"/>
                <w:sz w:val="24"/>
                <w:szCs w:val="24"/>
              </w:rPr>
              <w:t>108,000</w:t>
            </w:r>
          </w:p>
        </w:tc>
        <w:tc>
          <w:tcPr>
            <w:tcW w:w="0" w:type="auto"/>
            <w:vAlign w:val="center"/>
            <w:hideMark/>
          </w:tcPr>
          <w:p w14:paraId="50D3F1BE" w14:textId="77777777" w:rsidR="00773CA3" w:rsidRPr="00F04682" w:rsidRDefault="00773CA3" w:rsidP="00773CA3">
            <w:pPr>
              <w:spacing w:after="160" w:line="360" w:lineRule="auto"/>
              <w:rPr>
                <w:rFonts w:ascii="Times New Roman" w:hAnsi="Times New Roman" w:cs="Times New Roman"/>
                <w:sz w:val="24"/>
                <w:szCs w:val="24"/>
              </w:rPr>
            </w:pPr>
            <w:r w:rsidRPr="00F04682">
              <w:rPr>
                <w:rFonts w:ascii="Times New Roman" w:hAnsi="Times New Roman" w:cs="Times New Roman"/>
                <w:sz w:val="24"/>
                <w:szCs w:val="24"/>
              </w:rPr>
              <w:t>240,000</w:t>
            </w:r>
          </w:p>
        </w:tc>
        <w:tc>
          <w:tcPr>
            <w:tcW w:w="0" w:type="auto"/>
            <w:vAlign w:val="center"/>
            <w:hideMark/>
          </w:tcPr>
          <w:p w14:paraId="6DEDF3B7" w14:textId="77777777" w:rsidR="00773CA3" w:rsidRPr="00F04682" w:rsidRDefault="00773CA3" w:rsidP="00773CA3">
            <w:pPr>
              <w:spacing w:after="160" w:line="360" w:lineRule="auto"/>
              <w:rPr>
                <w:rFonts w:ascii="Times New Roman" w:hAnsi="Times New Roman" w:cs="Times New Roman"/>
                <w:sz w:val="24"/>
                <w:szCs w:val="24"/>
              </w:rPr>
            </w:pPr>
            <w:r w:rsidRPr="00F04682">
              <w:rPr>
                <w:rFonts w:ascii="Times New Roman" w:hAnsi="Times New Roman" w:cs="Times New Roman"/>
                <w:sz w:val="24"/>
                <w:szCs w:val="24"/>
              </w:rPr>
              <w:t>24,000</w:t>
            </w:r>
          </w:p>
        </w:tc>
        <w:tc>
          <w:tcPr>
            <w:tcW w:w="0" w:type="auto"/>
            <w:vAlign w:val="center"/>
            <w:hideMark/>
          </w:tcPr>
          <w:p w14:paraId="41A6177F" w14:textId="222B8EED" w:rsidR="00773CA3" w:rsidRPr="00F04682" w:rsidRDefault="00773CA3" w:rsidP="00773CA3">
            <w:pPr>
              <w:spacing w:after="160" w:line="360" w:lineRule="auto"/>
              <w:rPr>
                <w:rFonts w:ascii="Times New Roman" w:hAnsi="Times New Roman" w:cs="Times New Roman"/>
                <w:sz w:val="24"/>
                <w:szCs w:val="24"/>
              </w:rPr>
            </w:pPr>
            <w:r w:rsidRPr="00F04682">
              <w:rPr>
                <w:rFonts w:ascii="Times New Roman" w:hAnsi="Times New Roman" w:cs="Times New Roman"/>
                <w:sz w:val="24"/>
                <w:szCs w:val="24"/>
              </w:rPr>
              <w:t>216,000</w:t>
            </w:r>
          </w:p>
        </w:tc>
      </w:tr>
      <w:tr w:rsidR="00773CA3" w:rsidRPr="00F04682" w14:paraId="1EFC0B09" w14:textId="77777777" w:rsidTr="002A20F2">
        <w:tc>
          <w:tcPr>
            <w:tcW w:w="0" w:type="auto"/>
            <w:hideMark/>
          </w:tcPr>
          <w:p w14:paraId="017F57CD" w14:textId="77777777" w:rsidR="00773CA3" w:rsidRPr="00F04682" w:rsidRDefault="00773CA3" w:rsidP="00773CA3">
            <w:pPr>
              <w:spacing w:after="160" w:line="360" w:lineRule="auto"/>
              <w:jc w:val="both"/>
              <w:rPr>
                <w:rFonts w:ascii="Times New Roman" w:hAnsi="Times New Roman" w:cs="Times New Roman"/>
                <w:sz w:val="24"/>
                <w:szCs w:val="24"/>
              </w:rPr>
            </w:pPr>
            <w:r w:rsidRPr="00F04682">
              <w:rPr>
                <w:rFonts w:ascii="Times New Roman" w:hAnsi="Times New Roman" w:cs="Times New Roman"/>
                <w:sz w:val="24"/>
                <w:szCs w:val="24"/>
              </w:rPr>
              <w:t>4</w:t>
            </w:r>
          </w:p>
        </w:tc>
        <w:tc>
          <w:tcPr>
            <w:tcW w:w="0" w:type="auto"/>
            <w:vAlign w:val="center"/>
            <w:hideMark/>
          </w:tcPr>
          <w:p w14:paraId="0D581304" w14:textId="77777777" w:rsidR="00773CA3" w:rsidRPr="00F04682" w:rsidRDefault="00773CA3" w:rsidP="00773CA3">
            <w:pPr>
              <w:spacing w:after="160" w:line="360" w:lineRule="auto"/>
              <w:rPr>
                <w:rFonts w:ascii="Times New Roman" w:hAnsi="Times New Roman" w:cs="Times New Roman"/>
                <w:sz w:val="24"/>
                <w:szCs w:val="24"/>
              </w:rPr>
            </w:pPr>
            <w:r w:rsidRPr="00F04682">
              <w:rPr>
                <w:rFonts w:ascii="Times New Roman" w:hAnsi="Times New Roman" w:cs="Times New Roman"/>
                <w:sz w:val="24"/>
                <w:szCs w:val="24"/>
              </w:rPr>
              <w:t>448,000</w:t>
            </w:r>
          </w:p>
        </w:tc>
        <w:tc>
          <w:tcPr>
            <w:tcW w:w="0" w:type="auto"/>
            <w:vAlign w:val="center"/>
            <w:hideMark/>
          </w:tcPr>
          <w:p w14:paraId="06DE3522" w14:textId="77777777" w:rsidR="00773CA3" w:rsidRPr="00F04682" w:rsidRDefault="00773CA3" w:rsidP="00773CA3">
            <w:pPr>
              <w:spacing w:after="160" w:line="360" w:lineRule="auto"/>
              <w:rPr>
                <w:rFonts w:ascii="Times New Roman" w:hAnsi="Times New Roman" w:cs="Times New Roman"/>
                <w:sz w:val="24"/>
                <w:szCs w:val="24"/>
              </w:rPr>
            </w:pPr>
            <w:r w:rsidRPr="00F04682">
              <w:rPr>
                <w:rFonts w:ascii="Times New Roman" w:hAnsi="Times New Roman" w:cs="Times New Roman"/>
                <w:sz w:val="24"/>
                <w:szCs w:val="24"/>
              </w:rPr>
              <w:t>100,000</w:t>
            </w:r>
          </w:p>
        </w:tc>
        <w:tc>
          <w:tcPr>
            <w:tcW w:w="0" w:type="auto"/>
            <w:vAlign w:val="center"/>
            <w:hideMark/>
          </w:tcPr>
          <w:p w14:paraId="15A90C91" w14:textId="77777777" w:rsidR="00773CA3" w:rsidRPr="00F04682" w:rsidRDefault="00773CA3" w:rsidP="00773CA3">
            <w:pPr>
              <w:spacing w:after="160" w:line="360" w:lineRule="auto"/>
              <w:rPr>
                <w:rFonts w:ascii="Times New Roman" w:hAnsi="Times New Roman" w:cs="Times New Roman"/>
                <w:sz w:val="24"/>
                <w:szCs w:val="24"/>
              </w:rPr>
            </w:pPr>
            <w:r w:rsidRPr="00F04682">
              <w:rPr>
                <w:rFonts w:ascii="Times New Roman" w:hAnsi="Times New Roman" w:cs="Times New Roman"/>
                <w:sz w:val="24"/>
                <w:szCs w:val="24"/>
              </w:rPr>
              <w:t>108,000</w:t>
            </w:r>
          </w:p>
        </w:tc>
        <w:tc>
          <w:tcPr>
            <w:tcW w:w="0" w:type="auto"/>
            <w:vAlign w:val="center"/>
            <w:hideMark/>
          </w:tcPr>
          <w:p w14:paraId="1153E325" w14:textId="77777777" w:rsidR="00773CA3" w:rsidRPr="00F04682" w:rsidRDefault="00773CA3" w:rsidP="00773CA3">
            <w:pPr>
              <w:spacing w:after="160" w:line="360" w:lineRule="auto"/>
              <w:rPr>
                <w:rFonts w:ascii="Times New Roman" w:hAnsi="Times New Roman" w:cs="Times New Roman"/>
                <w:sz w:val="24"/>
                <w:szCs w:val="24"/>
              </w:rPr>
            </w:pPr>
            <w:r w:rsidRPr="00F04682">
              <w:rPr>
                <w:rFonts w:ascii="Times New Roman" w:hAnsi="Times New Roman" w:cs="Times New Roman"/>
                <w:sz w:val="24"/>
                <w:szCs w:val="24"/>
              </w:rPr>
              <w:t>240,000</w:t>
            </w:r>
          </w:p>
        </w:tc>
        <w:tc>
          <w:tcPr>
            <w:tcW w:w="0" w:type="auto"/>
            <w:vAlign w:val="center"/>
            <w:hideMark/>
          </w:tcPr>
          <w:p w14:paraId="5A3DB0B5" w14:textId="77777777" w:rsidR="00773CA3" w:rsidRPr="00F04682" w:rsidRDefault="00773CA3" w:rsidP="00773CA3">
            <w:pPr>
              <w:spacing w:after="160" w:line="360" w:lineRule="auto"/>
              <w:rPr>
                <w:rFonts w:ascii="Times New Roman" w:hAnsi="Times New Roman" w:cs="Times New Roman"/>
                <w:sz w:val="24"/>
                <w:szCs w:val="24"/>
              </w:rPr>
            </w:pPr>
            <w:r w:rsidRPr="00F04682">
              <w:rPr>
                <w:rFonts w:ascii="Times New Roman" w:hAnsi="Times New Roman" w:cs="Times New Roman"/>
                <w:sz w:val="24"/>
                <w:szCs w:val="24"/>
              </w:rPr>
              <w:t>24,000</w:t>
            </w:r>
          </w:p>
        </w:tc>
        <w:tc>
          <w:tcPr>
            <w:tcW w:w="0" w:type="auto"/>
            <w:vAlign w:val="center"/>
            <w:hideMark/>
          </w:tcPr>
          <w:p w14:paraId="20CE2206" w14:textId="0B65D403" w:rsidR="00773CA3" w:rsidRPr="00F04682" w:rsidRDefault="00773CA3" w:rsidP="00773CA3">
            <w:pPr>
              <w:spacing w:after="160" w:line="360" w:lineRule="auto"/>
              <w:rPr>
                <w:rFonts w:ascii="Times New Roman" w:hAnsi="Times New Roman" w:cs="Times New Roman"/>
                <w:sz w:val="24"/>
                <w:szCs w:val="24"/>
              </w:rPr>
            </w:pPr>
            <w:r w:rsidRPr="00F04682">
              <w:rPr>
                <w:rFonts w:ascii="Times New Roman" w:hAnsi="Times New Roman" w:cs="Times New Roman"/>
                <w:sz w:val="24"/>
                <w:szCs w:val="24"/>
              </w:rPr>
              <w:t>216,000</w:t>
            </w:r>
          </w:p>
        </w:tc>
      </w:tr>
      <w:tr w:rsidR="00773CA3" w:rsidRPr="00F04682" w14:paraId="408A1968" w14:textId="77777777" w:rsidTr="002A20F2">
        <w:tc>
          <w:tcPr>
            <w:tcW w:w="0" w:type="auto"/>
            <w:hideMark/>
          </w:tcPr>
          <w:p w14:paraId="46401D5A" w14:textId="77777777" w:rsidR="00773CA3" w:rsidRPr="00F04682" w:rsidRDefault="00773CA3" w:rsidP="00773CA3">
            <w:pPr>
              <w:spacing w:after="160" w:line="360" w:lineRule="auto"/>
              <w:jc w:val="both"/>
              <w:rPr>
                <w:rFonts w:ascii="Times New Roman" w:hAnsi="Times New Roman" w:cs="Times New Roman"/>
                <w:sz w:val="24"/>
                <w:szCs w:val="24"/>
              </w:rPr>
            </w:pPr>
            <w:r w:rsidRPr="00F04682">
              <w:rPr>
                <w:rFonts w:ascii="Times New Roman" w:hAnsi="Times New Roman" w:cs="Times New Roman"/>
                <w:sz w:val="24"/>
                <w:szCs w:val="24"/>
              </w:rPr>
              <w:t>5</w:t>
            </w:r>
          </w:p>
        </w:tc>
        <w:tc>
          <w:tcPr>
            <w:tcW w:w="0" w:type="auto"/>
            <w:vAlign w:val="center"/>
            <w:hideMark/>
          </w:tcPr>
          <w:p w14:paraId="24B2F1AB" w14:textId="77777777" w:rsidR="00773CA3" w:rsidRPr="00F04682" w:rsidRDefault="00773CA3" w:rsidP="00773CA3">
            <w:pPr>
              <w:spacing w:after="160" w:line="360" w:lineRule="auto"/>
              <w:rPr>
                <w:rFonts w:ascii="Times New Roman" w:hAnsi="Times New Roman" w:cs="Times New Roman"/>
                <w:sz w:val="24"/>
                <w:szCs w:val="24"/>
              </w:rPr>
            </w:pPr>
            <w:r w:rsidRPr="00F04682">
              <w:rPr>
                <w:rFonts w:ascii="Times New Roman" w:hAnsi="Times New Roman" w:cs="Times New Roman"/>
                <w:sz w:val="24"/>
                <w:szCs w:val="24"/>
              </w:rPr>
              <w:t>448,000</w:t>
            </w:r>
          </w:p>
        </w:tc>
        <w:tc>
          <w:tcPr>
            <w:tcW w:w="0" w:type="auto"/>
            <w:vAlign w:val="center"/>
            <w:hideMark/>
          </w:tcPr>
          <w:p w14:paraId="7FEDFD24" w14:textId="77777777" w:rsidR="00773CA3" w:rsidRPr="00F04682" w:rsidRDefault="00773CA3" w:rsidP="00773CA3">
            <w:pPr>
              <w:spacing w:after="160" w:line="360" w:lineRule="auto"/>
              <w:rPr>
                <w:rFonts w:ascii="Times New Roman" w:hAnsi="Times New Roman" w:cs="Times New Roman"/>
                <w:sz w:val="24"/>
                <w:szCs w:val="24"/>
              </w:rPr>
            </w:pPr>
            <w:r w:rsidRPr="00F04682">
              <w:rPr>
                <w:rFonts w:ascii="Times New Roman" w:hAnsi="Times New Roman" w:cs="Times New Roman"/>
                <w:sz w:val="24"/>
                <w:szCs w:val="24"/>
              </w:rPr>
              <w:t>100,000</w:t>
            </w:r>
          </w:p>
        </w:tc>
        <w:tc>
          <w:tcPr>
            <w:tcW w:w="0" w:type="auto"/>
            <w:vAlign w:val="center"/>
            <w:hideMark/>
          </w:tcPr>
          <w:p w14:paraId="68154DFB" w14:textId="77777777" w:rsidR="00773CA3" w:rsidRPr="00F04682" w:rsidRDefault="00773CA3" w:rsidP="00773CA3">
            <w:pPr>
              <w:spacing w:after="160" w:line="360" w:lineRule="auto"/>
              <w:rPr>
                <w:rFonts w:ascii="Times New Roman" w:hAnsi="Times New Roman" w:cs="Times New Roman"/>
                <w:sz w:val="24"/>
                <w:szCs w:val="24"/>
              </w:rPr>
            </w:pPr>
            <w:r w:rsidRPr="00F04682">
              <w:rPr>
                <w:rFonts w:ascii="Times New Roman" w:hAnsi="Times New Roman" w:cs="Times New Roman"/>
                <w:sz w:val="24"/>
                <w:szCs w:val="24"/>
              </w:rPr>
              <w:t>108,000</w:t>
            </w:r>
          </w:p>
        </w:tc>
        <w:tc>
          <w:tcPr>
            <w:tcW w:w="0" w:type="auto"/>
            <w:vAlign w:val="center"/>
            <w:hideMark/>
          </w:tcPr>
          <w:p w14:paraId="145D726C" w14:textId="77777777" w:rsidR="00773CA3" w:rsidRPr="00F04682" w:rsidRDefault="00773CA3" w:rsidP="00773CA3">
            <w:pPr>
              <w:spacing w:after="160" w:line="360" w:lineRule="auto"/>
              <w:rPr>
                <w:rFonts w:ascii="Times New Roman" w:hAnsi="Times New Roman" w:cs="Times New Roman"/>
                <w:sz w:val="24"/>
                <w:szCs w:val="24"/>
              </w:rPr>
            </w:pPr>
            <w:r w:rsidRPr="00F04682">
              <w:rPr>
                <w:rFonts w:ascii="Times New Roman" w:hAnsi="Times New Roman" w:cs="Times New Roman"/>
                <w:sz w:val="24"/>
                <w:szCs w:val="24"/>
              </w:rPr>
              <w:t>240,000</w:t>
            </w:r>
          </w:p>
        </w:tc>
        <w:tc>
          <w:tcPr>
            <w:tcW w:w="0" w:type="auto"/>
            <w:vAlign w:val="center"/>
            <w:hideMark/>
          </w:tcPr>
          <w:p w14:paraId="5FFB63B6" w14:textId="77777777" w:rsidR="00773CA3" w:rsidRPr="00F04682" w:rsidRDefault="00773CA3" w:rsidP="00773CA3">
            <w:pPr>
              <w:spacing w:after="160" w:line="360" w:lineRule="auto"/>
              <w:rPr>
                <w:rFonts w:ascii="Times New Roman" w:hAnsi="Times New Roman" w:cs="Times New Roman"/>
                <w:sz w:val="24"/>
                <w:szCs w:val="24"/>
              </w:rPr>
            </w:pPr>
            <w:r w:rsidRPr="00F04682">
              <w:rPr>
                <w:rFonts w:ascii="Times New Roman" w:hAnsi="Times New Roman" w:cs="Times New Roman"/>
                <w:sz w:val="24"/>
                <w:szCs w:val="24"/>
              </w:rPr>
              <w:t>24,000</w:t>
            </w:r>
          </w:p>
        </w:tc>
        <w:tc>
          <w:tcPr>
            <w:tcW w:w="0" w:type="auto"/>
            <w:vAlign w:val="center"/>
            <w:hideMark/>
          </w:tcPr>
          <w:p w14:paraId="42012235" w14:textId="37E3009C" w:rsidR="00773CA3" w:rsidRPr="00F04682" w:rsidRDefault="00773CA3" w:rsidP="00773CA3">
            <w:pPr>
              <w:spacing w:after="160" w:line="360" w:lineRule="auto"/>
              <w:rPr>
                <w:rFonts w:ascii="Times New Roman" w:hAnsi="Times New Roman" w:cs="Times New Roman"/>
                <w:sz w:val="24"/>
                <w:szCs w:val="24"/>
              </w:rPr>
            </w:pPr>
            <w:r w:rsidRPr="00F04682">
              <w:rPr>
                <w:rFonts w:ascii="Times New Roman" w:hAnsi="Times New Roman" w:cs="Times New Roman"/>
                <w:sz w:val="24"/>
                <w:szCs w:val="24"/>
              </w:rPr>
              <w:t>216,000</w:t>
            </w:r>
          </w:p>
        </w:tc>
      </w:tr>
      <w:tr w:rsidR="00773CA3" w:rsidRPr="00F04682" w14:paraId="1FB0174F" w14:textId="77777777" w:rsidTr="002A20F2">
        <w:tc>
          <w:tcPr>
            <w:tcW w:w="0" w:type="auto"/>
            <w:hideMark/>
          </w:tcPr>
          <w:p w14:paraId="0CFD6F92" w14:textId="77777777" w:rsidR="00773CA3" w:rsidRPr="00F04682" w:rsidRDefault="00773CA3" w:rsidP="00773CA3">
            <w:pPr>
              <w:spacing w:after="160" w:line="360" w:lineRule="auto"/>
              <w:jc w:val="both"/>
              <w:rPr>
                <w:rFonts w:ascii="Times New Roman" w:hAnsi="Times New Roman" w:cs="Times New Roman"/>
                <w:sz w:val="24"/>
                <w:szCs w:val="24"/>
              </w:rPr>
            </w:pPr>
            <w:r w:rsidRPr="00F04682">
              <w:rPr>
                <w:rFonts w:ascii="Times New Roman" w:hAnsi="Times New Roman" w:cs="Times New Roman"/>
                <w:sz w:val="24"/>
                <w:szCs w:val="24"/>
              </w:rPr>
              <w:t>6</w:t>
            </w:r>
          </w:p>
        </w:tc>
        <w:tc>
          <w:tcPr>
            <w:tcW w:w="0" w:type="auto"/>
            <w:vAlign w:val="center"/>
            <w:hideMark/>
          </w:tcPr>
          <w:p w14:paraId="71ADDDC5" w14:textId="77777777" w:rsidR="00773CA3" w:rsidRPr="00F04682" w:rsidRDefault="00773CA3" w:rsidP="00773CA3">
            <w:pPr>
              <w:spacing w:after="160" w:line="360" w:lineRule="auto"/>
              <w:rPr>
                <w:rFonts w:ascii="Times New Roman" w:hAnsi="Times New Roman" w:cs="Times New Roman"/>
                <w:sz w:val="24"/>
                <w:szCs w:val="24"/>
              </w:rPr>
            </w:pPr>
            <w:r w:rsidRPr="00F04682">
              <w:rPr>
                <w:rFonts w:ascii="Times New Roman" w:hAnsi="Times New Roman" w:cs="Times New Roman"/>
                <w:sz w:val="24"/>
                <w:szCs w:val="24"/>
              </w:rPr>
              <w:t>448,000</w:t>
            </w:r>
          </w:p>
        </w:tc>
        <w:tc>
          <w:tcPr>
            <w:tcW w:w="0" w:type="auto"/>
            <w:vAlign w:val="center"/>
            <w:hideMark/>
          </w:tcPr>
          <w:p w14:paraId="3621D570" w14:textId="77777777" w:rsidR="00773CA3" w:rsidRPr="00F04682" w:rsidRDefault="00773CA3" w:rsidP="00773CA3">
            <w:pPr>
              <w:spacing w:after="160" w:line="360" w:lineRule="auto"/>
              <w:rPr>
                <w:rFonts w:ascii="Times New Roman" w:hAnsi="Times New Roman" w:cs="Times New Roman"/>
                <w:sz w:val="24"/>
                <w:szCs w:val="24"/>
              </w:rPr>
            </w:pPr>
            <w:r w:rsidRPr="00F04682">
              <w:rPr>
                <w:rFonts w:ascii="Times New Roman" w:hAnsi="Times New Roman" w:cs="Times New Roman"/>
                <w:sz w:val="24"/>
                <w:szCs w:val="24"/>
              </w:rPr>
              <w:t>100,000</w:t>
            </w:r>
          </w:p>
        </w:tc>
        <w:tc>
          <w:tcPr>
            <w:tcW w:w="0" w:type="auto"/>
            <w:vAlign w:val="center"/>
            <w:hideMark/>
          </w:tcPr>
          <w:p w14:paraId="4B0601BA" w14:textId="77777777" w:rsidR="00773CA3" w:rsidRPr="00F04682" w:rsidRDefault="00773CA3" w:rsidP="00773CA3">
            <w:pPr>
              <w:spacing w:after="160" w:line="360" w:lineRule="auto"/>
              <w:rPr>
                <w:rFonts w:ascii="Times New Roman" w:hAnsi="Times New Roman" w:cs="Times New Roman"/>
                <w:sz w:val="24"/>
                <w:szCs w:val="24"/>
              </w:rPr>
            </w:pPr>
            <w:r w:rsidRPr="00F04682">
              <w:rPr>
                <w:rFonts w:ascii="Times New Roman" w:hAnsi="Times New Roman" w:cs="Times New Roman"/>
                <w:sz w:val="24"/>
                <w:szCs w:val="24"/>
              </w:rPr>
              <w:t>108,000</w:t>
            </w:r>
          </w:p>
        </w:tc>
        <w:tc>
          <w:tcPr>
            <w:tcW w:w="0" w:type="auto"/>
            <w:vAlign w:val="center"/>
            <w:hideMark/>
          </w:tcPr>
          <w:p w14:paraId="407D26D2" w14:textId="77777777" w:rsidR="00773CA3" w:rsidRPr="00F04682" w:rsidRDefault="00773CA3" w:rsidP="00773CA3">
            <w:pPr>
              <w:spacing w:after="160" w:line="360" w:lineRule="auto"/>
              <w:rPr>
                <w:rFonts w:ascii="Times New Roman" w:hAnsi="Times New Roman" w:cs="Times New Roman"/>
                <w:sz w:val="24"/>
                <w:szCs w:val="24"/>
              </w:rPr>
            </w:pPr>
            <w:r w:rsidRPr="00F04682">
              <w:rPr>
                <w:rFonts w:ascii="Times New Roman" w:hAnsi="Times New Roman" w:cs="Times New Roman"/>
                <w:sz w:val="24"/>
                <w:szCs w:val="24"/>
              </w:rPr>
              <w:t>240,000</w:t>
            </w:r>
          </w:p>
        </w:tc>
        <w:tc>
          <w:tcPr>
            <w:tcW w:w="0" w:type="auto"/>
            <w:vAlign w:val="center"/>
            <w:hideMark/>
          </w:tcPr>
          <w:p w14:paraId="1C470F7F" w14:textId="77777777" w:rsidR="00773CA3" w:rsidRPr="00F04682" w:rsidRDefault="00773CA3" w:rsidP="00773CA3">
            <w:pPr>
              <w:spacing w:after="160" w:line="360" w:lineRule="auto"/>
              <w:rPr>
                <w:rFonts w:ascii="Times New Roman" w:hAnsi="Times New Roman" w:cs="Times New Roman"/>
                <w:sz w:val="24"/>
                <w:szCs w:val="24"/>
              </w:rPr>
            </w:pPr>
            <w:r w:rsidRPr="00F04682">
              <w:rPr>
                <w:rFonts w:ascii="Times New Roman" w:hAnsi="Times New Roman" w:cs="Times New Roman"/>
                <w:sz w:val="24"/>
                <w:szCs w:val="24"/>
              </w:rPr>
              <w:t>24,000</w:t>
            </w:r>
          </w:p>
        </w:tc>
        <w:tc>
          <w:tcPr>
            <w:tcW w:w="0" w:type="auto"/>
            <w:vAlign w:val="center"/>
            <w:hideMark/>
          </w:tcPr>
          <w:p w14:paraId="08F4500F" w14:textId="5C7DFCB9" w:rsidR="00773CA3" w:rsidRPr="00F04682" w:rsidRDefault="00773CA3" w:rsidP="00773CA3">
            <w:pPr>
              <w:spacing w:after="160" w:line="360" w:lineRule="auto"/>
              <w:rPr>
                <w:rFonts w:ascii="Times New Roman" w:hAnsi="Times New Roman" w:cs="Times New Roman"/>
                <w:sz w:val="24"/>
                <w:szCs w:val="24"/>
              </w:rPr>
            </w:pPr>
            <w:r w:rsidRPr="00F04682">
              <w:rPr>
                <w:rFonts w:ascii="Times New Roman" w:hAnsi="Times New Roman" w:cs="Times New Roman"/>
                <w:sz w:val="24"/>
                <w:szCs w:val="24"/>
              </w:rPr>
              <w:t>216,000</w:t>
            </w:r>
          </w:p>
        </w:tc>
      </w:tr>
      <w:tr w:rsidR="00773CA3" w:rsidRPr="00F04682" w14:paraId="5FE872F3" w14:textId="77777777" w:rsidTr="002A20F2">
        <w:tc>
          <w:tcPr>
            <w:tcW w:w="0" w:type="auto"/>
            <w:hideMark/>
          </w:tcPr>
          <w:p w14:paraId="417AEC98" w14:textId="77777777" w:rsidR="00773CA3" w:rsidRPr="00F04682" w:rsidRDefault="00773CA3" w:rsidP="00773CA3">
            <w:pPr>
              <w:spacing w:after="160" w:line="360" w:lineRule="auto"/>
              <w:jc w:val="both"/>
              <w:rPr>
                <w:rFonts w:ascii="Times New Roman" w:hAnsi="Times New Roman" w:cs="Times New Roman"/>
                <w:sz w:val="24"/>
                <w:szCs w:val="24"/>
              </w:rPr>
            </w:pPr>
            <w:r w:rsidRPr="00F04682">
              <w:rPr>
                <w:rFonts w:ascii="Times New Roman" w:hAnsi="Times New Roman" w:cs="Times New Roman"/>
                <w:sz w:val="24"/>
                <w:szCs w:val="24"/>
              </w:rPr>
              <w:t>7</w:t>
            </w:r>
          </w:p>
        </w:tc>
        <w:tc>
          <w:tcPr>
            <w:tcW w:w="0" w:type="auto"/>
            <w:vAlign w:val="center"/>
            <w:hideMark/>
          </w:tcPr>
          <w:p w14:paraId="23D35438" w14:textId="77777777" w:rsidR="00773CA3" w:rsidRPr="00F04682" w:rsidRDefault="00773CA3" w:rsidP="00773CA3">
            <w:pPr>
              <w:spacing w:after="160" w:line="360" w:lineRule="auto"/>
              <w:rPr>
                <w:rFonts w:ascii="Times New Roman" w:hAnsi="Times New Roman" w:cs="Times New Roman"/>
                <w:sz w:val="24"/>
                <w:szCs w:val="24"/>
              </w:rPr>
            </w:pPr>
            <w:r w:rsidRPr="00F04682">
              <w:rPr>
                <w:rFonts w:ascii="Times New Roman" w:hAnsi="Times New Roman" w:cs="Times New Roman"/>
                <w:sz w:val="24"/>
                <w:szCs w:val="24"/>
              </w:rPr>
              <w:t>448,000</w:t>
            </w:r>
          </w:p>
        </w:tc>
        <w:tc>
          <w:tcPr>
            <w:tcW w:w="0" w:type="auto"/>
            <w:vAlign w:val="center"/>
            <w:hideMark/>
          </w:tcPr>
          <w:p w14:paraId="7D52A961" w14:textId="77777777" w:rsidR="00773CA3" w:rsidRPr="00F04682" w:rsidRDefault="00773CA3" w:rsidP="00773CA3">
            <w:pPr>
              <w:spacing w:after="160" w:line="360" w:lineRule="auto"/>
              <w:rPr>
                <w:rFonts w:ascii="Times New Roman" w:hAnsi="Times New Roman" w:cs="Times New Roman"/>
                <w:sz w:val="24"/>
                <w:szCs w:val="24"/>
              </w:rPr>
            </w:pPr>
            <w:r w:rsidRPr="00F04682">
              <w:rPr>
                <w:rFonts w:ascii="Times New Roman" w:hAnsi="Times New Roman" w:cs="Times New Roman"/>
                <w:sz w:val="24"/>
                <w:szCs w:val="24"/>
              </w:rPr>
              <w:t>100,000</w:t>
            </w:r>
          </w:p>
        </w:tc>
        <w:tc>
          <w:tcPr>
            <w:tcW w:w="0" w:type="auto"/>
            <w:vAlign w:val="center"/>
            <w:hideMark/>
          </w:tcPr>
          <w:p w14:paraId="6738E18D" w14:textId="77777777" w:rsidR="00773CA3" w:rsidRPr="00F04682" w:rsidRDefault="00773CA3" w:rsidP="00773CA3">
            <w:pPr>
              <w:spacing w:after="160" w:line="360" w:lineRule="auto"/>
              <w:rPr>
                <w:rFonts w:ascii="Times New Roman" w:hAnsi="Times New Roman" w:cs="Times New Roman"/>
                <w:sz w:val="24"/>
                <w:szCs w:val="24"/>
              </w:rPr>
            </w:pPr>
            <w:r w:rsidRPr="00F04682">
              <w:rPr>
                <w:rFonts w:ascii="Times New Roman" w:hAnsi="Times New Roman" w:cs="Times New Roman"/>
                <w:sz w:val="24"/>
                <w:szCs w:val="24"/>
              </w:rPr>
              <w:t>108,000</w:t>
            </w:r>
          </w:p>
        </w:tc>
        <w:tc>
          <w:tcPr>
            <w:tcW w:w="0" w:type="auto"/>
            <w:vAlign w:val="center"/>
            <w:hideMark/>
          </w:tcPr>
          <w:p w14:paraId="0C31CD0C" w14:textId="77777777" w:rsidR="00773CA3" w:rsidRPr="00F04682" w:rsidRDefault="00773CA3" w:rsidP="00773CA3">
            <w:pPr>
              <w:spacing w:after="160" w:line="360" w:lineRule="auto"/>
              <w:rPr>
                <w:rFonts w:ascii="Times New Roman" w:hAnsi="Times New Roman" w:cs="Times New Roman"/>
                <w:sz w:val="24"/>
                <w:szCs w:val="24"/>
              </w:rPr>
            </w:pPr>
            <w:r w:rsidRPr="00F04682">
              <w:rPr>
                <w:rFonts w:ascii="Times New Roman" w:hAnsi="Times New Roman" w:cs="Times New Roman"/>
                <w:sz w:val="24"/>
                <w:szCs w:val="24"/>
              </w:rPr>
              <w:t>240,000</w:t>
            </w:r>
          </w:p>
        </w:tc>
        <w:tc>
          <w:tcPr>
            <w:tcW w:w="0" w:type="auto"/>
            <w:vAlign w:val="center"/>
            <w:hideMark/>
          </w:tcPr>
          <w:p w14:paraId="6D93EB45" w14:textId="77777777" w:rsidR="00773CA3" w:rsidRPr="00F04682" w:rsidRDefault="00773CA3" w:rsidP="00773CA3">
            <w:pPr>
              <w:spacing w:after="160" w:line="360" w:lineRule="auto"/>
              <w:rPr>
                <w:rFonts w:ascii="Times New Roman" w:hAnsi="Times New Roman" w:cs="Times New Roman"/>
                <w:sz w:val="24"/>
                <w:szCs w:val="24"/>
              </w:rPr>
            </w:pPr>
            <w:r w:rsidRPr="00F04682">
              <w:rPr>
                <w:rFonts w:ascii="Times New Roman" w:hAnsi="Times New Roman" w:cs="Times New Roman"/>
                <w:sz w:val="24"/>
                <w:szCs w:val="24"/>
              </w:rPr>
              <w:t>24,000</w:t>
            </w:r>
          </w:p>
        </w:tc>
        <w:tc>
          <w:tcPr>
            <w:tcW w:w="0" w:type="auto"/>
            <w:vAlign w:val="center"/>
            <w:hideMark/>
          </w:tcPr>
          <w:p w14:paraId="7B9A0CC2" w14:textId="0FB91F57" w:rsidR="00773CA3" w:rsidRPr="00F04682" w:rsidRDefault="00773CA3" w:rsidP="00773CA3">
            <w:pPr>
              <w:spacing w:after="160" w:line="360" w:lineRule="auto"/>
              <w:rPr>
                <w:rFonts w:ascii="Times New Roman" w:hAnsi="Times New Roman" w:cs="Times New Roman"/>
                <w:sz w:val="24"/>
                <w:szCs w:val="24"/>
              </w:rPr>
            </w:pPr>
            <w:r w:rsidRPr="00F04682">
              <w:rPr>
                <w:rFonts w:ascii="Times New Roman" w:hAnsi="Times New Roman" w:cs="Times New Roman"/>
                <w:sz w:val="24"/>
                <w:szCs w:val="24"/>
              </w:rPr>
              <w:t>216,000</w:t>
            </w:r>
          </w:p>
        </w:tc>
      </w:tr>
      <w:tr w:rsidR="00773CA3" w:rsidRPr="00F04682" w14:paraId="786A96FD" w14:textId="77777777" w:rsidTr="002A20F2">
        <w:tc>
          <w:tcPr>
            <w:tcW w:w="0" w:type="auto"/>
            <w:hideMark/>
          </w:tcPr>
          <w:p w14:paraId="738EB382" w14:textId="77777777" w:rsidR="00773CA3" w:rsidRPr="00F04682" w:rsidRDefault="00773CA3" w:rsidP="00773CA3">
            <w:pPr>
              <w:spacing w:after="160" w:line="360" w:lineRule="auto"/>
              <w:jc w:val="both"/>
              <w:rPr>
                <w:rFonts w:ascii="Times New Roman" w:hAnsi="Times New Roman" w:cs="Times New Roman"/>
                <w:sz w:val="24"/>
                <w:szCs w:val="24"/>
              </w:rPr>
            </w:pPr>
            <w:r w:rsidRPr="00F04682">
              <w:rPr>
                <w:rFonts w:ascii="Times New Roman" w:hAnsi="Times New Roman" w:cs="Times New Roman"/>
                <w:sz w:val="24"/>
                <w:szCs w:val="24"/>
              </w:rPr>
              <w:t>8</w:t>
            </w:r>
          </w:p>
        </w:tc>
        <w:tc>
          <w:tcPr>
            <w:tcW w:w="0" w:type="auto"/>
            <w:vAlign w:val="center"/>
            <w:hideMark/>
          </w:tcPr>
          <w:p w14:paraId="44897D42" w14:textId="77777777" w:rsidR="00773CA3" w:rsidRPr="00F04682" w:rsidRDefault="00773CA3" w:rsidP="00773CA3">
            <w:pPr>
              <w:spacing w:after="160" w:line="360" w:lineRule="auto"/>
              <w:rPr>
                <w:rFonts w:ascii="Times New Roman" w:hAnsi="Times New Roman" w:cs="Times New Roman"/>
                <w:sz w:val="24"/>
                <w:szCs w:val="24"/>
              </w:rPr>
            </w:pPr>
            <w:r w:rsidRPr="00F04682">
              <w:rPr>
                <w:rFonts w:ascii="Times New Roman" w:hAnsi="Times New Roman" w:cs="Times New Roman"/>
                <w:sz w:val="24"/>
                <w:szCs w:val="24"/>
              </w:rPr>
              <w:t>448,000</w:t>
            </w:r>
          </w:p>
        </w:tc>
        <w:tc>
          <w:tcPr>
            <w:tcW w:w="0" w:type="auto"/>
            <w:vAlign w:val="center"/>
            <w:hideMark/>
          </w:tcPr>
          <w:p w14:paraId="699730B4" w14:textId="77777777" w:rsidR="00773CA3" w:rsidRPr="00F04682" w:rsidRDefault="00773CA3" w:rsidP="00773CA3">
            <w:pPr>
              <w:spacing w:after="160" w:line="360" w:lineRule="auto"/>
              <w:rPr>
                <w:rFonts w:ascii="Times New Roman" w:hAnsi="Times New Roman" w:cs="Times New Roman"/>
                <w:sz w:val="24"/>
                <w:szCs w:val="24"/>
              </w:rPr>
            </w:pPr>
            <w:r w:rsidRPr="00F04682">
              <w:rPr>
                <w:rFonts w:ascii="Times New Roman" w:hAnsi="Times New Roman" w:cs="Times New Roman"/>
                <w:sz w:val="24"/>
                <w:szCs w:val="24"/>
              </w:rPr>
              <w:t>100,000</w:t>
            </w:r>
          </w:p>
        </w:tc>
        <w:tc>
          <w:tcPr>
            <w:tcW w:w="0" w:type="auto"/>
            <w:vAlign w:val="center"/>
            <w:hideMark/>
          </w:tcPr>
          <w:p w14:paraId="68346086" w14:textId="77777777" w:rsidR="00773CA3" w:rsidRPr="00F04682" w:rsidRDefault="00773CA3" w:rsidP="00773CA3">
            <w:pPr>
              <w:spacing w:after="160" w:line="360" w:lineRule="auto"/>
              <w:rPr>
                <w:rFonts w:ascii="Times New Roman" w:hAnsi="Times New Roman" w:cs="Times New Roman"/>
                <w:sz w:val="24"/>
                <w:szCs w:val="24"/>
              </w:rPr>
            </w:pPr>
            <w:r w:rsidRPr="00F04682">
              <w:rPr>
                <w:rFonts w:ascii="Times New Roman" w:hAnsi="Times New Roman" w:cs="Times New Roman"/>
                <w:sz w:val="24"/>
                <w:szCs w:val="24"/>
              </w:rPr>
              <w:t>108,000</w:t>
            </w:r>
          </w:p>
        </w:tc>
        <w:tc>
          <w:tcPr>
            <w:tcW w:w="0" w:type="auto"/>
            <w:vAlign w:val="center"/>
            <w:hideMark/>
          </w:tcPr>
          <w:p w14:paraId="3C67ED8A" w14:textId="77777777" w:rsidR="00773CA3" w:rsidRPr="00F04682" w:rsidRDefault="00773CA3" w:rsidP="00773CA3">
            <w:pPr>
              <w:spacing w:after="160" w:line="360" w:lineRule="auto"/>
              <w:rPr>
                <w:rFonts w:ascii="Times New Roman" w:hAnsi="Times New Roman" w:cs="Times New Roman"/>
                <w:sz w:val="24"/>
                <w:szCs w:val="24"/>
              </w:rPr>
            </w:pPr>
            <w:r w:rsidRPr="00F04682">
              <w:rPr>
                <w:rFonts w:ascii="Times New Roman" w:hAnsi="Times New Roman" w:cs="Times New Roman"/>
                <w:sz w:val="24"/>
                <w:szCs w:val="24"/>
              </w:rPr>
              <w:t>240,000</w:t>
            </w:r>
          </w:p>
        </w:tc>
        <w:tc>
          <w:tcPr>
            <w:tcW w:w="0" w:type="auto"/>
            <w:vAlign w:val="center"/>
            <w:hideMark/>
          </w:tcPr>
          <w:p w14:paraId="7A10A072" w14:textId="77777777" w:rsidR="00773CA3" w:rsidRPr="00F04682" w:rsidRDefault="00773CA3" w:rsidP="00773CA3">
            <w:pPr>
              <w:spacing w:after="160" w:line="360" w:lineRule="auto"/>
              <w:rPr>
                <w:rFonts w:ascii="Times New Roman" w:hAnsi="Times New Roman" w:cs="Times New Roman"/>
                <w:sz w:val="24"/>
                <w:szCs w:val="24"/>
              </w:rPr>
            </w:pPr>
            <w:r w:rsidRPr="00F04682">
              <w:rPr>
                <w:rFonts w:ascii="Times New Roman" w:hAnsi="Times New Roman" w:cs="Times New Roman"/>
                <w:sz w:val="24"/>
                <w:szCs w:val="24"/>
              </w:rPr>
              <w:t>24,000</w:t>
            </w:r>
          </w:p>
        </w:tc>
        <w:tc>
          <w:tcPr>
            <w:tcW w:w="0" w:type="auto"/>
            <w:vAlign w:val="center"/>
            <w:hideMark/>
          </w:tcPr>
          <w:p w14:paraId="6694E037" w14:textId="0BC58783" w:rsidR="00773CA3" w:rsidRPr="00F04682" w:rsidRDefault="00773CA3" w:rsidP="00773CA3">
            <w:pPr>
              <w:spacing w:after="160" w:line="360" w:lineRule="auto"/>
              <w:rPr>
                <w:rFonts w:ascii="Times New Roman" w:hAnsi="Times New Roman" w:cs="Times New Roman"/>
                <w:sz w:val="24"/>
                <w:szCs w:val="24"/>
              </w:rPr>
            </w:pPr>
            <w:r w:rsidRPr="00F04682">
              <w:rPr>
                <w:rFonts w:ascii="Times New Roman" w:hAnsi="Times New Roman" w:cs="Times New Roman"/>
                <w:sz w:val="24"/>
                <w:szCs w:val="24"/>
              </w:rPr>
              <w:t>216,000</w:t>
            </w:r>
          </w:p>
        </w:tc>
      </w:tr>
      <w:tr w:rsidR="00773CA3" w:rsidRPr="00F04682" w14:paraId="40578FB9" w14:textId="77777777" w:rsidTr="002A20F2">
        <w:tc>
          <w:tcPr>
            <w:tcW w:w="0" w:type="auto"/>
            <w:hideMark/>
          </w:tcPr>
          <w:p w14:paraId="2C2F4F2A" w14:textId="77777777" w:rsidR="00773CA3" w:rsidRPr="00F04682" w:rsidRDefault="00773CA3" w:rsidP="00773CA3">
            <w:pPr>
              <w:spacing w:after="160" w:line="360" w:lineRule="auto"/>
              <w:jc w:val="both"/>
              <w:rPr>
                <w:rFonts w:ascii="Times New Roman" w:hAnsi="Times New Roman" w:cs="Times New Roman"/>
                <w:sz w:val="24"/>
                <w:szCs w:val="24"/>
              </w:rPr>
            </w:pPr>
            <w:r w:rsidRPr="00F04682">
              <w:rPr>
                <w:rFonts w:ascii="Times New Roman" w:hAnsi="Times New Roman" w:cs="Times New Roman"/>
                <w:sz w:val="24"/>
                <w:szCs w:val="24"/>
              </w:rPr>
              <w:t>9</w:t>
            </w:r>
          </w:p>
        </w:tc>
        <w:tc>
          <w:tcPr>
            <w:tcW w:w="0" w:type="auto"/>
            <w:vAlign w:val="center"/>
            <w:hideMark/>
          </w:tcPr>
          <w:p w14:paraId="2DFCBD6C" w14:textId="77777777" w:rsidR="00773CA3" w:rsidRPr="00F04682" w:rsidRDefault="00773CA3" w:rsidP="00773CA3">
            <w:pPr>
              <w:spacing w:after="160" w:line="360" w:lineRule="auto"/>
              <w:rPr>
                <w:rFonts w:ascii="Times New Roman" w:hAnsi="Times New Roman" w:cs="Times New Roman"/>
                <w:sz w:val="24"/>
                <w:szCs w:val="24"/>
              </w:rPr>
            </w:pPr>
            <w:r w:rsidRPr="00F04682">
              <w:rPr>
                <w:rFonts w:ascii="Times New Roman" w:hAnsi="Times New Roman" w:cs="Times New Roman"/>
                <w:sz w:val="24"/>
                <w:szCs w:val="24"/>
              </w:rPr>
              <w:t>448,000</w:t>
            </w:r>
          </w:p>
        </w:tc>
        <w:tc>
          <w:tcPr>
            <w:tcW w:w="0" w:type="auto"/>
            <w:vAlign w:val="center"/>
            <w:hideMark/>
          </w:tcPr>
          <w:p w14:paraId="53FBB6CB" w14:textId="77777777" w:rsidR="00773CA3" w:rsidRPr="00F04682" w:rsidRDefault="00773CA3" w:rsidP="00773CA3">
            <w:pPr>
              <w:spacing w:after="160" w:line="360" w:lineRule="auto"/>
              <w:rPr>
                <w:rFonts w:ascii="Times New Roman" w:hAnsi="Times New Roman" w:cs="Times New Roman"/>
                <w:sz w:val="24"/>
                <w:szCs w:val="24"/>
              </w:rPr>
            </w:pPr>
            <w:r w:rsidRPr="00F04682">
              <w:rPr>
                <w:rFonts w:ascii="Times New Roman" w:hAnsi="Times New Roman" w:cs="Times New Roman"/>
                <w:sz w:val="24"/>
                <w:szCs w:val="24"/>
              </w:rPr>
              <w:t>100,000</w:t>
            </w:r>
          </w:p>
        </w:tc>
        <w:tc>
          <w:tcPr>
            <w:tcW w:w="0" w:type="auto"/>
            <w:vAlign w:val="center"/>
            <w:hideMark/>
          </w:tcPr>
          <w:p w14:paraId="7AA06C6C" w14:textId="77777777" w:rsidR="00773CA3" w:rsidRPr="00F04682" w:rsidRDefault="00773CA3" w:rsidP="00773CA3">
            <w:pPr>
              <w:spacing w:after="160" w:line="360" w:lineRule="auto"/>
              <w:rPr>
                <w:rFonts w:ascii="Times New Roman" w:hAnsi="Times New Roman" w:cs="Times New Roman"/>
                <w:sz w:val="24"/>
                <w:szCs w:val="24"/>
              </w:rPr>
            </w:pPr>
            <w:r w:rsidRPr="00F04682">
              <w:rPr>
                <w:rFonts w:ascii="Times New Roman" w:hAnsi="Times New Roman" w:cs="Times New Roman"/>
                <w:sz w:val="24"/>
                <w:szCs w:val="24"/>
              </w:rPr>
              <w:t>108,000</w:t>
            </w:r>
          </w:p>
        </w:tc>
        <w:tc>
          <w:tcPr>
            <w:tcW w:w="0" w:type="auto"/>
            <w:vAlign w:val="center"/>
            <w:hideMark/>
          </w:tcPr>
          <w:p w14:paraId="776C73E7" w14:textId="77777777" w:rsidR="00773CA3" w:rsidRPr="00F04682" w:rsidRDefault="00773CA3" w:rsidP="00773CA3">
            <w:pPr>
              <w:spacing w:after="160" w:line="360" w:lineRule="auto"/>
              <w:rPr>
                <w:rFonts w:ascii="Times New Roman" w:hAnsi="Times New Roman" w:cs="Times New Roman"/>
                <w:sz w:val="24"/>
                <w:szCs w:val="24"/>
              </w:rPr>
            </w:pPr>
            <w:r w:rsidRPr="00F04682">
              <w:rPr>
                <w:rFonts w:ascii="Times New Roman" w:hAnsi="Times New Roman" w:cs="Times New Roman"/>
                <w:sz w:val="24"/>
                <w:szCs w:val="24"/>
              </w:rPr>
              <w:t>240,000</w:t>
            </w:r>
          </w:p>
        </w:tc>
        <w:tc>
          <w:tcPr>
            <w:tcW w:w="0" w:type="auto"/>
            <w:vAlign w:val="center"/>
            <w:hideMark/>
          </w:tcPr>
          <w:p w14:paraId="16A74AC0" w14:textId="77777777" w:rsidR="00773CA3" w:rsidRPr="00F04682" w:rsidRDefault="00773CA3" w:rsidP="00773CA3">
            <w:pPr>
              <w:spacing w:after="160" w:line="360" w:lineRule="auto"/>
              <w:rPr>
                <w:rFonts w:ascii="Times New Roman" w:hAnsi="Times New Roman" w:cs="Times New Roman"/>
                <w:sz w:val="24"/>
                <w:szCs w:val="24"/>
              </w:rPr>
            </w:pPr>
            <w:r w:rsidRPr="00F04682">
              <w:rPr>
                <w:rFonts w:ascii="Times New Roman" w:hAnsi="Times New Roman" w:cs="Times New Roman"/>
                <w:sz w:val="24"/>
                <w:szCs w:val="24"/>
              </w:rPr>
              <w:t>24,000</w:t>
            </w:r>
          </w:p>
        </w:tc>
        <w:tc>
          <w:tcPr>
            <w:tcW w:w="0" w:type="auto"/>
            <w:vAlign w:val="center"/>
            <w:hideMark/>
          </w:tcPr>
          <w:p w14:paraId="213D1B93" w14:textId="69DE3CAC" w:rsidR="00773CA3" w:rsidRPr="00F04682" w:rsidRDefault="00773CA3" w:rsidP="00773CA3">
            <w:pPr>
              <w:spacing w:after="160" w:line="360" w:lineRule="auto"/>
              <w:rPr>
                <w:rFonts w:ascii="Times New Roman" w:hAnsi="Times New Roman" w:cs="Times New Roman"/>
                <w:sz w:val="24"/>
                <w:szCs w:val="24"/>
              </w:rPr>
            </w:pPr>
            <w:r w:rsidRPr="00F04682">
              <w:rPr>
                <w:rFonts w:ascii="Times New Roman" w:hAnsi="Times New Roman" w:cs="Times New Roman"/>
                <w:sz w:val="24"/>
                <w:szCs w:val="24"/>
              </w:rPr>
              <w:t>216,000</w:t>
            </w:r>
          </w:p>
        </w:tc>
      </w:tr>
      <w:tr w:rsidR="00773CA3" w:rsidRPr="00F04682" w14:paraId="69324CC6" w14:textId="77777777" w:rsidTr="002A20F2">
        <w:tc>
          <w:tcPr>
            <w:tcW w:w="0" w:type="auto"/>
            <w:hideMark/>
          </w:tcPr>
          <w:p w14:paraId="7A318452" w14:textId="77777777" w:rsidR="00773CA3" w:rsidRPr="00F04682" w:rsidRDefault="00773CA3" w:rsidP="00773CA3">
            <w:pPr>
              <w:spacing w:after="160" w:line="360" w:lineRule="auto"/>
              <w:jc w:val="both"/>
              <w:rPr>
                <w:rFonts w:ascii="Times New Roman" w:hAnsi="Times New Roman" w:cs="Times New Roman"/>
                <w:sz w:val="24"/>
                <w:szCs w:val="24"/>
              </w:rPr>
            </w:pPr>
            <w:r w:rsidRPr="00F04682">
              <w:rPr>
                <w:rFonts w:ascii="Times New Roman" w:hAnsi="Times New Roman" w:cs="Times New Roman"/>
                <w:sz w:val="24"/>
                <w:szCs w:val="24"/>
              </w:rPr>
              <w:t>10</w:t>
            </w:r>
          </w:p>
        </w:tc>
        <w:tc>
          <w:tcPr>
            <w:tcW w:w="0" w:type="auto"/>
            <w:vAlign w:val="center"/>
            <w:hideMark/>
          </w:tcPr>
          <w:p w14:paraId="58AE2F01" w14:textId="77777777" w:rsidR="00773CA3" w:rsidRPr="00F04682" w:rsidRDefault="00773CA3" w:rsidP="00773CA3">
            <w:pPr>
              <w:spacing w:after="160" w:line="360" w:lineRule="auto"/>
              <w:rPr>
                <w:rFonts w:ascii="Times New Roman" w:hAnsi="Times New Roman" w:cs="Times New Roman"/>
                <w:sz w:val="24"/>
                <w:szCs w:val="24"/>
              </w:rPr>
            </w:pPr>
            <w:r w:rsidRPr="00F04682">
              <w:rPr>
                <w:rFonts w:ascii="Times New Roman" w:hAnsi="Times New Roman" w:cs="Times New Roman"/>
                <w:sz w:val="24"/>
                <w:szCs w:val="24"/>
              </w:rPr>
              <w:t>448,000</w:t>
            </w:r>
          </w:p>
        </w:tc>
        <w:tc>
          <w:tcPr>
            <w:tcW w:w="0" w:type="auto"/>
            <w:vAlign w:val="center"/>
            <w:hideMark/>
          </w:tcPr>
          <w:p w14:paraId="2D4E24E3" w14:textId="77777777" w:rsidR="00773CA3" w:rsidRPr="00F04682" w:rsidRDefault="00773CA3" w:rsidP="00773CA3">
            <w:pPr>
              <w:spacing w:after="160" w:line="360" w:lineRule="auto"/>
              <w:rPr>
                <w:rFonts w:ascii="Times New Roman" w:hAnsi="Times New Roman" w:cs="Times New Roman"/>
                <w:sz w:val="24"/>
                <w:szCs w:val="24"/>
              </w:rPr>
            </w:pPr>
            <w:r w:rsidRPr="00F04682">
              <w:rPr>
                <w:rFonts w:ascii="Times New Roman" w:hAnsi="Times New Roman" w:cs="Times New Roman"/>
                <w:sz w:val="24"/>
                <w:szCs w:val="24"/>
              </w:rPr>
              <w:t>100,000</w:t>
            </w:r>
          </w:p>
        </w:tc>
        <w:tc>
          <w:tcPr>
            <w:tcW w:w="0" w:type="auto"/>
            <w:vAlign w:val="center"/>
            <w:hideMark/>
          </w:tcPr>
          <w:p w14:paraId="29E9E50B" w14:textId="77777777" w:rsidR="00773CA3" w:rsidRPr="00F04682" w:rsidRDefault="00773CA3" w:rsidP="00773CA3">
            <w:pPr>
              <w:spacing w:after="160" w:line="360" w:lineRule="auto"/>
              <w:rPr>
                <w:rFonts w:ascii="Times New Roman" w:hAnsi="Times New Roman" w:cs="Times New Roman"/>
                <w:sz w:val="24"/>
                <w:szCs w:val="24"/>
              </w:rPr>
            </w:pPr>
            <w:r w:rsidRPr="00F04682">
              <w:rPr>
                <w:rFonts w:ascii="Times New Roman" w:hAnsi="Times New Roman" w:cs="Times New Roman"/>
                <w:sz w:val="24"/>
                <w:szCs w:val="24"/>
              </w:rPr>
              <w:t>108,000</w:t>
            </w:r>
          </w:p>
        </w:tc>
        <w:tc>
          <w:tcPr>
            <w:tcW w:w="0" w:type="auto"/>
            <w:vAlign w:val="center"/>
            <w:hideMark/>
          </w:tcPr>
          <w:p w14:paraId="0D04A2E7" w14:textId="77777777" w:rsidR="00773CA3" w:rsidRPr="00F04682" w:rsidRDefault="00773CA3" w:rsidP="00773CA3">
            <w:pPr>
              <w:spacing w:after="160" w:line="360" w:lineRule="auto"/>
              <w:rPr>
                <w:rFonts w:ascii="Times New Roman" w:hAnsi="Times New Roman" w:cs="Times New Roman"/>
                <w:sz w:val="24"/>
                <w:szCs w:val="24"/>
              </w:rPr>
            </w:pPr>
            <w:r w:rsidRPr="00F04682">
              <w:rPr>
                <w:rFonts w:ascii="Times New Roman" w:hAnsi="Times New Roman" w:cs="Times New Roman"/>
                <w:sz w:val="24"/>
                <w:szCs w:val="24"/>
              </w:rPr>
              <w:t>240,000</w:t>
            </w:r>
          </w:p>
        </w:tc>
        <w:tc>
          <w:tcPr>
            <w:tcW w:w="0" w:type="auto"/>
            <w:vAlign w:val="center"/>
            <w:hideMark/>
          </w:tcPr>
          <w:p w14:paraId="05EA2B79" w14:textId="77777777" w:rsidR="00773CA3" w:rsidRPr="00F04682" w:rsidRDefault="00773CA3" w:rsidP="00773CA3">
            <w:pPr>
              <w:spacing w:after="160" w:line="360" w:lineRule="auto"/>
              <w:rPr>
                <w:rFonts w:ascii="Times New Roman" w:hAnsi="Times New Roman" w:cs="Times New Roman"/>
                <w:sz w:val="24"/>
                <w:szCs w:val="24"/>
              </w:rPr>
            </w:pPr>
            <w:r w:rsidRPr="00F04682">
              <w:rPr>
                <w:rFonts w:ascii="Times New Roman" w:hAnsi="Times New Roman" w:cs="Times New Roman"/>
                <w:sz w:val="24"/>
                <w:szCs w:val="24"/>
              </w:rPr>
              <w:t>24,000</w:t>
            </w:r>
          </w:p>
        </w:tc>
        <w:tc>
          <w:tcPr>
            <w:tcW w:w="0" w:type="auto"/>
            <w:vAlign w:val="center"/>
            <w:hideMark/>
          </w:tcPr>
          <w:p w14:paraId="245B9A11" w14:textId="2F719CBE" w:rsidR="00773CA3" w:rsidRPr="00F04682" w:rsidRDefault="00773CA3" w:rsidP="00773CA3">
            <w:pPr>
              <w:spacing w:after="160" w:line="360" w:lineRule="auto"/>
              <w:rPr>
                <w:rFonts w:ascii="Times New Roman" w:hAnsi="Times New Roman" w:cs="Times New Roman"/>
                <w:sz w:val="24"/>
                <w:szCs w:val="24"/>
              </w:rPr>
            </w:pPr>
            <w:r w:rsidRPr="00F04682">
              <w:rPr>
                <w:rFonts w:ascii="Times New Roman" w:hAnsi="Times New Roman" w:cs="Times New Roman"/>
                <w:sz w:val="24"/>
                <w:szCs w:val="24"/>
              </w:rPr>
              <w:t>216,000</w:t>
            </w:r>
          </w:p>
        </w:tc>
      </w:tr>
      <w:tr w:rsidR="00DC0453" w:rsidRPr="00F04682" w14:paraId="1C57DF52" w14:textId="77777777" w:rsidTr="002A20F2">
        <w:tc>
          <w:tcPr>
            <w:tcW w:w="0" w:type="auto"/>
            <w:hideMark/>
          </w:tcPr>
          <w:p w14:paraId="49B83686" w14:textId="77777777" w:rsidR="00DC0453" w:rsidRPr="00F04682" w:rsidRDefault="00DC0453" w:rsidP="00AD21DB">
            <w:pPr>
              <w:spacing w:after="160" w:line="360" w:lineRule="auto"/>
              <w:jc w:val="both"/>
              <w:rPr>
                <w:rFonts w:ascii="Times New Roman" w:hAnsi="Times New Roman" w:cs="Times New Roman"/>
                <w:sz w:val="24"/>
                <w:szCs w:val="24"/>
              </w:rPr>
            </w:pPr>
            <w:r w:rsidRPr="00F04682">
              <w:rPr>
                <w:rFonts w:ascii="Times New Roman" w:hAnsi="Times New Roman" w:cs="Times New Roman"/>
                <w:sz w:val="24"/>
                <w:szCs w:val="24"/>
              </w:rPr>
              <w:t>11</w:t>
            </w:r>
          </w:p>
        </w:tc>
        <w:tc>
          <w:tcPr>
            <w:tcW w:w="0" w:type="auto"/>
            <w:vAlign w:val="center"/>
            <w:hideMark/>
          </w:tcPr>
          <w:p w14:paraId="3B10906A" w14:textId="77777777" w:rsidR="00DC0453" w:rsidRPr="00F04682" w:rsidRDefault="00DC0453" w:rsidP="00AD21DB">
            <w:pPr>
              <w:spacing w:after="160" w:line="360" w:lineRule="auto"/>
              <w:rPr>
                <w:rFonts w:ascii="Times New Roman" w:hAnsi="Times New Roman" w:cs="Times New Roman"/>
                <w:sz w:val="24"/>
                <w:szCs w:val="24"/>
              </w:rPr>
            </w:pPr>
            <w:r w:rsidRPr="00F04682">
              <w:rPr>
                <w:rFonts w:ascii="Times New Roman" w:hAnsi="Times New Roman" w:cs="Times New Roman"/>
                <w:sz w:val="24"/>
                <w:szCs w:val="24"/>
              </w:rPr>
              <w:t>448,000</w:t>
            </w:r>
          </w:p>
        </w:tc>
        <w:tc>
          <w:tcPr>
            <w:tcW w:w="0" w:type="auto"/>
            <w:vAlign w:val="center"/>
            <w:hideMark/>
          </w:tcPr>
          <w:p w14:paraId="05811544" w14:textId="77777777" w:rsidR="00DC0453" w:rsidRPr="00F04682" w:rsidRDefault="00DC0453" w:rsidP="00AD21DB">
            <w:pPr>
              <w:spacing w:after="160" w:line="360" w:lineRule="auto"/>
              <w:rPr>
                <w:rFonts w:ascii="Times New Roman" w:hAnsi="Times New Roman" w:cs="Times New Roman"/>
                <w:sz w:val="24"/>
                <w:szCs w:val="24"/>
              </w:rPr>
            </w:pPr>
            <w:r w:rsidRPr="00F04682">
              <w:rPr>
                <w:rFonts w:ascii="Times New Roman" w:hAnsi="Times New Roman" w:cs="Times New Roman"/>
                <w:sz w:val="24"/>
                <w:szCs w:val="24"/>
              </w:rPr>
              <w:t>100,000</w:t>
            </w:r>
          </w:p>
        </w:tc>
        <w:tc>
          <w:tcPr>
            <w:tcW w:w="0" w:type="auto"/>
            <w:vAlign w:val="center"/>
            <w:hideMark/>
          </w:tcPr>
          <w:p w14:paraId="4419949D" w14:textId="77777777" w:rsidR="00DC0453" w:rsidRPr="00F04682" w:rsidRDefault="00DC0453" w:rsidP="00AD21DB">
            <w:pPr>
              <w:spacing w:after="160" w:line="360" w:lineRule="auto"/>
              <w:rPr>
                <w:rFonts w:ascii="Times New Roman" w:hAnsi="Times New Roman" w:cs="Times New Roman"/>
                <w:sz w:val="24"/>
                <w:szCs w:val="24"/>
              </w:rPr>
            </w:pPr>
            <w:r w:rsidRPr="00F04682">
              <w:rPr>
                <w:rFonts w:ascii="Times New Roman" w:hAnsi="Times New Roman" w:cs="Times New Roman"/>
                <w:sz w:val="24"/>
                <w:szCs w:val="24"/>
              </w:rPr>
              <w:t>108,000</w:t>
            </w:r>
          </w:p>
        </w:tc>
        <w:tc>
          <w:tcPr>
            <w:tcW w:w="0" w:type="auto"/>
            <w:vAlign w:val="center"/>
            <w:hideMark/>
          </w:tcPr>
          <w:p w14:paraId="24672CBE" w14:textId="77777777" w:rsidR="00DC0453" w:rsidRPr="00F04682" w:rsidRDefault="00DC0453" w:rsidP="00AD21DB">
            <w:pPr>
              <w:spacing w:after="160" w:line="360" w:lineRule="auto"/>
              <w:rPr>
                <w:rFonts w:ascii="Times New Roman" w:hAnsi="Times New Roman" w:cs="Times New Roman"/>
                <w:sz w:val="24"/>
                <w:szCs w:val="24"/>
              </w:rPr>
            </w:pPr>
            <w:r w:rsidRPr="00F04682">
              <w:rPr>
                <w:rFonts w:ascii="Times New Roman" w:hAnsi="Times New Roman" w:cs="Times New Roman"/>
                <w:sz w:val="24"/>
                <w:szCs w:val="24"/>
              </w:rPr>
              <w:t>240,000</w:t>
            </w:r>
          </w:p>
        </w:tc>
        <w:tc>
          <w:tcPr>
            <w:tcW w:w="0" w:type="auto"/>
            <w:vAlign w:val="center"/>
            <w:hideMark/>
          </w:tcPr>
          <w:p w14:paraId="252C4978" w14:textId="77777777" w:rsidR="00DC0453" w:rsidRPr="00F04682" w:rsidRDefault="00DC0453" w:rsidP="00AD21DB">
            <w:pPr>
              <w:spacing w:after="160" w:line="360" w:lineRule="auto"/>
              <w:rPr>
                <w:rFonts w:ascii="Times New Roman" w:hAnsi="Times New Roman" w:cs="Times New Roman"/>
                <w:sz w:val="24"/>
                <w:szCs w:val="24"/>
              </w:rPr>
            </w:pPr>
            <w:r w:rsidRPr="00F04682">
              <w:rPr>
                <w:rFonts w:ascii="Times New Roman" w:hAnsi="Times New Roman" w:cs="Times New Roman"/>
                <w:sz w:val="24"/>
                <w:szCs w:val="24"/>
              </w:rPr>
              <w:t>24,000</w:t>
            </w:r>
          </w:p>
        </w:tc>
        <w:tc>
          <w:tcPr>
            <w:tcW w:w="0" w:type="auto"/>
            <w:vAlign w:val="center"/>
            <w:hideMark/>
          </w:tcPr>
          <w:p w14:paraId="5FECD944" w14:textId="77777777" w:rsidR="00DC0453" w:rsidRPr="00F04682" w:rsidRDefault="00DC0453" w:rsidP="00AD21DB">
            <w:pPr>
              <w:spacing w:after="160" w:line="360" w:lineRule="auto"/>
              <w:rPr>
                <w:rFonts w:ascii="Times New Roman" w:hAnsi="Times New Roman" w:cs="Times New Roman"/>
                <w:sz w:val="24"/>
                <w:szCs w:val="24"/>
              </w:rPr>
            </w:pPr>
            <w:r w:rsidRPr="00F04682">
              <w:rPr>
                <w:rFonts w:ascii="Times New Roman" w:hAnsi="Times New Roman" w:cs="Times New Roman"/>
                <w:sz w:val="24"/>
                <w:szCs w:val="24"/>
              </w:rPr>
              <w:t>216,000</w:t>
            </w:r>
          </w:p>
        </w:tc>
      </w:tr>
      <w:tr w:rsidR="00DC0453" w:rsidRPr="00F04682" w14:paraId="72901E94" w14:textId="77777777" w:rsidTr="002A20F2">
        <w:tc>
          <w:tcPr>
            <w:tcW w:w="0" w:type="auto"/>
            <w:hideMark/>
          </w:tcPr>
          <w:p w14:paraId="721F098E" w14:textId="77777777" w:rsidR="00DC0453" w:rsidRPr="00F04682" w:rsidRDefault="00DC0453" w:rsidP="00AD21DB">
            <w:pPr>
              <w:spacing w:after="160" w:line="360" w:lineRule="auto"/>
              <w:jc w:val="both"/>
              <w:rPr>
                <w:rFonts w:ascii="Times New Roman" w:hAnsi="Times New Roman" w:cs="Times New Roman"/>
                <w:sz w:val="24"/>
                <w:szCs w:val="24"/>
              </w:rPr>
            </w:pPr>
            <w:r w:rsidRPr="00F04682">
              <w:rPr>
                <w:rFonts w:ascii="Times New Roman" w:hAnsi="Times New Roman" w:cs="Times New Roman"/>
                <w:sz w:val="24"/>
                <w:szCs w:val="24"/>
              </w:rPr>
              <w:t>12-25</w:t>
            </w:r>
          </w:p>
        </w:tc>
        <w:tc>
          <w:tcPr>
            <w:tcW w:w="0" w:type="auto"/>
            <w:vAlign w:val="center"/>
            <w:hideMark/>
          </w:tcPr>
          <w:p w14:paraId="2BBE7257" w14:textId="77777777" w:rsidR="00DC0453" w:rsidRPr="00F04682" w:rsidRDefault="00DC0453" w:rsidP="00AD21DB">
            <w:pPr>
              <w:spacing w:after="160" w:line="360" w:lineRule="auto"/>
              <w:rPr>
                <w:rFonts w:ascii="Times New Roman" w:hAnsi="Times New Roman" w:cs="Times New Roman"/>
                <w:sz w:val="24"/>
                <w:szCs w:val="24"/>
              </w:rPr>
            </w:pPr>
            <w:r w:rsidRPr="00F04682">
              <w:rPr>
                <w:rFonts w:ascii="Times New Roman" w:hAnsi="Times New Roman" w:cs="Times New Roman"/>
                <w:sz w:val="24"/>
                <w:szCs w:val="24"/>
              </w:rPr>
              <w:t>448,000</w:t>
            </w:r>
          </w:p>
        </w:tc>
        <w:tc>
          <w:tcPr>
            <w:tcW w:w="0" w:type="auto"/>
            <w:vAlign w:val="center"/>
            <w:hideMark/>
          </w:tcPr>
          <w:p w14:paraId="443540DB" w14:textId="77777777" w:rsidR="00DC0453" w:rsidRPr="00F04682" w:rsidRDefault="00DC0453" w:rsidP="00AD21DB">
            <w:pPr>
              <w:spacing w:after="160" w:line="360" w:lineRule="auto"/>
              <w:rPr>
                <w:rFonts w:ascii="Times New Roman" w:hAnsi="Times New Roman" w:cs="Times New Roman"/>
                <w:sz w:val="24"/>
                <w:szCs w:val="24"/>
              </w:rPr>
            </w:pPr>
            <w:r w:rsidRPr="00F04682">
              <w:rPr>
                <w:rFonts w:ascii="Times New Roman" w:hAnsi="Times New Roman" w:cs="Times New Roman"/>
                <w:sz w:val="24"/>
                <w:szCs w:val="24"/>
              </w:rPr>
              <w:t>100,000</w:t>
            </w:r>
          </w:p>
        </w:tc>
        <w:tc>
          <w:tcPr>
            <w:tcW w:w="0" w:type="auto"/>
            <w:vAlign w:val="center"/>
            <w:hideMark/>
          </w:tcPr>
          <w:p w14:paraId="4A05F5D0" w14:textId="77777777" w:rsidR="00DC0453" w:rsidRPr="00F04682" w:rsidRDefault="00DC0453" w:rsidP="00AD21DB">
            <w:pPr>
              <w:spacing w:after="160" w:line="360" w:lineRule="auto"/>
              <w:rPr>
                <w:rFonts w:ascii="Times New Roman" w:hAnsi="Times New Roman" w:cs="Times New Roman"/>
                <w:sz w:val="24"/>
                <w:szCs w:val="24"/>
              </w:rPr>
            </w:pPr>
            <w:r w:rsidRPr="00F04682">
              <w:rPr>
                <w:rFonts w:ascii="Times New Roman" w:hAnsi="Times New Roman" w:cs="Times New Roman"/>
                <w:sz w:val="24"/>
                <w:szCs w:val="24"/>
              </w:rPr>
              <w:t>108,000</w:t>
            </w:r>
          </w:p>
        </w:tc>
        <w:tc>
          <w:tcPr>
            <w:tcW w:w="0" w:type="auto"/>
            <w:vAlign w:val="center"/>
            <w:hideMark/>
          </w:tcPr>
          <w:p w14:paraId="61B407C0" w14:textId="77777777" w:rsidR="00DC0453" w:rsidRPr="00F04682" w:rsidRDefault="00DC0453" w:rsidP="00AD21DB">
            <w:pPr>
              <w:spacing w:after="160" w:line="360" w:lineRule="auto"/>
              <w:rPr>
                <w:rFonts w:ascii="Times New Roman" w:hAnsi="Times New Roman" w:cs="Times New Roman"/>
                <w:sz w:val="24"/>
                <w:szCs w:val="24"/>
              </w:rPr>
            </w:pPr>
            <w:r w:rsidRPr="00F04682">
              <w:rPr>
                <w:rFonts w:ascii="Times New Roman" w:hAnsi="Times New Roman" w:cs="Times New Roman"/>
                <w:sz w:val="24"/>
                <w:szCs w:val="24"/>
              </w:rPr>
              <w:t>240,000</w:t>
            </w:r>
          </w:p>
        </w:tc>
        <w:tc>
          <w:tcPr>
            <w:tcW w:w="0" w:type="auto"/>
            <w:vAlign w:val="center"/>
            <w:hideMark/>
          </w:tcPr>
          <w:p w14:paraId="529A2CC3" w14:textId="77777777" w:rsidR="00DC0453" w:rsidRPr="00F04682" w:rsidRDefault="00DC0453" w:rsidP="00AD21DB">
            <w:pPr>
              <w:spacing w:after="160" w:line="360" w:lineRule="auto"/>
              <w:rPr>
                <w:rFonts w:ascii="Times New Roman" w:hAnsi="Times New Roman" w:cs="Times New Roman"/>
                <w:sz w:val="24"/>
                <w:szCs w:val="24"/>
              </w:rPr>
            </w:pPr>
            <w:r w:rsidRPr="00F04682">
              <w:rPr>
                <w:rFonts w:ascii="Times New Roman" w:hAnsi="Times New Roman" w:cs="Times New Roman"/>
                <w:sz w:val="24"/>
                <w:szCs w:val="24"/>
              </w:rPr>
              <w:t>24,000</w:t>
            </w:r>
          </w:p>
        </w:tc>
        <w:tc>
          <w:tcPr>
            <w:tcW w:w="0" w:type="auto"/>
            <w:vAlign w:val="center"/>
            <w:hideMark/>
          </w:tcPr>
          <w:p w14:paraId="39F47743" w14:textId="77777777" w:rsidR="00DC0453" w:rsidRPr="00F04682" w:rsidRDefault="00DC0453" w:rsidP="00AD21DB">
            <w:pPr>
              <w:spacing w:after="160" w:line="360" w:lineRule="auto"/>
              <w:rPr>
                <w:rFonts w:ascii="Times New Roman" w:hAnsi="Times New Roman" w:cs="Times New Roman"/>
                <w:sz w:val="24"/>
                <w:szCs w:val="24"/>
              </w:rPr>
            </w:pPr>
            <w:r w:rsidRPr="00F04682">
              <w:rPr>
                <w:rFonts w:ascii="Times New Roman" w:hAnsi="Times New Roman" w:cs="Times New Roman"/>
                <w:sz w:val="24"/>
                <w:szCs w:val="24"/>
              </w:rPr>
              <w:t>216,000</w:t>
            </w:r>
          </w:p>
        </w:tc>
      </w:tr>
    </w:tbl>
    <w:p w14:paraId="2992E8C6" w14:textId="322D6C37" w:rsidR="009A63B1" w:rsidRPr="00F04682" w:rsidRDefault="001673C9" w:rsidP="001673C9">
      <w:pPr>
        <w:spacing w:line="360" w:lineRule="auto"/>
        <w:jc w:val="both"/>
        <w:rPr>
          <w:rFonts w:ascii="Times New Roman" w:hAnsi="Times New Roman" w:cs="Times New Roman"/>
          <w:sz w:val="20"/>
          <w:szCs w:val="20"/>
        </w:rPr>
      </w:pPr>
      <w:r w:rsidRPr="00F04682">
        <w:rPr>
          <w:rFonts w:ascii="Times New Roman" w:hAnsi="Times New Roman" w:cs="Times New Roman"/>
          <w:sz w:val="20"/>
          <w:szCs w:val="20"/>
        </w:rPr>
        <w:t>Източник: авторът</w:t>
      </w:r>
    </w:p>
    <w:p w14:paraId="0636ADF7" w14:textId="4793F1BC" w:rsidR="00C804FF" w:rsidRPr="00F04682" w:rsidRDefault="00C804FF" w:rsidP="00C804FF">
      <w:pPr>
        <w:spacing w:after="0" w:line="360" w:lineRule="auto"/>
        <w:jc w:val="both"/>
        <w:rPr>
          <w:rFonts w:ascii="Times New Roman" w:hAnsi="Times New Roman" w:cs="Times New Roman"/>
          <w:sz w:val="20"/>
          <w:szCs w:val="20"/>
        </w:rPr>
      </w:pPr>
      <w:r w:rsidRPr="00F04682">
        <w:rPr>
          <w:rFonts w:ascii="Times New Roman" w:hAnsi="Times New Roman" w:cs="Times New Roman"/>
          <w:sz w:val="20"/>
          <w:szCs w:val="20"/>
        </w:rPr>
        <w:t xml:space="preserve">Таблица </w:t>
      </w:r>
      <w:r w:rsidR="00792F9D" w:rsidRPr="00F04682">
        <w:rPr>
          <w:rFonts w:ascii="Times New Roman" w:hAnsi="Times New Roman" w:cs="Times New Roman"/>
          <w:sz w:val="20"/>
          <w:szCs w:val="20"/>
        </w:rPr>
        <w:t>3</w:t>
      </w:r>
      <w:r w:rsidRPr="00F04682">
        <w:rPr>
          <w:rFonts w:ascii="Times New Roman" w:hAnsi="Times New Roman" w:cs="Times New Roman"/>
          <w:sz w:val="20"/>
          <w:szCs w:val="20"/>
        </w:rPr>
        <w:t>. Нетни парични потоци за всяка година (</w:t>
      </w:r>
      <w:r w:rsidRPr="00F04682">
        <w:rPr>
          <w:rFonts w:ascii="Times New Roman" w:hAnsi="Times New Roman" w:cs="Times New Roman"/>
          <w:bCs/>
          <w:sz w:val="20"/>
          <w:szCs w:val="20"/>
        </w:rPr>
        <w:t xml:space="preserve">пети </w:t>
      </w:r>
      <w:r w:rsidRPr="00F04682">
        <w:rPr>
          <w:rFonts w:ascii="Times New Roman" w:hAnsi="Times New Roman" w:cs="Times New Roman"/>
          <w:sz w:val="20"/>
          <w:szCs w:val="20"/>
        </w:rPr>
        <w:t>вариант на изчисляване)</w:t>
      </w:r>
    </w:p>
    <w:tbl>
      <w:tblPr>
        <w:tblStyle w:val="TableGridLight"/>
        <w:tblW w:w="0" w:type="auto"/>
        <w:tblLayout w:type="fixed"/>
        <w:tblLook w:val="04A0" w:firstRow="1" w:lastRow="0" w:firstColumn="1" w:lastColumn="0" w:noHBand="0" w:noVBand="1"/>
      </w:tblPr>
      <w:tblGrid>
        <w:gridCol w:w="1127"/>
        <w:gridCol w:w="1127"/>
        <w:gridCol w:w="1127"/>
        <w:gridCol w:w="1127"/>
        <w:gridCol w:w="1127"/>
        <w:gridCol w:w="1023"/>
        <w:gridCol w:w="1275"/>
        <w:gridCol w:w="1083"/>
      </w:tblGrid>
      <w:tr w:rsidR="00D815BD" w:rsidRPr="00F04682" w14:paraId="327230A9" w14:textId="77777777" w:rsidTr="00DC2207">
        <w:tc>
          <w:tcPr>
            <w:tcW w:w="1127" w:type="dxa"/>
            <w:hideMark/>
          </w:tcPr>
          <w:p w14:paraId="7ABC8424" w14:textId="77777777" w:rsidR="00D815BD" w:rsidRPr="00F04682" w:rsidRDefault="00D815BD" w:rsidP="00D815BD">
            <w:pPr>
              <w:spacing w:after="160" w:line="360" w:lineRule="auto"/>
              <w:jc w:val="both"/>
              <w:rPr>
                <w:rFonts w:ascii="Times New Roman" w:hAnsi="Times New Roman" w:cs="Times New Roman"/>
                <w:b/>
                <w:bCs/>
                <w:sz w:val="24"/>
                <w:szCs w:val="24"/>
              </w:rPr>
            </w:pPr>
            <w:r w:rsidRPr="00F04682">
              <w:rPr>
                <w:rFonts w:ascii="Times New Roman" w:hAnsi="Times New Roman" w:cs="Times New Roman"/>
                <w:b/>
                <w:bCs/>
                <w:sz w:val="24"/>
                <w:szCs w:val="24"/>
              </w:rPr>
              <w:t>Година</w:t>
            </w:r>
          </w:p>
        </w:tc>
        <w:tc>
          <w:tcPr>
            <w:tcW w:w="1127" w:type="dxa"/>
            <w:hideMark/>
          </w:tcPr>
          <w:p w14:paraId="2D265EBE" w14:textId="0E6C321E" w:rsidR="00D815BD" w:rsidRPr="00F04682" w:rsidRDefault="00D815BD" w:rsidP="00D815BD">
            <w:pPr>
              <w:spacing w:after="160" w:line="360" w:lineRule="auto"/>
              <w:jc w:val="both"/>
              <w:rPr>
                <w:rFonts w:ascii="Times New Roman" w:hAnsi="Times New Roman" w:cs="Times New Roman"/>
                <w:b/>
                <w:bCs/>
                <w:sz w:val="24"/>
                <w:szCs w:val="24"/>
              </w:rPr>
            </w:pPr>
            <w:r w:rsidRPr="00F04682">
              <w:rPr>
                <w:rFonts w:ascii="Times New Roman" w:hAnsi="Times New Roman" w:cs="Times New Roman"/>
                <w:b/>
                <w:bCs/>
                <w:sz w:val="24"/>
                <w:szCs w:val="24"/>
              </w:rPr>
              <w:t>1.Приходи (лв.)</w:t>
            </w:r>
          </w:p>
        </w:tc>
        <w:tc>
          <w:tcPr>
            <w:tcW w:w="1127" w:type="dxa"/>
            <w:hideMark/>
          </w:tcPr>
          <w:p w14:paraId="340D6B87" w14:textId="0152CD27" w:rsidR="00D815BD" w:rsidRPr="00F04682" w:rsidRDefault="00D815BD" w:rsidP="00D815BD">
            <w:pPr>
              <w:spacing w:after="160" w:line="360" w:lineRule="auto"/>
              <w:jc w:val="both"/>
              <w:rPr>
                <w:rFonts w:ascii="Times New Roman" w:hAnsi="Times New Roman" w:cs="Times New Roman"/>
                <w:b/>
                <w:bCs/>
                <w:sz w:val="24"/>
                <w:szCs w:val="24"/>
              </w:rPr>
            </w:pPr>
            <w:r w:rsidRPr="00F04682">
              <w:rPr>
                <w:rFonts w:ascii="Times New Roman" w:hAnsi="Times New Roman" w:cs="Times New Roman"/>
                <w:b/>
                <w:bCs/>
                <w:sz w:val="24"/>
                <w:szCs w:val="24"/>
              </w:rPr>
              <w:t>2.Оперативни разходи (лв.)</w:t>
            </w:r>
          </w:p>
        </w:tc>
        <w:tc>
          <w:tcPr>
            <w:tcW w:w="1127" w:type="dxa"/>
            <w:hideMark/>
          </w:tcPr>
          <w:p w14:paraId="01E2DEFB" w14:textId="4F2807E4" w:rsidR="00D815BD" w:rsidRPr="00F04682" w:rsidRDefault="00D815BD" w:rsidP="00D815BD">
            <w:pPr>
              <w:spacing w:after="160" w:line="360" w:lineRule="auto"/>
              <w:jc w:val="both"/>
              <w:rPr>
                <w:rFonts w:ascii="Times New Roman" w:hAnsi="Times New Roman" w:cs="Times New Roman"/>
                <w:b/>
                <w:bCs/>
                <w:sz w:val="24"/>
                <w:szCs w:val="24"/>
              </w:rPr>
            </w:pPr>
            <w:r w:rsidRPr="00F04682">
              <w:rPr>
                <w:rFonts w:ascii="Times New Roman" w:hAnsi="Times New Roman" w:cs="Times New Roman"/>
                <w:b/>
                <w:bCs/>
                <w:sz w:val="24"/>
                <w:szCs w:val="24"/>
              </w:rPr>
              <w:t>3.Амортизация (лв.)</w:t>
            </w:r>
          </w:p>
        </w:tc>
        <w:tc>
          <w:tcPr>
            <w:tcW w:w="1127" w:type="dxa"/>
            <w:hideMark/>
          </w:tcPr>
          <w:p w14:paraId="7790FADA" w14:textId="6359FA0F" w:rsidR="00D815BD" w:rsidRPr="00F04682" w:rsidRDefault="00D815BD" w:rsidP="00D815BD">
            <w:pPr>
              <w:spacing w:after="160" w:line="360" w:lineRule="auto"/>
              <w:jc w:val="both"/>
              <w:rPr>
                <w:rFonts w:ascii="Times New Roman" w:hAnsi="Times New Roman" w:cs="Times New Roman"/>
                <w:b/>
                <w:bCs/>
                <w:sz w:val="24"/>
                <w:szCs w:val="24"/>
              </w:rPr>
            </w:pPr>
            <w:r w:rsidRPr="00F04682">
              <w:rPr>
                <w:rFonts w:ascii="Times New Roman" w:hAnsi="Times New Roman" w:cs="Times New Roman"/>
                <w:b/>
                <w:bCs/>
                <w:sz w:val="24"/>
                <w:szCs w:val="24"/>
              </w:rPr>
              <w:t>4.</w:t>
            </w:r>
            <w:r w:rsidRPr="0090028E">
              <w:rPr>
                <w:rFonts w:ascii="Times New Roman" w:hAnsi="Times New Roman" w:cs="Times New Roman"/>
                <w:b/>
                <w:bCs/>
                <w:sz w:val="24"/>
                <w:szCs w:val="24"/>
              </w:rPr>
              <w:t xml:space="preserve">Облагаема печалба или загуба </w:t>
            </w:r>
            <w:r w:rsidRPr="00F04682">
              <w:rPr>
                <w:rFonts w:ascii="Times New Roman" w:hAnsi="Times New Roman" w:cs="Times New Roman"/>
                <w:b/>
                <w:bCs/>
                <w:sz w:val="24"/>
                <w:szCs w:val="24"/>
              </w:rPr>
              <w:t>(EBIT) (лв.) 1 - 2 - 3</w:t>
            </w:r>
          </w:p>
        </w:tc>
        <w:tc>
          <w:tcPr>
            <w:tcW w:w="1023" w:type="dxa"/>
            <w:hideMark/>
          </w:tcPr>
          <w:p w14:paraId="0FF47BD4" w14:textId="22EBA2C6" w:rsidR="00D815BD" w:rsidRPr="00F04682" w:rsidRDefault="00D815BD" w:rsidP="00D815BD">
            <w:pPr>
              <w:spacing w:after="160" w:line="360" w:lineRule="auto"/>
              <w:jc w:val="both"/>
              <w:rPr>
                <w:rFonts w:ascii="Times New Roman" w:hAnsi="Times New Roman" w:cs="Times New Roman"/>
                <w:b/>
                <w:bCs/>
                <w:sz w:val="24"/>
                <w:szCs w:val="24"/>
              </w:rPr>
            </w:pPr>
            <w:r w:rsidRPr="00F04682">
              <w:rPr>
                <w:rFonts w:ascii="Times New Roman" w:hAnsi="Times New Roman" w:cs="Times New Roman"/>
                <w:b/>
                <w:bCs/>
                <w:sz w:val="24"/>
                <w:szCs w:val="24"/>
              </w:rPr>
              <w:t>5.Данъци (лв.)</w:t>
            </w:r>
          </w:p>
        </w:tc>
        <w:tc>
          <w:tcPr>
            <w:tcW w:w="1275" w:type="dxa"/>
            <w:hideMark/>
          </w:tcPr>
          <w:p w14:paraId="313F3D86" w14:textId="034B3B8D" w:rsidR="00D815BD" w:rsidRPr="00F04682" w:rsidRDefault="00D815BD" w:rsidP="00D815BD">
            <w:pPr>
              <w:spacing w:after="160" w:line="360" w:lineRule="auto"/>
              <w:jc w:val="both"/>
              <w:rPr>
                <w:rFonts w:ascii="Times New Roman" w:hAnsi="Times New Roman" w:cs="Times New Roman"/>
                <w:b/>
                <w:bCs/>
                <w:sz w:val="24"/>
                <w:szCs w:val="24"/>
              </w:rPr>
            </w:pPr>
            <w:r w:rsidRPr="00F04682">
              <w:rPr>
                <w:rFonts w:ascii="Times New Roman" w:hAnsi="Times New Roman" w:cs="Times New Roman"/>
                <w:b/>
                <w:bCs/>
                <w:sz w:val="24"/>
                <w:szCs w:val="24"/>
              </w:rPr>
              <w:t>6.Финансови разходи (лв.)</w:t>
            </w:r>
          </w:p>
        </w:tc>
        <w:tc>
          <w:tcPr>
            <w:tcW w:w="1083" w:type="dxa"/>
            <w:hideMark/>
          </w:tcPr>
          <w:p w14:paraId="6227F86C" w14:textId="22E5CC0E" w:rsidR="00D815BD" w:rsidRPr="00F04682" w:rsidRDefault="00D815BD" w:rsidP="00D815BD">
            <w:pPr>
              <w:spacing w:after="160" w:line="360" w:lineRule="auto"/>
              <w:jc w:val="both"/>
              <w:rPr>
                <w:rFonts w:ascii="Times New Roman" w:hAnsi="Times New Roman" w:cs="Times New Roman"/>
                <w:b/>
                <w:bCs/>
                <w:sz w:val="24"/>
                <w:szCs w:val="24"/>
              </w:rPr>
            </w:pPr>
            <w:r w:rsidRPr="00F04682">
              <w:rPr>
                <w:rFonts w:ascii="Times New Roman" w:hAnsi="Times New Roman" w:cs="Times New Roman"/>
                <w:b/>
                <w:bCs/>
                <w:sz w:val="24"/>
                <w:szCs w:val="24"/>
              </w:rPr>
              <w:t>7.Нетен паричен поток (NCF) (лв.)</w:t>
            </w:r>
          </w:p>
        </w:tc>
      </w:tr>
      <w:tr w:rsidR="00F222CC" w:rsidRPr="00F04682" w14:paraId="2E955E23" w14:textId="77777777" w:rsidTr="00DB4015">
        <w:tc>
          <w:tcPr>
            <w:tcW w:w="1127" w:type="dxa"/>
            <w:hideMark/>
          </w:tcPr>
          <w:p w14:paraId="61C18CAC" w14:textId="77777777" w:rsidR="00F222CC" w:rsidRPr="00F04682" w:rsidRDefault="00F222CC" w:rsidP="00F222CC">
            <w:pPr>
              <w:spacing w:after="160" w:line="360" w:lineRule="auto"/>
              <w:jc w:val="both"/>
              <w:rPr>
                <w:rFonts w:ascii="Times New Roman" w:hAnsi="Times New Roman" w:cs="Times New Roman"/>
                <w:sz w:val="24"/>
                <w:szCs w:val="24"/>
              </w:rPr>
            </w:pPr>
            <w:r w:rsidRPr="00F04682">
              <w:rPr>
                <w:rFonts w:ascii="Times New Roman" w:hAnsi="Times New Roman" w:cs="Times New Roman"/>
                <w:sz w:val="24"/>
                <w:szCs w:val="24"/>
              </w:rPr>
              <w:t>1</w:t>
            </w:r>
          </w:p>
        </w:tc>
        <w:tc>
          <w:tcPr>
            <w:tcW w:w="1127" w:type="dxa"/>
            <w:vAlign w:val="center"/>
            <w:hideMark/>
          </w:tcPr>
          <w:p w14:paraId="593E950C" w14:textId="77777777" w:rsidR="00F222CC" w:rsidRPr="00F04682" w:rsidRDefault="00F222CC" w:rsidP="00F222CC">
            <w:pPr>
              <w:spacing w:after="160" w:line="360" w:lineRule="auto"/>
              <w:rPr>
                <w:rFonts w:ascii="Times New Roman" w:hAnsi="Times New Roman" w:cs="Times New Roman"/>
                <w:sz w:val="24"/>
                <w:szCs w:val="24"/>
              </w:rPr>
            </w:pPr>
            <w:r w:rsidRPr="00F04682">
              <w:rPr>
                <w:rFonts w:ascii="Times New Roman" w:hAnsi="Times New Roman" w:cs="Times New Roman"/>
                <w:sz w:val="24"/>
                <w:szCs w:val="24"/>
              </w:rPr>
              <w:t>448,000</w:t>
            </w:r>
          </w:p>
        </w:tc>
        <w:tc>
          <w:tcPr>
            <w:tcW w:w="1127" w:type="dxa"/>
            <w:vAlign w:val="center"/>
            <w:hideMark/>
          </w:tcPr>
          <w:p w14:paraId="50E8E325" w14:textId="77777777" w:rsidR="00F222CC" w:rsidRPr="00F04682" w:rsidRDefault="00F222CC" w:rsidP="00F222CC">
            <w:pPr>
              <w:spacing w:after="160" w:line="360" w:lineRule="auto"/>
              <w:rPr>
                <w:rFonts w:ascii="Times New Roman" w:hAnsi="Times New Roman" w:cs="Times New Roman"/>
                <w:sz w:val="24"/>
                <w:szCs w:val="24"/>
              </w:rPr>
            </w:pPr>
            <w:r w:rsidRPr="00F04682">
              <w:rPr>
                <w:rFonts w:ascii="Times New Roman" w:hAnsi="Times New Roman" w:cs="Times New Roman"/>
                <w:sz w:val="24"/>
                <w:szCs w:val="24"/>
              </w:rPr>
              <w:t>100,000</w:t>
            </w:r>
          </w:p>
        </w:tc>
        <w:tc>
          <w:tcPr>
            <w:tcW w:w="1127" w:type="dxa"/>
            <w:vAlign w:val="center"/>
            <w:hideMark/>
          </w:tcPr>
          <w:p w14:paraId="115EF0F7" w14:textId="77777777" w:rsidR="00F222CC" w:rsidRPr="00F04682" w:rsidRDefault="00F222CC" w:rsidP="00F222CC">
            <w:pPr>
              <w:spacing w:after="160" w:line="360" w:lineRule="auto"/>
              <w:rPr>
                <w:rFonts w:ascii="Times New Roman" w:hAnsi="Times New Roman" w:cs="Times New Roman"/>
                <w:sz w:val="24"/>
                <w:szCs w:val="24"/>
              </w:rPr>
            </w:pPr>
            <w:r w:rsidRPr="00F04682">
              <w:rPr>
                <w:rFonts w:ascii="Times New Roman" w:hAnsi="Times New Roman" w:cs="Times New Roman"/>
                <w:sz w:val="24"/>
                <w:szCs w:val="24"/>
              </w:rPr>
              <w:t>108,000</w:t>
            </w:r>
          </w:p>
        </w:tc>
        <w:tc>
          <w:tcPr>
            <w:tcW w:w="1127" w:type="dxa"/>
            <w:vAlign w:val="center"/>
            <w:hideMark/>
          </w:tcPr>
          <w:p w14:paraId="024EE423" w14:textId="77777777" w:rsidR="00F222CC" w:rsidRPr="00F04682" w:rsidRDefault="00F222CC" w:rsidP="00F222CC">
            <w:pPr>
              <w:spacing w:after="160" w:line="360" w:lineRule="auto"/>
              <w:rPr>
                <w:rFonts w:ascii="Times New Roman" w:hAnsi="Times New Roman" w:cs="Times New Roman"/>
                <w:sz w:val="24"/>
                <w:szCs w:val="24"/>
              </w:rPr>
            </w:pPr>
            <w:r w:rsidRPr="00F04682">
              <w:rPr>
                <w:rFonts w:ascii="Times New Roman" w:hAnsi="Times New Roman" w:cs="Times New Roman"/>
                <w:sz w:val="24"/>
                <w:szCs w:val="24"/>
              </w:rPr>
              <w:t>240,000</w:t>
            </w:r>
          </w:p>
        </w:tc>
        <w:tc>
          <w:tcPr>
            <w:tcW w:w="1023" w:type="dxa"/>
            <w:vAlign w:val="center"/>
            <w:hideMark/>
          </w:tcPr>
          <w:p w14:paraId="2792D33B" w14:textId="77777777" w:rsidR="00F222CC" w:rsidRPr="00F04682" w:rsidRDefault="00F222CC" w:rsidP="00F222CC">
            <w:pPr>
              <w:spacing w:after="160" w:line="360" w:lineRule="auto"/>
              <w:rPr>
                <w:rFonts w:ascii="Times New Roman" w:hAnsi="Times New Roman" w:cs="Times New Roman"/>
                <w:sz w:val="24"/>
                <w:szCs w:val="24"/>
              </w:rPr>
            </w:pPr>
            <w:r w:rsidRPr="00F04682">
              <w:rPr>
                <w:rFonts w:ascii="Times New Roman" w:hAnsi="Times New Roman" w:cs="Times New Roman"/>
                <w:sz w:val="24"/>
                <w:szCs w:val="24"/>
              </w:rPr>
              <w:t>24,000</w:t>
            </w:r>
          </w:p>
        </w:tc>
        <w:tc>
          <w:tcPr>
            <w:tcW w:w="1275" w:type="dxa"/>
            <w:vAlign w:val="bottom"/>
            <w:hideMark/>
          </w:tcPr>
          <w:p w14:paraId="46BE40F9" w14:textId="70E04959" w:rsidR="00F222CC" w:rsidRPr="00F04682" w:rsidRDefault="00F222CC" w:rsidP="00F222CC">
            <w:pPr>
              <w:spacing w:after="160" w:line="360" w:lineRule="auto"/>
              <w:rPr>
                <w:rFonts w:ascii="Times New Roman" w:hAnsi="Times New Roman" w:cs="Times New Roman"/>
                <w:sz w:val="24"/>
                <w:szCs w:val="24"/>
              </w:rPr>
            </w:pPr>
            <w:r w:rsidRPr="00F04682">
              <w:rPr>
                <w:rFonts w:ascii="Times New Roman" w:hAnsi="Times New Roman" w:cs="Times New Roman"/>
                <w:color w:val="000000"/>
              </w:rPr>
              <w:t>240,648.52</w:t>
            </w:r>
          </w:p>
        </w:tc>
        <w:tc>
          <w:tcPr>
            <w:tcW w:w="1083" w:type="dxa"/>
            <w:vAlign w:val="bottom"/>
            <w:hideMark/>
          </w:tcPr>
          <w:p w14:paraId="0BCF6654" w14:textId="2A7184B8" w:rsidR="00F222CC" w:rsidRPr="00F04682" w:rsidRDefault="00F222CC" w:rsidP="00F222CC">
            <w:pPr>
              <w:spacing w:after="160" w:line="360" w:lineRule="auto"/>
              <w:rPr>
                <w:rFonts w:ascii="Times New Roman" w:hAnsi="Times New Roman" w:cs="Times New Roman"/>
                <w:sz w:val="20"/>
                <w:szCs w:val="20"/>
              </w:rPr>
            </w:pPr>
            <w:r w:rsidRPr="00F04682">
              <w:rPr>
                <w:rFonts w:ascii="Times New Roman" w:hAnsi="Times New Roman" w:cs="Times New Roman"/>
                <w:color w:val="000000"/>
                <w:sz w:val="20"/>
                <w:szCs w:val="20"/>
              </w:rPr>
              <w:t>-24,648.52</w:t>
            </w:r>
          </w:p>
        </w:tc>
      </w:tr>
      <w:tr w:rsidR="00F222CC" w:rsidRPr="00F04682" w14:paraId="6A1A9AC1" w14:textId="77777777" w:rsidTr="00DB4015">
        <w:tc>
          <w:tcPr>
            <w:tcW w:w="1127" w:type="dxa"/>
            <w:hideMark/>
          </w:tcPr>
          <w:p w14:paraId="33493257" w14:textId="77777777" w:rsidR="00F222CC" w:rsidRPr="00F04682" w:rsidRDefault="00F222CC" w:rsidP="00F222CC">
            <w:pPr>
              <w:spacing w:after="160" w:line="360" w:lineRule="auto"/>
              <w:jc w:val="both"/>
              <w:rPr>
                <w:rFonts w:ascii="Times New Roman" w:hAnsi="Times New Roman" w:cs="Times New Roman"/>
                <w:sz w:val="24"/>
                <w:szCs w:val="24"/>
              </w:rPr>
            </w:pPr>
            <w:r w:rsidRPr="00F04682">
              <w:rPr>
                <w:rFonts w:ascii="Times New Roman" w:hAnsi="Times New Roman" w:cs="Times New Roman"/>
                <w:sz w:val="24"/>
                <w:szCs w:val="24"/>
              </w:rPr>
              <w:t>2</w:t>
            </w:r>
          </w:p>
        </w:tc>
        <w:tc>
          <w:tcPr>
            <w:tcW w:w="1127" w:type="dxa"/>
            <w:vAlign w:val="center"/>
            <w:hideMark/>
          </w:tcPr>
          <w:p w14:paraId="1A1D1457" w14:textId="77777777" w:rsidR="00F222CC" w:rsidRPr="00F04682" w:rsidRDefault="00F222CC" w:rsidP="00F222CC">
            <w:pPr>
              <w:spacing w:after="160" w:line="360" w:lineRule="auto"/>
              <w:rPr>
                <w:rFonts w:ascii="Times New Roman" w:hAnsi="Times New Roman" w:cs="Times New Roman"/>
                <w:sz w:val="24"/>
                <w:szCs w:val="24"/>
              </w:rPr>
            </w:pPr>
            <w:r w:rsidRPr="00F04682">
              <w:rPr>
                <w:rFonts w:ascii="Times New Roman" w:hAnsi="Times New Roman" w:cs="Times New Roman"/>
                <w:sz w:val="24"/>
                <w:szCs w:val="24"/>
              </w:rPr>
              <w:t>448,000</w:t>
            </w:r>
          </w:p>
        </w:tc>
        <w:tc>
          <w:tcPr>
            <w:tcW w:w="1127" w:type="dxa"/>
            <w:vAlign w:val="center"/>
            <w:hideMark/>
          </w:tcPr>
          <w:p w14:paraId="68A21430" w14:textId="77777777" w:rsidR="00F222CC" w:rsidRPr="00F04682" w:rsidRDefault="00F222CC" w:rsidP="00F222CC">
            <w:pPr>
              <w:spacing w:after="160" w:line="360" w:lineRule="auto"/>
              <w:rPr>
                <w:rFonts w:ascii="Times New Roman" w:hAnsi="Times New Roman" w:cs="Times New Roman"/>
                <w:sz w:val="24"/>
                <w:szCs w:val="24"/>
              </w:rPr>
            </w:pPr>
            <w:r w:rsidRPr="00F04682">
              <w:rPr>
                <w:rFonts w:ascii="Times New Roman" w:hAnsi="Times New Roman" w:cs="Times New Roman"/>
                <w:sz w:val="24"/>
                <w:szCs w:val="24"/>
              </w:rPr>
              <w:t>100,000</w:t>
            </w:r>
          </w:p>
        </w:tc>
        <w:tc>
          <w:tcPr>
            <w:tcW w:w="1127" w:type="dxa"/>
            <w:vAlign w:val="center"/>
            <w:hideMark/>
          </w:tcPr>
          <w:p w14:paraId="2CED5353" w14:textId="77777777" w:rsidR="00F222CC" w:rsidRPr="00F04682" w:rsidRDefault="00F222CC" w:rsidP="00F222CC">
            <w:pPr>
              <w:spacing w:after="160" w:line="360" w:lineRule="auto"/>
              <w:rPr>
                <w:rFonts w:ascii="Times New Roman" w:hAnsi="Times New Roman" w:cs="Times New Roman"/>
                <w:sz w:val="24"/>
                <w:szCs w:val="24"/>
              </w:rPr>
            </w:pPr>
            <w:r w:rsidRPr="00F04682">
              <w:rPr>
                <w:rFonts w:ascii="Times New Roman" w:hAnsi="Times New Roman" w:cs="Times New Roman"/>
                <w:sz w:val="24"/>
                <w:szCs w:val="24"/>
              </w:rPr>
              <w:t>108,000</w:t>
            </w:r>
          </w:p>
        </w:tc>
        <w:tc>
          <w:tcPr>
            <w:tcW w:w="1127" w:type="dxa"/>
            <w:vAlign w:val="center"/>
            <w:hideMark/>
          </w:tcPr>
          <w:p w14:paraId="27A2617C" w14:textId="77777777" w:rsidR="00F222CC" w:rsidRPr="00F04682" w:rsidRDefault="00F222CC" w:rsidP="00F222CC">
            <w:pPr>
              <w:spacing w:after="160" w:line="360" w:lineRule="auto"/>
              <w:rPr>
                <w:rFonts w:ascii="Times New Roman" w:hAnsi="Times New Roman" w:cs="Times New Roman"/>
                <w:sz w:val="24"/>
                <w:szCs w:val="24"/>
              </w:rPr>
            </w:pPr>
            <w:r w:rsidRPr="00F04682">
              <w:rPr>
                <w:rFonts w:ascii="Times New Roman" w:hAnsi="Times New Roman" w:cs="Times New Roman"/>
                <w:sz w:val="24"/>
                <w:szCs w:val="24"/>
              </w:rPr>
              <w:t>240,000</w:t>
            </w:r>
          </w:p>
        </w:tc>
        <w:tc>
          <w:tcPr>
            <w:tcW w:w="1023" w:type="dxa"/>
            <w:vAlign w:val="center"/>
            <w:hideMark/>
          </w:tcPr>
          <w:p w14:paraId="1B828CB8" w14:textId="77777777" w:rsidR="00F222CC" w:rsidRPr="00F04682" w:rsidRDefault="00F222CC" w:rsidP="00F222CC">
            <w:pPr>
              <w:spacing w:after="160" w:line="360" w:lineRule="auto"/>
              <w:rPr>
                <w:rFonts w:ascii="Times New Roman" w:hAnsi="Times New Roman" w:cs="Times New Roman"/>
                <w:sz w:val="24"/>
                <w:szCs w:val="24"/>
              </w:rPr>
            </w:pPr>
            <w:r w:rsidRPr="00F04682">
              <w:rPr>
                <w:rFonts w:ascii="Times New Roman" w:hAnsi="Times New Roman" w:cs="Times New Roman"/>
                <w:sz w:val="24"/>
                <w:szCs w:val="24"/>
              </w:rPr>
              <w:t>24,000</w:t>
            </w:r>
          </w:p>
        </w:tc>
        <w:tc>
          <w:tcPr>
            <w:tcW w:w="1275" w:type="dxa"/>
            <w:vAlign w:val="bottom"/>
            <w:hideMark/>
          </w:tcPr>
          <w:p w14:paraId="7A5D2AEF" w14:textId="59615DB6" w:rsidR="00F222CC" w:rsidRPr="00F04682" w:rsidRDefault="00F222CC" w:rsidP="00F222CC">
            <w:pPr>
              <w:spacing w:after="160" w:line="360" w:lineRule="auto"/>
              <w:rPr>
                <w:rFonts w:ascii="Times New Roman" w:hAnsi="Times New Roman" w:cs="Times New Roman"/>
                <w:sz w:val="24"/>
                <w:szCs w:val="24"/>
              </w:rPr>
            </w:pPr>
            <w:r w:rsidRPr="00F04682">
              <w:rPr>
                <w:rFonts w:ascii="Times New Roman" w:hAnsi="Times New Roman" w:cs="Times New Roman"/>
                <w:color w:val="000000"/>
              </w:rPr>
              <w:t>236,648.52</w:t>
            </w:r>
          </w:p>
        </w:tc>
        <w:tc>
          <w:tcPr>
            <w:tcW w:w="1083" w:type="dxa"/>
            <w:vAlign w:val="bottom"/>
            <w:hideMark/>
          </w:tcPr>
          <w:p w14:paraId="63450696" w14:textId="5FFD4568" w:rsidR="00F222CC" w:rsidRPr="00F04682" w:rsidRDefault="00F222CC" w:rsidP="00F222CC">
            <w:pPr>
              <w:spacing w:after="160" w:line="360" w:lineRule="auto"/>
              <w:rPr>
                <w:rFonts w:ascii="Times New Roman" w:hAnsi="Times New Roman" w:cs="Times New Roman"/>
                <w:sz w:val="20"/>
                <w:szCs w:val="20"/>
              </w:rPr>
            </w:pPr>
            <w:r w:rsidRPr="00F04682">
              <w:rPr>
                <w:rFonts w:ascii="Times New Roman" w:hAnsi="Times New Roman" w:cs="Times New Roman"/>
                <w:color w:val="000000"/>
                <w:sz w:val="20"/>
                <w:szCs w:val="20"/>
              </w:rPr>
              <w:t>-20,648.52</w:t>
            </w:r>
          </w:p>
        </w:tc>
      </w:tr>
      <w:tr w:rsidR="00F222CC" w:rsidRPr="00F04682" w14:paraId="19063D0F" w14:textId="77777777" w:rsidTr="00DB4015">
        <w:tc>
          <w:tcPr>
            <w:tcW w:w="1127" w:type="dxa"/>
            <w:hideMark/>
          </w:tcPr>
          <w:p w14:paraId="19AFDE65" w14:textId="77777777" w:rsidR="00F222CC" w:rsidRPr="00F04682" w:rsidRDefault="00F222CC" w:rsidP="00F222CC">
            <w:pPr>
              <w:spacing w:after="160" w:line="360" w:lineRule="auto"/>
              <w:jc w:val="both"/>
              <w:rPr>
                <w:rFonts w:ascii="Times New Roman" w:hAnsi="Times New Roman" w:cs="Times New Roman"/>
                <w:sz w:val="24"/>
                <w:szCs w:val="24"/>
              </w:rPr>
            </w:pPr>
            <w:r w:rsidRPr="00F04682">
              <w:rPr>
                <w:rFonts w:ascii="Times New Roman" w:hAnsi="Times New Roman" w:cs="Times New Roman"/>
                <w:sz w:val="24"/>
                <w:szCs w:val="24"/>
              </w:rPr>
              <w:lastRenderedPageBreak/>
              <w:t>3</w:t>
            </w:r>
          </w:p>
        </w:tc>
        <w:tc>
          <w:tcPr>
            <w:tcW w:w="1127" w:type="dxa"/>
            <w:vAlign w:val="center"/>
            <w:hideMark/>
          </w:tcPr>
          <w:p w14:paraId="0AF37AF9" w14:textId="77777777" w:rsidR="00F222CC" w:rsidRPr="00F04682" w:rsidRDefault="00F222CC" w:rsidP="00F222CC">
            <w:pPr>
              <w:spacing w:after="160" w:line="360" w:lineRule="auto"/>
              <w:rPr>
                <w:rFonts w:ascii="Times New Roman" w:hAnsi="Times New Roman" w:cs="Times New Roman"/>
                <w:sz w:val="24"/>
                <w:szCs w:val="24"/>
              </w:rPr>
            </w:pPr>
            <w:r w:rsidRPr="00F04682">
              <w:rPr>
                <w:rFonts w:ascii="Times New Roman" w:hAnsi="Times New Roman" w:cs="Times New Roman"/>
                <w:sz w:val="24"/>
                <w:szCs w:val="24"/>
              </w:rPr>
              <w:t>448,000</w:t>
            </w:r>
          </w:p>
        </w:tc>
        <w:tc>
          <w:tcPr>
            <w:tcW w:w="1127" w:type="dxa"/>
            <w:vAlign w:val="center"/>
            <w:hideMark/>
          </w:tcPr>
          <w:p w14:paraId="39C1515D" w14:textId="77777777" w:rsidR="00F222CC" w:rsidRPr="00F04682" w:rsidRDefault="00F222CC" w:rsidP="00F222CC">
            <w:pPr>
              <w:spacing w:after="160" w:line="360" w:lineRule="auto"/>
              <w:rPr>
                <w:rFonts w:ascii="Times New Roman" w:hAnsi="Times New Roman" w:cs="Times New Roman"/>
                <w:sz w:val="24"/>
                <w:szCs w:val="24"/>
              </w:rPr>
            </w:pPr>
            <w:r w:rsidRPr="00F04682">
              <w:rPr>
                <w:rFonts w:ascii="Times New Roman" w:hAnsi="Times New Roman" w:cs="Times New Roman"/>
                <w:sz w:val="24"/>
                <w:szCs w:val="24"/>
              </w:rPr>
              <w:t>100,000</w:t>
            </w:r>
          </w:p>
        </w:tc>
        <w:tc>
          <w:tcPr>
            <w:tcW w:w="1127" w:type="dxa"/>
            <w:vAlign w:val="center"/>
            <w:hideMark/>
          </w:tcPr>
          <w:p w14:paraId="485B2B62" w14:textId="77777777" w:rsidR="00F222CC" w:rsidRPr="00F04682" w:rsidRDefault="00F222CC" w:rsidP="00F222CC">
            <w:pPr>
              <w:spacing w:after="160" w:line="360" w:lineRule="auto"/>
              <w:rPr>
                <w:rFonts w:ascii="Times New Roman" w:hAnsi="Times New Roman" w:cs="Times New Roman"/>
                <w:sz w:val="24"/>
                <w:szCs w:val="24"/>
              </w:rPr>
            </w:pPr>
            <w:r w:rsidRPr="00F04682">
              <w:rPr>
                <w:rFonts w:ascii="Times New Roman" w:hAnsi="Times New Roman" w:cs="Times New Roman"/>
                <w:sz w:val="24"/>
                <w:szCs w:val="24"/>
              </w:rPr>
              <w:t>108,000</w:t>
            </w:r>
          </w:p>
        </w:tc>
        <w:tc>
          <w:tcPr>
            <w:tcW w:w="1127" w:type="dxa"/>
            <w:vAlign w:val="center"/>
            <w:hideMark/>
          </w:tcPr>
          <w:p w14:paraId="6C9C3D31" w14:textId="77777777" w:rsidR="00F222CC" w:rsidRPr="00F04682" w:rsidRDefault="00F222CC" w:rsidP="00F222CC">
            <w:pPr>
              <w:spacing w:after="160" w:line="360" w:lineRule="auto"/>
              <w:rPr>
                <w:rFonts w:ascii="Times New Roman" w:hAnsi="Times New Roman" w:cs="Times New Roman"/>
                <w:sz w:val="24"/>
                <w:szCs w:val="24"/>
              </w:rPr>
            </w:pPr>
            <w:r w:rsidRPr="00F04682">
              <w:rPr>
                <w:rFonts w:ascii="Times New Roman" w:hAnsi="Times New Roman" w:cs="Times New Roman"/>
                <w:sz w:val="24"/>
                <w:szCs w:val="24"/>
              </w:rPr>
              <w:t>240,000</w:t>
            </w:r>
          </w:p>
        </w:tc>
        <w:tc>
          <w:tcPr>
            <w:tcW w:w="1023" w:type="dxa"/>
            <w:vAlign w:val="center"/>
            <w:hideMark/>
          </w:tcPr>
          <w:p w14:paraId="40E484E6" w14:textId="77777777" w:rsidR="00F222CC" w:rsidRPr="00F04682" w:rsidRDefault="00F222CC" w:rsidP="00F222CC">
            <w:pPr>
              <w:spacing w:after="160" w:line="360" w:lineRule="auto"/>
              <w:rPr>
                <w:rFonts w:ascii="Times New Roman" w:hAnsi="Times New Roman" w:cs="Times New Roman"/>
                <w:sz w:val="24"/>
                <w:szCs w:val="24"/>
              </w:rPr>
            </w:pPr>
            <w:r w:rsidRPr="00F04682">
              <w:rPr>
                <w:rFonts w:ascii="Times New Roman" w:hAnsi="Times New Roman" w:cs="Times New Roman"/>
                <w:sz w:val="24"/>
                <w:szCs w:val="24"/>
              </w:rPr>
              <w:t>24,000</w:t>
            </w:r>
          </w:p>
        </w:tc>
        <w:tc>
          <w:tcPr>
            <w:tcW w:w="1275" w:type="dxa"/>
            <w:vAlign w:val="bottom"/>
            <w:hideMark/>
          </w:tcPr>
          <w:p w14:paraId="19CB4E63" w14:textId="48E62C40" w:rsidR="00F222CC" w:rsidRPr="00F04682" w:rsidRDefault="00F222CC" w:rsidP="00F222CC">
            <w:pPr>
              <w:spacing w:after="160" w:line="360" w:lineRule="auto"/>
              <w:rPr>
                <w:rFonts w:ascii="Times New Roman" w:hAnsi="Times New Roman" w:cs="Times New Roman"/>
                <w:sz w:val="24"/>
                <w:szCs w:val="24"/>
              </w:rPr>
            </w:pPr>
            <w:r w:rsidRPr="00F04682">
              <w:rPr>
                <w:rFonts w:ascii="Times New Roman" w:hAnsi="Times New Roman" w:cs="Times New Roman"/>
                <w:color w:val="000000"/>
              </w:rPr>
              <w:t>232,648.52</w:t>
            </w:r>
          </w:p>
        </w:tc>
        <w:tc>
          <w:tcPr>
            <w:tcW w:w="1083" w:type="dxa"/>
            <w:vAlign w:val="bottom"/>
            <w:hideMark/>
          </w:tcPr>
          <w:p w14:paraId="278AF5D9" w14:textId="125C9A53" w:rsidR="00F222CC" w:rsidRPr="00F04682" w:rsidRDefault="00F222CC" w:rsidP="00F222CC">
            <w:pPr>
              <w:spacing w:after="160" w:line="360" w:lineRule="auto"/>
              <w:rPr>
                <w:rFonts w:ascii="Times New Roman" w:hAnsi="Times New Roman" w:cs="Times New Roman"/>
                <w:sz w:val="20"/>
                <w:szCs w:val="20"/>
              </w:rPr>
            </w:pPr>
            <w:r w:rsidRPr="00F04682">
              <w:rPr>
                <w:rFonts w:ascii="Times New Roman" w:hAnsi="Times New Roman" w:cs="Times New Roman"/>
                <w:color w:val="000000"/>
                <w:sz w:val="20"/>
                <w:szCs w:val="20"/>
              </w:rPr>
              <w:t>-16,648.52</w:t>
            </w:r>
          </w:p>
        </w:tc>
      </w:tr>
      <w:tr w:rsidR="00F222CC" w:rsidRPr="00F04682" w14:paraId="21C7E7C4" w14:textId="77777777" w:rsidTr="00DB4015">
        <w:tc>
          <w:tcPr>
            <w:tcW w:w="1127" w:type="dxa"/>
            <w:hideMark/>
          </w:tcPr>
          <w:p w14:paraId="1F6116E8" w14:textId="77777777" w:rsidR="00F222CC" w:rsidRPr="00F04682" w:rsidRDefault="00F222CC" w:rsidP="00F222CC">
            <w:pPr>
              <w:spacing w:after="160" w:line="360" w:lineRule="auto"/>
              <w:jc w:val="both"/>
              <w:rPr>
                <w:rFonts w:ascii="Times New Roman" w:hAnsi="Times New Roman" w:cs="Times New Roman"/>
                <w:sz w:val="24"/>
                <w:szCs w:val="24"/>
              </w:rPr>
            </w:pPr>
            <w:r w:rsidRPr="00F04682">
              <w:rPr>
                <w:rFonts w:ascii="Times New Roman" w:hAnsi="Times New Roman" w:cs="Times New Roman"/>
                <w:sz w:val="24"/>
                <w:szCs w:val="24"/>
              </w:rPr>
              <w:t>4</w:t>
            </w:r>
          </w:p>
        </w:tc>
        <w:tc>
          <w:tcPr>
            <w:tcW w:w="1127" w:type="dxa"/>
            <w:vAlign w:val="center"/>
            <w:hideMark/>
          </w:tcPr>
          <w:p w14:paraId="6AB88D6F" w14:textId="77777777" w:rsidR="00F222CC" w:rsidRPr="00F04682" w:rsidRDefault="00F222CC" w:rsidP="00F222CC">
            <w:pPr>
              <w:spacing w:after="160" w:line="360" w:lineRule="auto"/>
              <w:rPr>
                <w:rFonts w:ascii="Times New Roman" w:hAnsi="Times New Roman" w:cs="Times New Roman"/>
                <w:sz w:val="24"/>
                <w:szCs w:val="24"/>
              </w:rPr>
            </w:pPr>
            <w:r w:rsidRPr="00F04682">
              <w:rPr>
                <w:rFonts w:ascii="Times New Roman" w:hAnsi="Times New Roman" w:cs="Times New Roman"/>
                <w:sz w:val="24"/>
                <w:szCs w:val="24"/>
              </w:rPr>
              <w:t>448,000</w:t>
            </w:r>
          </w:p>
        </w:tc>
        <w:tc>
          <w:tcPr>
            <w:tcW w:w="1127" w:type="dxa"/>
            <w:vAlign w:val="center"/>
            <w:hideMark/>
          </w:tcPr>
          <w:p w14:paraId="4516BC48" w14:textId="77777777" w:rsidR="00F222CC" w:rsidRPr="00F04682" w:rsidRDefault="00F222CC" w:rsidP="00F222CC">
            <w:pPr>
              <w:spacing w:after="160" w:line="360" w:lineRule="auto"/>
              <w:rPr>
                <w:rFonts w:ascii="Times New Roman" w:hAnsi="Times New Roman" w:cs="Times New Roman"/>
                <w:sz w:val="24"/>
                <w:szCs w:val="24"/>
              </w:rPr>
            </w:pPr>
            <w:r w:rsidRPr="00F04682">
              <w:rPr>
                <w:rFonts w:ascii="Times New Roman" w:hAnsi="Times New Roman" w:cs="Times New Roman"/>
                <w:sz w:val="24"/>
                <w:szCs w:val="24"/>
              </w:rPr>
              <w:t>100,000</w:t>
            </w:r>
          </w:p>
        </w:tc>
        <w:tc>
          <w:tcPr>
            <w:tcW w:w="1127" w:type="dxa"/>
            <w:vAlign w:val="center"/>
            <w:hideMark/>
          </w:tcPr>
          <w:p w14:paraId="1441F1A6" w14:textId="77777777" w:rsidR="00F222CC" w:rsidRPr="00F04682" w:rsidRDefault="00F222CC" w:rsidP="00F222CC">
            <w:pPr>
              <w:spacing w:after="160" w:line="360" w:lineRule="auto"/>
              <w:rPr>
                <w:rFonts w:ascii="Times New Roman" w:hAnsi="Times New Roman" w:cs="Times New Roman"/>
                <w:sz w:val="24"/>
                <w:szCs w:val="24"/>
              </w:rPr>
            </w:pPr>
            <w:r w:rsidRPr="00F04682">
              <w:rPr>
                <w:rFonts w:ascii="Times New Roman" w:hAnsi="Times New Roman" w:cs="Times New Roman"/>
                <w:sz w:val="24"/>
                <w:szCs w:val="24"/>
              </w:rPr>
              <w:t>108,000</w:t>
            </w:r>
          </w:p>
        </w:tc>
        <w:tc>
          <w:tcPr>
            <w:tcW w:w="1127" w:type="dxa"/>
            <w:vAlign w:val="center"/>
            <w:hideMark/>
          </w:tcPr>
          <w:p w14:paraId="40E01877" w14:textId="77777777" w:rsidR="00F222CC" w:rsidRPr="00F04682" w:rsidRDefault="00F222CC" w:rsidP="00F222CC">
            <w:pPr>
              <w:spacing w:after="160" w:line="360" w:lineRule="auto"/>
              <w:rPr>
                <w:rFonts w:ascii="Times New Roman" w:hAnsi="Times New Roman" w:cs="Times New Roman"/>
                <w:sz w:val="24"/>
                <w:szCs w:val="24"/>
              </w:rPr>
            </w:pPr>
            <w:r w:rsidRPr="00F04682">
              <w:rPr>
                <w:rFonts w:ascii="Times New Roman" w:hAnsi="Times New Roman" w:cs="Times New Roman"/>
                <w:sz w:val="24"/>
                <w:szCs w:val="24"/>
              </w:rPr>
              <w:t>240,000</w:t>
            </w:r>
          </w:p>
        </w:tc>
        <w:tc>
          <w:tcPr>
            <w:tcW w:w="1023" w:type="dxa"/>
            <w:vAlign w:val="center"/>
            <w:hideMark/>
          </w:tcPr>
          <w:p w14:paraId="701758AE" w14:textId="77777777" w:rsidR="00F222CC" w:rsidRPr="00F04682" w:rsidRDefault="00F222CC" w:rsidP="00F222CC">
            <w:pPr>
              <w:spacing w:after="160" w:line="360" w:lineRule="auto"/>
              <w:rPr>
                <w:rFonts w:ascii="Times New Roman" w:hAnsi="Times New Roman" w:cs="Times New Roman"/>
                <w:sz w:val="24"/>
                <w:szCs w:val="24"/>
              </w:rPr>
            </w:pPr>
            <w:r w:rsidRPr="00F04682">
              <w:rPr>
                <w:rFonts w:ascii="Times New Roman" w:hAnsi="Times New Roman" w:cs="Times New Roman"/>
                <w:sz w:val="24"/>
                <w:szCs w:val="24"/>
              </w:rPr>
              <w:t>24,000</w:t>
            </w:r>
          </w:p>
        </w:tc>
        <w:tc>
          <w:tcPr>
            <w:tcW w:w="1275" w:type="dxa"/>
            <w:vAlign w:val="bottom"/>
            <w:hideMark/>
          </w:tcPr>
          <w:p w14:paraId="4AB2080B" w14:textId="26F5E7E5" w:rsidR="00F222CC" w:rsidRPr="00F04682" w:rsidRDefault="00F222CC" w:rsidP="00F222CC">
            <w:pPr>
              <w:spacing w:after="160" w:line="360" w:lineRule="auto"/>
              <w:rPr>
                <w:rFonts w:ascii="Times New Roman" w:hAnsi="Times New Roman" w:cs="Times New Roman"/>
                <w:sz w:val="24"/>
                <w:szCs w:val="24"/>
              </w:rPr>
            </w:pPr>
            <w:r w:rsidRPr="00F04682">
              <w:rPr>
                <w:rFonts w:ascii="Times New Roman" w:hAnsi="Times New Roman" w:cs="Times New Roman"/>
                <w:color w:val="000000"/>
              </w:rPr>
              <w:t>228,648.53</w:t>
            </w:r>
          </w:p>
        </w:tc>
        <w:tc>
          <w:tcPr>
            <w:tcW w:w="1083" w:type="dxa"/>
            <w:vAlign w:val="bottom"/>
            <w:hideMark/>
          </w:tcPr>
          <w:p w14:paraId="2AEB5927" w14:textId="05991914" w:rsidR="00F222CC" w:rsidRPr="00F04682" w:rsidRDefault="00F222CC" w:rsidP="00F222CC">
            <w:pPr>
              <w:spacing w:after="160" w:line="360" w:lineRule="auto"/>
              <w:rPr>
                <w:rFonts w:ascii="Times New Roman" w:hAnsi="Times New Roman" w:cs="Times New Roman"/>
                <w:sz w:val="20"/>
                <w:szCs w:val="20"/>
              </w:rPr>
            </w:pPr>
            <w:r w:rsidRPr="00F04682">
              <w:rPr>
                <w:rFonts w:ascii="Times New Roman" w:hAnsi="Times New Roman" w:cs="Times New Roman"/>
                <w:color w:val="000000"/>
                <w:sz w:val="20"/>
                <w:szCs w:val="20"/>
              </w:rPr>
              <w:t>-12,648.53</w:t>
            </w:r>
          </w:p>
        </w:tc>
      </w:tr>
      <w:tr w:rsidR="00F222CC" w:rsidRPr="00F04682" w14:paraId="0BCD2E9D" w14:textId="77777777" w:rsidTr="00DB4015">
        <w:tc>
          <w:tcPr>
            <w:tcW w:w="1127" w:type="dxa"/>
            <w:hideMark/>
          </w:tcPr>
          <w:p w14:paraId="0D12FF55" w14:textId="77777777" w:rsidR="00F222CC" w:rsidRPr="00F04682" w:rsidRDefault="00F222CC" w:rsidP="00F222CC">
            <w:pPr>
              <w:spacing w:after="160" w:line="360" w:lineRule="auto"/>
              <w:jc w:val="both"/>
              <w:rPr>
                <w:rFonts w:ascii="Times New Roman" w:hAnsi="Times New Roman" w:cs="Times New Roman"/>
                <w:sz w:val="24"/>
                <w:szCs w:val="24"/>
              </w:rPr>
            </w:pPr>
            <w:r w:rsidRPr="00F04682">
              <w:rPr>
                <w:rFonts w:ascii="Times New Roman" w:hAnsi="Times New Roman" w:cs="Times New Roman"/>
                <w:sz w:val="24"/>
                <w:szCs w:val="24"/>
              </w:rPr>
              <w:t>5</w:t>
            </w:r>
          </w:p>
        </w:tc>
        <w:tc>
          <w:tcPr>
            <w:tcW w:w="1127" w:type="dxa"/>
            <w:vAlign w:val="center"/>
            <w:hideMark/>
          </w:tcPr>
          <w:p w14:paraId="2CDA0B0A" w14:textId="77777777" w:rsidR="00F222CC" w:rsidRPr="00F04682" w:rsidRDefault="00F222CC" w:rsidP="00F222CC">
            <w:pPr>
              <w:spacing w:after="160" w:line="360" w:lineRule="auto"/>
              <w:rPr>
                <w:rFonts w:ascii="Times New Roman" w:hAnsi="Times New Roman" w:cs="Times New Roman"/>
                <w:sz w:val="24"/>
                <w:szCs w:val="24"/>
              </w:rPr>
            </w:pPr>
            <w:r w:rsidRPr="00F04682">
              <w:rPr>
                <w:rFonts w:ascii="Times New Roman" w:hAnsi="Times New Roman" w:cs="Times New Roman"/>
                <w:sz w:val="24"/>
                <w:szCs w:val="24"/>
              </w:rPr>
              <w:t>448,000</w:t>
            </w:r>
          </w:p>
        </w:tc>
        <w:tc>
          <w:tcPr>
            <w:tcW w:w="1127" w:type="dxa"/>
            <w:vAlign w:val="center"/>
            <w:hideMark/>
          </w:tcPr>
          <w:p w14:paraId="43E64A16" w14:textId="77777777" w:rsidR="00F222CC" w:rsidRPr="00F04682" w:rsidRDefault="00F222CC" w:rsidP="00F222CC">
            <w:pPr>
              <w:spacing w:after="160" w:line="360" w:lineRule="auto"/>
              <w:rPr>
                <w:rFonts w:ascii="Times New Roman" w:hAnsi="Times New Roman" w:cs="Times New Roman"/>
                <w:sz w:val="24"/>
                <w:szCs w:val="24"/>
              </w:rPr>
            </w:pPr>
            <w:r w:rsidRPr="00F04682">
              <w:rPr>
                <w:rFonts w:ascii="Times New Roman" w:hAnsi="Times New Roman" w:cs="Times New Roman"/>
                <w:sz w:val="24"/>
                <w:szCs w:val="24"/>
              </w:rPr>
              <w:t>100,000</w:t>
            </w:r>
          </w:p>
        </w:tc>
        <w:tc>
          <w:tcPr>
            <w:tcW w:w="1127" w:type="dxa"/>
            <w:vAlign w:val="center"/>
            <w:hideMark/>
          </w:tcPr>
          <w:p w14:paraId="74B50475" w14:textId="77777777" w:rsidR="00F222CC" w:rsidRPr="00F04682" w:rsidRDefault="00F222CC" w:rsidP="00F222CC">
            <w:pPr>
              <w:spacing w:after="160" w:line="360" w:lineRule="auto"/>
              <w:rPr>
                <w:rFonts w:ascii="Times New Roman" w:hAnsi="Times New Roman" w:cs="Times New Roman"/>
                <w:sz w:val="24"/>
                <w:szCs w:val="24"/>
              </w:rPr>
            </w:pPr>
            <w:r w:rsidRPr="00F04682">
              <w:rPr>
                <w:rFonts w:ascii="Times New Roman" w:hAnsi="Times New Roman" w:cs="Times New Roman"/>
                <w:sz w:val="24"/>
                <w:szCs w:val="24"/>
              </w:rPr>
              <w:t>108,000</w:t>
            </w:r>
          </w:p>
        </w:tc>
        <w:tc>
          <w:tcPr>
            <w:tcW w:w="1127" w:type="dxa"/>
            <w:vAlign w:val="center"/>
            <w:hideMark/>
          </w:tcPr>
          <w:p w14:paraId="5F78EDDE" w14:textId="77777777" w:rsidR="00F222CC" w:rsidRPr="00F04682" w:rsidRDefault="00F222CC" w:rsidP="00F222CC">
            <w:pPr>
              <w:spacing w:after="160" w:line="360" w:lineRule="auto"/>
              <w:rPr>
                <w:rFonts w:ascii="Times New Roman" w:hAnsi="Times New Roman" w:cs="Times New Roman"/>
                <w:sz w:val="24"/>
                <w:szCs w:val="24"/>
              </w:rPr>
            </w:pPr>
            <w:r w:rsidRPr="00F04682">
              <w:rPr>
                <w:rFonts w:ascii="Times New Roman" w:hAnsi="Times New Roman" w:cs="Times New Roman"/>
                <w:sz w:val="24"/>
                <w:szCs w:val="24"/>
              </w:rPr>
              <w:t>240,000</w:t>
            </w:r>
          </w:p>
        </w:tc>
        <w:tc>
          <w:tcPr>
            <w:tcW w:w="1023" w:type="dxa"/>
            <w:vAlign w:val="center"/>
            <w:hideMark/>
          </w:tcPr>
          <w:p w14:paraId="3D4A571C" w14:textId="77777777" w:rsidR="00F222CC" w:rsidRPr="00F04682" w:rsidRDefault="00F222CC" w:rsidP="00F222CC">
            <w:pPr>
              <w:spacing w:after="160" w:line="360" w:lineRule="auto"/>
              <w:rPr>
                <w:rFonts w:ascii="Times New Roman" w:hAnsi="Times New Roman" w:cs="Times New Roman"/>
                <w:sz w:val="24"/>
                <w:szCs w:val="24"/>
              </w:rPr>
            </w:pPr>
            <w:r w:rsidRPr="00F04682">
              <w:rPr>
                <w:rFonts w:ascii="Times New Roman" w:hAnsi="Times New Roman" w:cs="Times New Roman"/>
                <w:sz w:val="24"/>
                <w:szCs w:val="24"/>
              </w:rPr>
              <w:t>24,000</w:t>
            </w:r>
          </w:p>
        </w:tc>
        <w:tc>
          <w:tcPr>
            <w:tcW w:w="1275" w:type="dxa"/>
            <w:vAlign w:val="bottom"/>
            <w:hideMark/>
          </w:tcPr>
          <w:p w14:paraId="67FC9181" w14:textId="6285B0DF" w:rsidR="00F222CC" w:rsidRPr="00F04682" w:rsidRDefault="00F222CC" w:rsidP="00F222CC">
            <w:pPr>
              <w:spacing w:after="160" w:line="360" w:lineRule="auto"/>
              <w:rPr>
                <w:rFonts w:ascii="Times New Roman" w:hAnsi="Times New Roman" w:cs="Times New Roman"/>
                <w:sz w:val="24"/>
                <w:szCs w:val="24"/>
              </w:rPr>
            </w:pPr>
            <w:r w:rsidRPr="00F04682">
              <w:rPr>
                <w:rFonts w:ascii="Times New Roman" w:hAnsi="Times New Roman" w:cs="Times New Roman"/>
                <w:color w:val="000000"/>
              </w:rPr>
              <w:t>224,648.53</w:t>
            </w:r>
          </w:p>
        </w:tc>
        <w:tc>
          <w:tcPr>
            <w:tcW w:w="1083" w:type="dxa"/>
            <w:vAlign w:val="bottom"/>
            <w:hideMark/>
          </w:tcPr>
          <w:p w14:paraId="5F66F4E0" w14:textId="5D63CD36" w:rsidR="00F222CC" w:rsidRPr="00F04682" w:rsidRDefault="00F222CC" w:rsidP="00F222CC">
            <w:pPr>
              <w:spacing w:after="160" w:line="360" w:lineRule="auto"/>
              <w:rPr>
                <w:rFonts w:ascii="Times New Roman" w:hAnsi="Times New Roman" w:cs="Times New Roman"/>
                <w:sz w:val="20"/>
                <w:szCs w:val="20"/>
              </w:rPr>
            </w:pPr>
            <w:r w:rsidRPr="00F04682">
              <w:rPr>
                <w:rFonts w:ascii="Times New Roman" w:hAnsi="Times New Roman" w:cs="Times New Roman"/>
                <w:color w:val="000000"/>
                <w:sz w:val="20"/>
                <w:szCs w:val="20"/>
              </w:rPr>
              <w:t>-8,648.53</w:t>
            </w:r>
          </w:p>
        </w:tc>
      </w:tr>
      <w:tr w:rsidR="00F222CC" w:rsidRPr="00F04682" w14:paraId="32A415BB" w14:textId="77777777" w:rsidTr="00DB4015">
        <w:tc>
          <w:tcPr>
            <w:tcW w:w="1127" w:type="dxa"/>
            <w:hideMark/>
          </w:tcPr>
          <w:p w14:paraId="5981EC77" w14:textId="77777777" w:rsidR="00F222CC" w:rsidRPr="00F04682" w:rsidRDefault="00F222CC" w:rsidP="00F222CC">
            <w:pPr>
              <w:spacing w:after="160" w:line="360" w:lineRule="auto"/>
              <w:jc w:val="both"/>
              <w:rPr>
                <w:rFonts w:ascii="Times New Roman" w:hAnsi="Times New Roman" w:cs="Times New Roman"/>
                <w:sz w:val="24"/>
                <w:szCs w:val="24"/>
              </w:rPr>
            </w:pPr>
            <w:r w:rsidRPr="00F04682">
              <w:rPr>
                <w:rFonts w:ascii="Times New Roman" w:hAnsi="Times New Roman" w:cs="Times New Roman"/>
                <w:sz w:val="24"/>
                <w:szCs w:val="24"/>
              </w:rPr>
              <w:t>6</w:t>
            </w:r>
          </w:p>
        </w:tc>
        <w:tc>
          <w:tcPr>
            <w:tcW w:w="1127" w:type="dxa"/>
            <w:vAlign w:val="center"/>
            <w:hideMark/>
          </w:tcPr>
          <w:p w14:paraId="68596A3E" w14:textId="77777777" w:rsidR="00F222CC" w:rsidRPr="00F04682" w:rsidRDefault="00F222CC" w:rsidP="00F222CC">
            <w:pPr>
              <w:spacing w:after="160" w:line="360" w:lineRule="auto"/>
              <w:rPr>
                <w:rFonts w:ascii="Times New Roman" w:hAnsi="Times New Roman" w:cs="Times New Roman"/>
                <w:sz w:val="24"/>
                <w:szCs w:val="24"/>
              </w:rPr>
            </w:pPr>
            <w:r w:rsidRPr="00F04682">
              <w:rPr>
                <w:rFonts w:ascii="Times New Roman" w:hAnsi="Times New Roman" w:cs="Times New Roman"/>
                <w:sz w:val="24"/>
                <w:szCs w:val="24"/>
              </w:rPr>
              <w:t>448,000</w:t>
            </w:r>
          </w:p>
        </w:tc>
        <w:tc>
          <w:tcPr>
            <w:tcW w:w="1127" w:type="dxa"/>
            <w:vAlign w:val="center"/>
            <w:hideMark/>
          </w:tcPr>
          <w:p w14:paraId="494DC4A2" w14:textId="77777777" w:rsidR="00F222CC" w:rsidRPr="00F04682" w:rsidRDefault="00F222CC" w:rsidP="00F222CC">
            <w:pPr>
              <w:spacing w:after="160" w:line="360" w:lineRule="auto"/>
              <w:rPr>
                <w:rFonts w:ascii="Times New Roman" w:hAnsi="Times New Roman" w:cs="Times New Roman"/>
                <w:sz w:val="24"/>
                <w:szCs w:val="24"/>
              </w:rPr>
            </w:pPr>
            <w:r w:rsidRPr="00F04682">
              <w:rPr>
                <w:rFonts w:ascii="Times New Roman" w:hAnsi="Times New Roman" w:cs="Times New Roman"/>
                <w:sz w:val="24"/>
                <w:szCs w:val="24"/>
              </w:rPr>
              <w:t>100,000</w:t>
            </w:r>
          </w:p>
        </w:tc>
        <w:tc>
          <w:tcPr>
            <w:tcW w:w="1127" w:type="dxa"/>
            <w:vAlign w:val="center"/>
            <w:hideMark/>
          </w:tcPr>
          <w:p w14:paraId="477D5B36" w14:textId="77777777" w:rsidR="00F222CC" w:rsidRPr="00F04682" w:rsidRDefault="00F222CC" w:rsidP="00F222CC">
            <w:pPr>
              <w:spacing w:after="160" w:line="360" w:lineRule="auto"/>
              <w:rPr>
                <w:rFonts w:ascii="Times New Roman" w:hAnsi="Times New Roman" w:cs="Times New Roman"/>
                <w:sz w:val="24"/>
                <w:szCs w:val="24"/>
              </w:rPr>
            </w:pPr>
            <w:r w:rsidRPr="00F04682">
              <w:rPr>
                <w:rFonts w:ascii="Times New Roman" w:hAnsi="Times New Roman" w:cs="Times New Roman"/>
                <w:sz w:val="24"/>
                <w:szCs w:val="24"/>
              </w:rPr>
              <w:t>108,000</w:t>
            </w:r>
          </w:p>
        </w:tc>
        <w:tc>
          <w:tcPr>
            <w:tcW w:w="1127" w:type="dxa"/>
            <w:vAlign w:val="center"/>
            <w:hideMark/>
          </w:tcPr>
          <w:p w14:paraId="2F20F0B9" w14:textId="77777777" w:rsidR="00F222CC" w:rsidRPr="00F04682" w:rsidRDefault="00F222CC" w:rsidP="00F222CC">
            <w:pPr>
              <w:spacing w:after="160" w:line="360" w:lineRule="auto"/>
              <w:rPr>
                <w:rFonts w:ascii="Times New Roman" w:hAnsi="Times New Roman" w:cs="Times New Roman"/>
                <w:sz w:val="24"/>
                <w:szCs w:val="24"/>
              </w:rPr>
            </w:pPr>
            <w:r w:rsidRPr="00F04682">
              <w:rPr>
                <w:rFonts w:ascii="Times New Roman" w:hAnsi="Times New Roman" w:cs="Times New Roman"/>
                <w:sz w:val="24"/>
                <w:szCs w:val="24"/>
              </w:rPr>
              <w:t>240,000</w:t>
            </w:r>
          </w:p>
        </w:tc>
        <w:tc>
          <w:tcPr>
            <w:tcW w:w="1023" w:type="dxa"/>
            <w:vAlign w:val="center"/>
            <w:hideMark/>
          </w:tcPr>
          <w:p w14:paraId="1DBFB556" w14:textId="77777777" w:rsidR="00F222CC" w:rsidRPr="00F04682" w:rsidRDefault="00F222CC" w:rsidP="00F222CC">
            <w:pPr>
              <w:spacing w:after="160" w:line="360" w:lineRule="auto"/>
              <w:rPr>
                <w:rFonts w:ascii="Times New Roman" w:hAnsi="Times New Roman" w:cs="Times New Roman"/>
                <w:sz w:val="24"/>
                <w:szCs w:val="24"/>
              </w:rPr>
            </w:pPr>
            <w:r w:rsidRPr="00F04682">
              <w:rPr>
                <w:rFonts w:ascii="Times New Roman" w:hAnsi="Times New Roman" w:cs="Times New Roman"/>
                <w:sz w:val="24"/>
                <w:szCs w:val="24"/>
              </w:rPr>
              <w:t>24,000</w:t>
            </w:r>
          </w:p>
        </w:tc>
        <w:tc>
          <w:tcPr>
            <w:tcW w:w="1275" w:type="dxa"/>
            <w:vAlign w:val="bottom"/>
            <w:hideMark/>
          </w:tcPr>
          <w:p w14:paraId="5E9C6CB2" w14:textId="6075C17B" w:rsidR="00F222CC" w:rsidRPr="00F04682" w:rsidRDefault="00F222CC" w:rsidP="00F222CC">
            <w:pPr>
              <w:spacing w:after="160" w:line="360" w:lineRule="auto"/>
              <w:rPr>
                <w:rFonts w:ascii="Times New Roman" w:hAnsi="Times New Roman" w:cs="Times New Roman"/>
                <w:sz w:val="24"/>
                <w:szCs w:val="24"/>
              </w:rPr>
            </w:pPr>
            <w:r w:rsidRPr="00F04682">
              <w:rPr>
                <w:rFonts w:ascii="Times New Roman" w:hAnsi="Times New Roman" w:cs="Times New Roman"/>
                <w:color w:val="000000"/>
              </w:rPr>
              <w:t>220,648.53</w:t>
            </w:r>
          </w:p>
        </w:tc>
        <w:tc>
          <w:tcPr>
            <w:tcW w:w="1083" w:type="dxa"/>
            <w:vAlign w:val="bottom"/>
            <w:hideMark/>
          </w:tcPr>
          <w:p w14:paraId="3202DB4E" w14:textId="0279D913" w:rsidR="00F222CC" w:rsidRPr="00F04682" w:rsidRDefault="00F222CC" w:rsidP="00F222CC">
            <w:pPr>
              <w:spacing w:after="160" w:line="360" w:lineRule="auto"/>
              <w:rPr>
                <w:rFonts w:ascii="Times New Roman" w:hAnsi="Times New Roman" w:cs="Times New Roman"/>
                <w:sz w:val="20"/>
                <w:szCs w:val="20"/>
              </w:rPr>
            </w:pPr>
            <w:r w:rsidRPr="00F04682">
              <w:rPr>
                <w:rFonts w:ascii="Times New Roman" w:hAnsi="Times New Roman" w:cs="Times New Roman"/>
                <w:color w:val="000000"/>
                <w:sz w:val="20"/>
                <w:szCs w:val="20"/>
              </w:rPr>
              <w:t>-4,648.53</w:t>
            </w:r>
          </w:p>
        </w:tc>
      </w:tr>
      <w:tr w:rsidR="00F222CC" w:rsidRPr="00F04682" w14:paraId="616199DA" w14:textId="77777777" w:rsidTr="00DB4015">
        <w:tc>
          <w:tcPr>
            <w:tcW w:w="1127" w:type="dxa"/>
            <w:hideMark/>
          </w:tcPr>
          <w:p w14:paraId="5BE26AF8" w14:textId="77777777" w:rsidR="00F222CC" w:rsidRPr="00F04682" w:rsidRDefault="00F222CC" w:rsidP="00F222CC">
            <w:pPr>
              <w:spacing w:after="160" w:line="360" w:lineRule="auto"/>
              <w:jc w:val="both"/>
              <w:rPr>
                <w:rFonts w:ascii="Times New Roman" w:hAnsi="Times New Roman" w:cs="Times New Roman"/>
                <w:sz w:val="24"/>
                <w:szCs w:val="24"/>
              </w:rPr>
            </w:pPr>
            <w:r w:rsidRPr="00F04682">
              <w:rPr>
                <w:rFonts w:ascii="Times New Roman" w:hAnsi="Times New Roman" w:cs="Times New Roman"/>
                <w:sz w:val="24"/>
                <w:szCs w:val="24"/>
              </w:rPr>
              <w:t>7</w:t>
            </w:r>
          </w:p>
        </w:tc>
        <w:tc>
          <w:tcPr>
            <w:tcW w:w="1127" w:type="dxa"/>
            <w:vAlign w:val="center"/>
            <w:hideMark/>
          </w:tcPr>
          <w:p w14:paraId="182E833D" w14:textId="77777777" w:rsidR="00F222CC" w:rsidRPr="00F04682" w:rsidRDefault="00F222CC" w:rsidP="00F222CC">
            <w:pPr>
              <w:spacing w:after="160" w:line="360" w:lineRule="auto"/>
              <w:rPr>
                <w:rFonts w:ascii="Times New Roman" w:hAnsi="Times New Roman" w:cs="Times New Roman"/>
                <w:sz w:val="24"/>
                <w:szCs w:val="24"/>
              </w:rPr>
            </w:pPr>
            <w:r w:rsidRPr="00F04682">
              <w:rPr>
                <w:rFonts w:ascii="Times New Roman" w:hAnsi="Times New Roman" w:cs="Times New Roman"/>
                <w:sz w:val="24"/>
                <w:szCs w:val="24"/>
              </w:rPr>
              <w:t>448,000</w:t>
            </w:r>
          </w:p>
        </w:tc>
        <w:tc>
          <w:tcPr>
            <w:tcW w:w="1127" w:type="dxa"/>
            <w:vAlign w:val="center"/>
            <w:hideMark/>
          </w:tcPr>
          <w:p w14:paraId="4B6D7827" w14:textId="77777777" w:rsidR="00F222CC" w:rsidRPr="00F04682" w:rsidRDefault="00F222CC" w:rsidP="00F222CC">
            <w:pPr>
              <w:spacing w:after="160" w:line="360" w:lineRule="auto"/>
              <w:rPr>
                <w:rFonts w:ascii="Times New Roman" w:hAnsi="Times New Roman" w:cs="Times New Roman"/>
                <w:sz w:val="24"/>
                <w:szCs w:val="24"/>
              </w:rPr>
            </w:pPr>
            <w:r w:rsidRPr="00F04682">
              <w:rPr>
                <w:rFonts w:ascii="Times New Roman" w:hAnsi="Times New Roman" w:cs="Times New Roman"/>
                <w:sz w:val="24"/>
                <w:szCs w:val="24"/>
              </w:rPr>
              <w:t>100,000</w:t>
            </w:r>
          </w:p>
        </w:tc>
        <w:tc>
          <w:tcPr>
            <w:tcW w:w="1127" w:type="dxa"/>
            <w:vAlign w:val="center"/>
            <w:hideMark/>
          </w:tcPr>
          <w:p w14:paraId="41A74476" w14:textId="77777777" w:rsidR="00F222CC" w:rsidRPr="00F04682" w:rsidRDefault="00F222CC" w:rsidP="00F222CC">
            <w:pPr>
              <w:spacing w:after="160" w:line="360" w:lineRule="auto"/>
              <w:rPr>
                <w:rFonts w:ascii="Times New Roman" w:hAnsi="Times New Roman" w:cs="Times New Roman"/>
                <w:sz w:val="24"/>
                <w:szCs w:val="24"/>
              </w:rPr>
            </w:pPr>
            <w:r w:rsidRPr="00F04682">
              <w:rPr>
                <w:rFonts w:ascii="Times New Roman" w:hAnsi="Times New Roman" w:cs="Times New Roman"/>
                <w:sz w:val="24"/>
                <w:szCs w:val="24"/>
              </w:rPr>
              <w:t>108,000</w:t>
            </w:r>
          </w:p>
        </w:tc>
        <w:tc>
          <w:tcPr>
            <w:tcW w:w="1127" w:type="dxa"/>
            <w:vAlign w:val="center"/>
            <w:hideMark/>
          </w:tcPr>
          <w:p w14:paraId="48FA49F8" w14:textId="77777777" w:rsidR="00F222CC" w:rsidRPr="00F04682" w:rsidRDefault="00F222CC" w:rsidP="00F222CC">
            <w:pPr>
              <w:spacing w:after="160" w:line="360" w:lineRule="auto"/>
              <w:rPr>
                <w:rFonts w:ascii="Times New Roman" w:hAnsi="Times New Roman" w:cs="Times New Roman"/>
                <w:sz w:val="24"/>
                <w:szCs w:val="24"/>
              </w:rPr>
            </w:pPr>
            <w:r w:rsidRPr="00F04682">
              <w:rPr>
                <w:rFonts w:ascii="Times New Roman" w:hAnsi="Times New Roman" w:cs="Times New Roman"/>
                <w:sz w:val="24"/>
                <w:szCs w:val="24"/>
              </w:rPr>
              <w:t>240,000</w:t>
            </w:r>
          </w:p>
        </w:tc>
        <w:tc>
          <w:tcPr>
            <w:tcW w:w="1023" w:type="dxa"/>
            <w:vAlign w:val="center"/>
            <w:hideMark/>
          </w:tcPr>
          <w:p w14:paraId="44F48689" w14:textId="77777777" w:rsidR="00F222CC" w:rsidRPr="00F04682" w:rsidRDefault="00F222CC" w:rsidP="00F222CC">
            <w:pPr>
              <w:spacing w:after="160" w:line="360" w:lineRule="auto"/>
              <w:rPr>
                <w:rFonts w:ascii="Times New Roman" w:hAnsi="Times New Roman" w:cs="Times New Roman"/>
                <w:sz w:val="24"/>
                <w:szCs w:val="24"/>
              </w:rPr>
            </w:pPr>
            <w:r w:rsidRPr="00F04682">
              <w:rPr>
                <w:rFonts w:ascii="Times New Roman" w:hAnsi="Times New Roman" w:cs="Times New Roman"/>
                <w:sz w:val="24"/>
                <w:szCs w:val="24"/>
              </w:rPr>
              <w:t>24,000</w:t>
            </w:r>
          </w:p>
        </w:tc>
        <w:tc>
          <w:tcPr>
            <w:tcW w:w="1275" w:type="dxa"/>
            <w:vAlign w:val="bottom"/>
            <w:hideMark/>
          </w:tcPr>
          <w:p w14:paraId="73DA0EA2" w14:textId="01151D3D" w:rsidR="00F222CC" w:rsidRPr="00F04682" w:rsidRDefault="00F222CC" w:rsidP="00F222CC">
            <w:pPr>
              <w:spacing w:after="160" w:line="360" w:lineRule="auto"/>
              <w:rPr>
                <w:rFonts w:ascii="Times New Roman" w:hAnsi="Times New Roman" w:cs="Times New Roman"/>
                <w:sz w:val="24"/>
                <w:szCs w:val="24"/>
              </w:rPr>
            </w:pPr>
            <w:r w:rsidRPr="00F04682">
              <w:rPr>
                <w:rFonts w:ascii="Times New Roman" w:hAnsi="Times New Roman" w:cs="Times New Roman"/>
                <w:color w:val="000000"/>
              </w:rPr>
              <w:t>216,648.52</w:t>
            </w:r>
          </w:p>
        </w:tc>
        <w:tc>
          <w:tcPr>
            <w:tcW w:w="1083" w:type="dxa"/>
            <w:vAlign w:val="bottom"/>
            <w:hideMark/>
          </w:tcPr>
          <w:p w14:paraId="0F704707" w14:textId="1789711E" w:rsidR="00F222CC" w:rsidRPr="00F04682" w:rsidRDefault="00F222CC" w:rsidP="00F222CC">
            <w:pPr>
              <w:spacing w:after="160" w:line="360" w:lineRule="auto"/>
              <w:rPr>
                <w:rFonts w:ascii="Times New Roman" w:hAnsi="Times New Roman" w:cs="Times New Roman"/>
                <w:sz w:val="20"/>
                <w:szCs w:val="20"/>
              </w:rPr>
            </w:pPr>
            <w:r w:rsidRPr="00F04682">
              <w:rPr>
                <w:rFonts w:ascii="Times New Roman" w:hAnsi="Times New Roman" w:cs="Times New Roman"/>
                <w:color w:val="000000"/>
                <w:sz w:val="20"/>
                <w:szCs w:val="20"/>
              </w:rPr>
              <w:t>-648.52</w:t>
            </w:r>
          </w:p>
        </w:tc>
      </w:tr>
      <w:tr w:rsidR="00F222CC" w:rsidRPr="00F04682" w14:paraId="7EBC574E" w14:textId="77777777" w:rsidTr="00DB4015">
        <w:tc>
          <w:tcPr>
            <w:tcW w:w="1127" w:type="dxa"/>
            <w:hideMark/>
          </w:tcPr>
          <w:p w14:paraId="785836E1" w14:textId="77777777" w:rsidR="00F222CC" w:rsidRPr="00F04682" w:rsidRDefault="00F222CC" w:rsidP="00F222CC">
            <w:pPr>
              <w:spacing w:after="160" w:line="360" w:lineRule="auto"/>
              <w:jc w:val="both"/>
              <w:rPr>
                <w:rFonts w:ascii="Times New Roman" w:hAnsi="Times New Roman" w:cs="Times New Roman"/>
                <w:sz w:val="24"/>
                <w:szCs w:val="24"/>
              </w:rPr>
            </w:pPr>
            <w:r w:rsidRPr="00F04682">
              <w:rPr>
                <w:rFonts w:ascii="Times New Roman" w:hAnsi="Times New Roman" w:cs="Times New Roman"/>
                <w:sz w:val="24"/>
                <w:szCs w:val="24"/>
              </w:rPr>
              <w:t>8</w:t>
            </w:r>
          </w:p>
        </w:tc>
        <w:tc>
          <w:tcPr>
            <w:tcW w:w="1127" w:type="dxa"/>
            <w:vAlign w:val="center"/>
            <w:hideMark/>
          </w:tcPr>
          <w:p w14:paraId="6B3E4B26" w14:textId="77777777" w:rsidR="00F222CC" w:rsidRPr="00F04682" w:rsidRDefault="00F222CC" w:rsidP="00F222CC">
            <w:pPr>
              <w:spacing w:after="160" w:line="360" w:lineRule="auto"/>
              <w:rPr>
                <w:rFonts w:ascii="Times New Roman" w:hAnsi="Times New Roman" w:cs="Times New Roman"/>
                <w:sz w:val="24"/>
                <w:szCs w:val="24"/>
              </w:rPr>
            </w:pPr>
            <w:r w:rsidRPr="00F04682">
              <w:rPr>
                <w:rFonts w:ascii="Times New Roman" w:hAnsi="Times New Roman" w:cs="Times New Roman"/>
                <w:sz w:val="24"/>
                <w:szCs w:val="24"/>
              </w:rPr>
              <w:t>448,000</w:t>
            </w:r>
          </w:p>
        </w:tc>
        <w:tc>
          <w:tcPr>
            <w:tcW w:w="1127" w:type="dxa"/>
            <w:vAlign w:val="center"/>
            <w:hideMark/>
          </w:tcPr>
          <w:p w14:paraId="4FD5E2EB" w14:textId="77777777" w:rsidR="00F222CC" w:rsidRPr="00F04682" w:rsidRDefault="00F222CC" w:rsidP="00F222CC">
            <w:pPr>
              <w:spacing w:after="160" w:line="360" w:lineRule="auto"/>
              <w:rPr>
                <w:rFonts w:ascii="Times New Roman" w:hAnsi="Times New Roman" w:cs="Times New Roman"/>
                <w:sz w:val="24"/>
                <w:szCs w:val="24"/>
              </w:rPr>
            </w:pPr>
            <w:r w:rsidRPr="00F04682">
              <w:rPr>
                <w:rFonts w:ascii="Times New Roman" w:hAnsi="Times New Roman" w:cs="Times New Roman"/>
                <w:sz w:val="24"/>
                <w:szCs w:val="24"/>
              </w:rPr>
              <w:t>100,000</w:t>
            </w:r>
          </w:p>
        </w:tc>
        <w:tc>
          <w:tcPr>
            <w:tcW w:w="1127" w:type="dxa"/>
            <w:vAlign w:val="center"/>
            <w:hideMark/>
          </w:tcPr>
          <w:p w14:paraId="5B6F43C9" w14:textId="77777777" w:rsidR="00F222CC" w:rsidRPr="00F04682" w:rsidRDefault="00F222CC" w:rsidP="00F222CC">
            <w:pPr>
              <w:spacing w:after="160" w:line="360" w:lineRule="auto"/>
              <w:rPr>
                <w:rFonts w:ascii="Times New Roman" w:hAnsi="Times New Roman" w:cs="Times New Roman"/>
                <w:sz w:val="24"/>
                <w:szCs w:val="24"/>
              </w:rPr>
            </w:pPr>
            <w:r w:rsidRPr="00F04682">
              <w:rPr>
                <w:rFonts w:ascii="Times New Roman" w:hAnsi="Times New Roman" w:cs="Times New Roman"/>
                <w:sz w:val="24"/>
                <w:szCs w:val="24"/>
              </w:rPr>
              <w:t>108,000</w:t>
            </w:r>
          </w:p>
        </w:tc>
        <w:tc>
          <w:tcPr>
            <w:tcW w:w="1127" w:type="dxa"/>
            <w:vAlign w:val="center"/>
            <w:hideMark/>
          </w:tcPr>
          <w:p w14:paraId="56885DDE" w14:textId="77777777" w:rsidR="00F222CC" w:rsidRPr="00F04682" w:rsidRDefault="00F222CC" w:rsidP="00F222CC">
            <w:pPr>
              <w:spacing w:after="160" w:line="360" w:lineRule="auto"/>
              <w:rPr>
                <w:rFonts w:ascii="Times New Roman" w:hAnsi="Times New Roman" w:cs="Times New Roman"/>
                <w:sz w:val="24"/>
                <w:szCs w:val="24"/>
              </w:rPr>
            </w:pPr>
            <w:r w:rsidRPr="00F04682">
              <w:rPr>
                <w:rFonts w:ascii="Times New Roman" w:hAnsi="Times New Roman" w:cs="Times New Roman"/>
                <w:sz w:val="24"/>
                <w:szCs w:val="24"/>
              </w:rPr>
              <w:t>240,000</w:t>
            </w:r>
          </w:p>
        </w:tc>
        <w:tc>
          <w:tcPr>
            <w:tcW w:w="1023" w:type="dxa"/>
            <w:vAlign w:val="center"/>
            <w:hideMark/>
          </w:tcPr>
          <w:p w14:paraId="48860469" w14:textId="77777777" w:rsidR="00F222CC" w:rsidRPr="00F04682" w:rsidRDefault="00F222CC" w:rsidP="00F222CC">
            <w:pPr>
              <w:spacing w:after="160" w:line="360" w:lineRule="auto"/>
              <w:rPr>
                <w:rFonts w:ascii="Times New Roman" w:hAnsi="Times New Roman" w:cs="Times New Roman"/>
                <w:sz w:val="24"/>
                <w:szCs w:val="24"/>
              </w:rPr>
            </w:pPr>
            <w:r w:rsidRPr="00F04682">
              <w:rPr>
                <w:rFonts w:ascii="Times New Roman" w:hAnsi="Times New Roman" w:cs="Times New Roman"/>
                <w:sz w:val="24"/>
                <w:szCs w:val="24"/>
              </w:rPr>
              <w:t>24,000</w:t>
            </w:r>
          </w:p>
        </w:tc>
        <w:tc>
          <w:tcPr>
            <w:tcW w:w="1275" w:type="dxa"/>
            <w:vAlign w:val="bottom"/>
            <w:hideMark/>
          </w:tcPr>
          <w:p w14:paraId="58640629" w14:textId="5605BF05" w:rsidR="00F222CC" w:rsidRPr="00F04682" w:rsidRDefault="00F222CC" w:rsidP="00F222CC">
            <w:pPr>
              <w:spacing w:after="160" w:line="360" w:lineRule="auto"/>
              <w:rPr>
                <w:rFonts w:ascii="Times New Roman" w:hAnsi="Times New Roman" w:cs="Times New Roman"/>
                <w:sz w:val="24"/>
                <w:szCs w:val="24"/>
              </w:rPr>
            </w:pPr>
            <w:r w:rsidRPr="00F04682">
              <w:rPr>
                <w:rFonts w:ascii="Times New Roman" w:hAnsi="Times New Roman" w:cs="Times New Roman"/>
                <w:color w:val="000000"/>
              </w:rPr>
              <w:t>212,648.52</w:t>
            </w:r>
          </w:p>
        </w:tc>
        <w:tc>
          <w:tcPr>
            <w:tcW w:w="1083" w:type="dxa"/>
            <w:vAlign w:val="bottom"/>
            <w:hideMark/>
          </w:tcPr>
          <w:p w14:paraId="104D40D1" w14:textId="0EC53CC2" w:rsidR="00F222CC" w:rsidRPr="00F04682" w:rsidRDefault="00F222CC" w:rsidP="00F222CC">
            <w:pPr>
              <w:spacing w:after="160" w:line="360" w:lineRule="auto"/>
              <w:rPr>
                <w:rFonts w:ascii="Times New Roman" w:hAnsi="Times New Roman" w:cs="Times New Roman"/>
                <w:sz w:val="20"/>
                <w:szCs w:val="20"/>
              </w:rPr>
            </w:pPr>
            <w:r w:rsidRPr="00F04682">
              <w:rPr>
                <w:rFonts w:ascii="Times New Roman" w:hAnsi="Times New Roman" w:cs="Times New Roman"/>
                <w:color w:val="000000"/>
                <w:sz w:val="20"/>
                <w:szCs w:val="20"/>
              </w:rPr>
              <w:t xml:space="preserve"> 3,351.48</w:t>
            </w:r>
          </w:p>
        </w:tc>
      </w:tr>
      <w:tr w:rsidR="00F222CC" w:rsidRPr="00F04682" w14:paraId="0E02710C" w14:textId="77777777" w:rsidTr="00DB4015">
        <w:tc>
          <w:tcPr>
            <w:tcW w:w="1127" w:type="dxa"/>
            <w:hideMark/>
          </w:tcPr>
          <w:p w14:paraId="1A6E532F" w14:textId="77777777" w:rsidR="00F222CC" w:rsidRPr="00F04682" w:rsidRDefault="00F222CC" w:rsidP="00F222CC">
            <w:pPr>
              <w:spacing w:after="160" w:line="360" w:lineRule="auto"/>
              <w:jc w:val="both"/>
              <w:rPr>
                <w:rFonts w:ascii="Times New Roman" w:hAnsi="Times New Roman" w:cs="Times New Roman"/>
                <w:sz w:val="24"/>
                <w:szCs w:val="24"/>
              </w:rPr>
            </w:pPr>
            <w:r w:rsidRPr="00F04682">
              <w:rPr>
                <w:rFonts w:ascii="Times New Roman" w:hAnsi="Times New Roman" w:cs="Times New Roman"/>
                <w:sz w:val="24"/>
                <w:szCs w:val="24"/>
              </w:rPr>
              <w:t>9</w:t>
            </w:r>
          </w:p>
        </w:tc>
        <w:tc>
          <w:tcPr>
            <w:tcW w:w="1127" w:type="dxa"/>
            <w:vAlign w:val="center"/>
            <w:hideMark/>
          </w:tcPr>
          <w:p w14:paraId="1579F1B1" w14:textId="77777777" w:rsidR="00F222CC" w:rsidRPr="00F04682" w:rsidRDefault="00F222CC" w:rsidP="00F222CC">
            <w:pPr>
              <w:spacing w:after="160" w:line="360" w:lineRule="auto"/>
              <w:rPr>
                <w:rFonts w:ascii="Times New Roman" w:hAnsi="Times New Roman" w:cs="Times New Roman"/>
                <w:sz w:val="24"/>
                <w:szCs w:val="24"/>
              </w:rPr>
            </w:pPr>
            <w:r w:rsidRPr="00F04682">
              <w:rPr>
                <w:rFonts w:ascii="Times New Roman" w:hAnsi="Times New Roman" w:cs="Times New Roman"/>
                <w:sz w:val="24"/>
                <w:szCs w:val="24"/>
              </w:rPr>
              <w:t>448,000</w:t>
            </w:r>
          </w:p>
        </w:tc>
        <w:tc>
          <w:tcPr>
            <w:tcW w:w="1127" w:type="dxa"/>
            <w:vAlign w:val="center"/>
            <w:hideMark/>
          </w:tcPr>
          <w:p w14:paraId="0239CEF3" w14:textId="77777777" w:rsidR="00F222CC" w:rsidRPr="00F04682" w:rsidRDefault="00F222CC" w:rsidP="00F222CC">
            <w:pPr>
              <w:spacing w:after="160" w:line="360" w:lineRule="auto"/>
              <w:rPr>
                <w:rFonts w:ascii="Times New Roman" w:hAnsi="Times New Roman" w:cs="Times New Roman"/>
                <w:sz w:val="24"/>
                <w:szCs w:val="24"/>
              </w:rPr>
            </w:pPr>
            <w:r w:rsidRPr="00F04682">
              <w:rPr>
                <w:rFonts w:ascii="Times New Roman" w:hAnsi="Times New Roman" w:cs="Times New Roman"/>
                <w:sz w:val="24"/>
                <w:szCs w:val="24"/>
              </w:rPr>
              <w:t>100,000</w:t>
            </w:r>
          </w:p>
        </w:tc>
        <w:tc>
          <w:tcPr>
            <w:tcW w:w="1127" w:type="dxa"/>
            <w:vAlign w:val="center"/>
            <w:hideMark/>
          </w:tcPr>
          <w:p w14:paraId="7EC4E3DD" w14:textId="77777777" w:rsidR="00F222CC" w:rsidRPr="00F04682" w:rsidRDefault="00F222CC" w:rsidP="00F222CC">
            <w:pPr>
              <w:spacing w:after="160" w:line="360" w:lineRule="auto"/>
              <w:rPr>
                <w:rFonts w:ascii="Times New Roman" w:hAnsi="Times New Roman" w:cs="Times New Roman"/>
                <w:sz w:val="24"/>
                <w:szCs w:val="24"/>
              </w:rPr>
            </w:pPr>
            <w:r w:rsidRPr="00F04682">
              <w:rPr>
                <w:rFonts w:ascii="Times New Roman" w:hAnsi="Times New Roman" w:cs="Times New Roman"/>
                <w:sz w:val="24"/>
                <w:szCs w:val="24"/>
              </w:rPr>
              <w:t>108,000</w:t>
            </w:r>
          </w:p>
        </w:tc>
        <w:tc>
          <w:tcPr>
            <w:tcW w:w="1127" w:type="dxa"/>
            <w:vAlign w:val="center"/>
            <w:hideMark/>
          </w:tcPr>
          <w:p w14:paraId="6266A034" w14:textId="77777777" w:rsidR="00F222CC" w:rsidRPr="00F04682" w:rsidRDefault="00F222CC" w:rsidP="00F222CC">
            <w:pPr>
              <w:spacing w:after="160" w:line="360" w:lineRule="auto"/>
              <w:rPr>
                <w:rFonts w:ascii="Times New Roman" w:hAnsi="Times New Roman" w:cs="Times New Roman"/>
                <w:sz w:val="24"/>
                <w:szCs w:val="24"/>
              </w:rPr>
            </w:pPr>
            <w:r w:rsidRPr="00F04682">
              <w:rPr>
                <w:rFonts w:ascii="Times New Roman" w:hAnsi="Times New Roman" w:cs="Times New Roman"/>
                <w:sz w:val="24"/>
                <w:szCs w:val="24"/>
              </w:rPr>
              <w:t>240,000</w:t>
            </w:r>
          </w:p>
        </w:tc>
        <w:tc>
          <w:tcPr>
            <w:tcW w:w="1023" w:type="dxa"/>
            <w:vAlign w:val="center"/>
            <w:hideMark/>
          </w:tcPr>
          <w:p w14:paraId="161CD2AB" w14:textId="77777777" w:rsidR="00F222CC" w:rsidRPr="00F04682" w:rsidRDefault="00F222CC" w:rsidP="00F222CC">
            <w:pPr>
              <w:spacing w:after="160" w:line="360" w:lineRule="auto"/>
              <w:rPr>
                <w:rFonts w:ascii="Times New Roman" w:hAnsi="Times New Roman" w:cs="Times New Roman"/>
                <w:sz w:val="24"/>
                <w:szCs w:val="24"/>
              </w:rPr>
            </w:pPr>
            <w:r w:rsidRPr="00F04682">
              <w:rPr>
                <w:rFonts w:ascii="Times New Roman" w:hAnsi="Times New Roman" w:cs="Times New Roman"/>
                <w:sz w:val="24"/>
                <w:szCs w:val="24"/>
              </w:rPr>
              <w:t>24,000</w:t>
            </w:r>
          </w:p>
        </w:tc>
        <w:tc>
          <w:tcPr>
            <w:tcW w:w="1275" w:type="dxa"/>
            <w:vAlign w:val="bottom"/>
            <w:hideMark/>
          </w:tcPr>
          <w:p w14:paraId="6ACAB38C" w14:textId="4E0C0893" w:rsidR="00F222CC" w:rsidRPr="00F04682" w:rsidRDefault="00F222CC" w:rsidP="00F222CC">
            <w:pPr>
              <w:spacing w:after="160" w:line="360" w:lineRule="auto"/>
              <w:rPr>
                <w:rFonts w:ascii="Times New Roman" w:hAnsi="Times New Roman" w:cs="Times New Roman"/>
                <w:sz w:val="24"/>
                <w:szCs w:val="24"/>
              </w:rPr>
            </w:pPr>
            <w:r w:rsidRPr="00F04682">
              <w:rPr>
                <w:rFonts w:ascii="Times New Roman" w:hAnsi="Times New Roman" w:cs="Times New Roman"/>
                <w:color w:val="000000"/>
              </w:rPr>
              <w:t>208,648.53</w:t>
            </w:r>
          </w:p>
        </w:tc>
        <w:tc>
          <w:tcPr>
            <w:tcW w:w="1083" w:type="dxa"/>
            <w:vAlign w:val="bottom"/>
            <w:hideMark/>
          </w:tcPr>
          <w:p w14:paraId="7D57025C" w14:textId="3FB89314" w:rsidR="00F222CC" w:rsidRPr="00F04682" w:rsidRDefault="00F222CC" w:rsidP="00F222CC">
            <w:pPr>
              <w:spacing w:after="160" w:line="360" w:lineRule="auto"/>
              <w:rPr>
                <w:rFonts w:ascii="Times New Roman" w:hAnsi="Times New Roman" w:cs="Times New Roman"/>
                <w:sz w:val="20"/>
                <w:szCs w:val="20"/>
              </w:rPr>
            </w:pPr>
            <w:r w:rsidRPr="00F04682">
              <w:rPr>
                <w:rFonts w:ascii="Times New Roman" w:hAnsi="Times New Roman" w:cs="Times New Roman"/>
                <w:color w:val="000000"/>
                <w:sz w:val="20"/>
                <w:szCs w:val="20"/>
              </w:rPr>
              <w:t xml:space="preserve"> 7,351.47</w:t>
            </w:r>
          </w:p>
        </w:tc>
      </w:tr>
      <w:tr w:rsidR="00F222CC" w:rsidRPr="00F04682" w14:paraId="621AB9F9" w14:textId="77777777" w:rsidTr="00DB4015">
        <w:tc>
          <w:tcPr>
            <w:tcW w:w="1127" w:type="dxa"/>
            <w:hideMark/>
          </w:tcPr>
          <w:p w14:paraId="0EB782F3" w14:textId="77777777" w:rsidR="00F222CC" w:rsidRPr="00F04682" w:rsidRDefault="00F222CC" w:rsidP="00F222CC">
            <w:pPr>
              <w:spacing w:after="160" w:line="360" w:lineRule="auto"/>
              <w:jc w:val="both"/>
              <w:rPr>
                <w:rFonts w:ascii="Times New Roman" w:hAnsi="Times New Roman" w:cs="Times New Roman"/>
                <w:sz w:val="24"/>
                <w:szCs w:val="24"/>
              </w:rPr>
            </w:pPr>
            <w:r w:rsidRPr="00F04682">
              <w:rPr>
                <w:rFonts w:ascii="Times New Roman" w:hAnsi="Times New Roman" w:cs="Times New Roman"/>
                <w:sz w:val="24"/>
                <w:szCs w:val="24"/>
              </w:rPr>
              <w:t>10</w:t>
            </w:r>
          </w:p>
        </w:tc>
        <w:tc>
          <w:tcPr>
            <w:tcW w:w="1127" w:type="dxa"/>
            <w:vAlign w:val="center"/>
            <w:hideMark/>
          </w:tcPr>
          <w:p w14:paraId="3127507C" w14:textId="77777777" w:rsidR="00F222CC" w:rsidRPr="00F04682" w:rsidRDefault="00F222CC" w:rsidP="00F222CC">
            <w:pPr>
              <w:spacing w:after="160" w:line="360" w:lineRule="auto"/>
              <w:rPr>
                <w:rFonts w:ascii="Times New Roman" w:hAnsi="Times New Roman" w:cs="Times New Roman"/>
                <w:sz w:val="24"/>
                <w:szCs w:val="24"/>
              </w:rPr>
            </w:pPr>
            <w:r w:rsidRPr="00F04682">
              <w:rPr>
                <w:rFonts w:ascii="Times New Roman" w:hAnsi="Times New Roman" w:cs="Times New Roman"/>
                <w:sz w:val="24"/>
                <w:szCs w:val="24"/>
              </w:rPr>
              <w:t>448,000</w:t>
            </w:r>
          </w:p>
        </w:tc>
        <w:tc>
          <w:tcPr>
            <w:tcW w:w="1127" w:type="dxa"/>
            <w:vAlign w:val="center"/>
            <w:hideMark/>
          </w:tcPr>
          <w:p w14:paraId="4C478554" w14:textId="77777777" w:rsidR="00F222CC" w:rsidRPr="00F04682" w:rsidRDefault="00F222CC" w:rsidP="00F222CC">
            <w:pPr>
              <w:spacing w:after="160" w:line="360" w:lineRule="auto"/>
              <w:rPr>
                <w:rFonts w:ascii="Times New Roman" w:hAnsi="Times New Roman" w:cs="Times New Roman"/>
                <w:sz w:val="24"/>
                <w:szCs w:val="24"/>
              </w:rPr>
            </w:pPr>
            <w:r w:rsidRPr="00F04682">
              <w:rPr>
                <w:rFonts w:ascii="Times New Roman" w:hAnsi="Times New Roman" w:cs="Times New Roman"/>
                <w:sz w:val="24"/>
                <w:szCs w:val="24"/>
              </w:rPr>
              <w:t>100,000</w:t>
            </w:r>
          </w:p>
        </w:tc>
        <w:tc>
          <w:tcPr>
            <w:tcW w:w="1127" w:type="dxa"/>
            <w:vAlign w:val="center"/>
            <w:hideMark/>
          </w:tcPr>
          <w:p w14:paraId="6ED2D103" w14:textId="77777777" w:rsidR="00F222CC" w:rsidRPr="00F04682" w:rsidRDefault="00F222CC" w:rsidP="00F222CC">
            <w:pPr>
              <w:spacing w:after="160" w:line="360" w:lineRule="auto"/>
              <w:rPr>
                <w:rFonts w:ascii="Times New Roman" w:hAnsi="Times New Roman" w:cs="Times New Roman"/>
                <w:sz w:val="24"/>
                <w:szCs w:val="24"/>
              </w:rPr>
            </w:pPr>
            <w:r w:rsidRPr="00F04682">
              <w:rPr>
                <w:rFonts w:ascii="Times New Roman" w:hAnsi="Times New Roman" w:cs="Times New Roman"/>
                <w:sz w:val="24"/>
                <w:szCs w:val="24"/>
              </w:rPr>
              <w:t>108,000</w:t>
            </w:r>
          </w:p>
        </w:tc>
        <w:tc>
          <w:tcPr>
            <w:tcW w:w="1127" w:type="dxa"/>
            <w:vAlign w:val="center"/>
            <w:hideMark/>
          </w:tcPr>
          <w:p w14:paraId="28A956B4" w14:textId="77777777" w:rsidR="00F222CC" w:rsidRPr="00F04682" w:rsidRDefault="00F222CC" w:rsidP="00F222CC">
            <w:pPr>
              <w:spacing w:after="160" w:line="360" w:lineRule="auto"/>
              <w:rPr>
                <w:rFonts w:ascii="Times New Roman" w:hAnsi="Times New Roman" w:cs="Times New Roman"/>
                <w:sz w:val="24"/>
                <w:szCs w:val="24"/>
              </w:rPr>
            </w:pPr>
            <w:r w:rsidRPr="00F04682">
              <w:rPr>
                <w:rFonts w:ascii="Times New Roman" w:hAnsi="Times New Roman" w:cs="Times New Roman"/>
                <w:sz w:val="24"/>
                <w:szCs w:val="24"/>
              </w:rPr>
              <w:t>240,000</w:t>
            </w:r>
          </w:p>
        </w:tc>
        <w:tc>
          <w:tcPr>
            <w:tcW w:w="1023" w:type="dxa"/>
            <w:vAlign w:val="center"/>
            <w:hideMark/>
          </w:tcPr>
          <w:p w14:paraId="036FFF8D" w14:textId="77777777" w:rsidR="00F222CC" w:rsidRPr="00F04682" w:rsidRDefault="00F222CC" w:rsidP="00F222CC">
            <w:pPr>
              <w:spacing w:after="160" w:line="360" w:lineRule="auto"/>
              <w:rPr>
                <w:rFonts w:ascii="Times New Roman" w:hAnsi="Times New Roman" w:cs="Times New Roman"/>
                <w:sz w:val="24"/>
                <w:szCs w:val="24"/>
              </w:rPr>
            </w:pPr>
            <w:r w:rsidRPr="00F04682">
              <w:rPr>
                <w:rFonts w:ascii="Times New Roman" w:hAnsi="Times New Roman" w:cs="Times New Roman"/>
                <w:sz w:val="24"/>
                <w:szCs w:val="24"/>
              </w:rPr>
              <w:t>24,000</w:t>
            </w:r>
          </w:p>
        </w:tc>
        <w:tc>
          <w:tcPr>
            <w:tcW w:w="1275" w:type="dxa"/>
            <w:vAlign w:val="bottom"/>
            <w:hideMark/>
          </w:tcPr>
          <w:p w14:paraId="7AAB74A0" w14:textId="4D8E627E" w:rsidR="00F222CC" w:rsidRPr="00F04682" w:rsidRDefault="00F222CC" w:rsidP="00F222CC">
            <w:pPr>
              <w:spacing w:after="160" w:line="360" w:lineRule="auto"/>
              <w:rPr>
                <w:rFonts w:ascii="Times New Roman" w:hAnsi="Times New Roman" w:cs="Times New Roman"/>
                <w:sz w:val="24"/>
                <w:szCs w:val="24"/>
              </w:rPr>
            </w:pPr>
            <w:r w:rsidRPr="00F04682">
              <w:rPr>
                <w:rFonts w:ascii="Times New Roman" w:hAnsi="Times New Roman" w:cs="Times New Roman"/>
                <w:color w:val="000000"/>
              </w:rPr>
              <w:t>204,648.53</w:t>
            </w:r>
          </w:p>
        </w:tc>
        <w:tc>
          <w:tcPr>
            <w:tcW w:w="1083" w:type="dxa"/>
            <w:vAlign w:val="bottom"/>
            <w:hideMark/>
          </w:tcPr>
          <w:p w14:paraId="1EA60501" w14:textId="26EF2D60" w:rsidR="00F222CC" w:rsidRPr="00F04682" w:rsidRDefault="00F222CC" w:rsidP="00F222CC">
            <w:pPr>
              <w:spacing w:after="160" w:line="360" w:lineRule="auto"/>
              <w:rPr>
                <w:rFonts w:ascii="Times New Roman" w:hAnsi="Times New Roman" w:cs="Times New Roman"/>
                <w:sz w:val="20"/>
                <w:szCs w:val="20"/>
              </w:rPr>
            </w:pPr>
            <w:r w:rsidRPr="00F04682">
              <w:rPr>
                <w:rFonts w:ascii="Times New Roman" w:hAnsi="Times New Roman" w:cs="Times New Roman"/>
                <w:color w:val="000000"/>
                <w:sz w:val="20"/>
                <w:szCs w:val="20"/>
              </w:rPr>
              <w:t>11,351.47</w:t>
            </w:r>
          </w:p>
        </w:tc>
      </w:tr>
      <w:tr w:rsidR="00C804FF" w:rsidRPr="00F04682" w14:paraId="0D7FBFB1" w14:textId="77777777" w:rsidTr="00DC2207">
        <w:tc>
          <w:tcPr>
            <w:tcW w:w="1127" w:type="dxa"/>
            <w:hideMark/>
          </w:tcPr>
          <w:p w14:paraId="365D71A8" w14:textId="77777777" w:rsidR="00C804FF" w:rsidRPr="00F04682" w:rsidRDefault="00C804FF" w:rsidP="004505A0">
            <w:pPr>
              <w:spacing w:after="160" w:line="360" w:lineRule="auto"/>
              <w:jc w:val="both"/>
              <w:rPr>
                <w:rFonts w:ascii="Times New Roman" w:hAnsi="Times New Roman" w:cs="Times New Roman"/>
                <w:sz w:val="24"/>
                <w:szCs w:val="24"/>
              </w:rPr>
            </w:pPr>
            <w:r w:rsidRPr="00F04682">
              <w:rPr>
                <w:rFonts w:ascii="Times New Roman" w:hAnsi="Times New Roman" w:cs="Times New Roman"/>
                <w:sz w:val="24"/>
                <w:szCs w:val="24"/>
              </w:rPr>
              <w:t>11</w:t>
            </w:r>
          </w:p>
        </w:tc>
        <w:tc>
          <w:tcPr>
            <w:tcW w:w="1127" w:type="dxa"/>
            <w:vAlign w:val="center"/>
            <w:hideMark/>
          </w:tcPr>
          <w:p w14:paraId="39DDF899" w14:textId="77777777" w:rsidR="00C804FF" w:rsidRPr="00F04682" w:rsidRDefault="00C804FF" w:rsidP="004505A0">
            <w:pPr>
              <w:spacing w:after="160" w:line="360" w:lineRule="auto"/>
              <w:rPr>
                <w:rFonts w:ascii="Times New Roman" w:hAnsi="Times New Roman" w:cs="Times New Roman"/>
                <w:sz w:val="24"/>
                <w:szCs w:val="24"/>
              </w:rPr>
            </w:pPr>
            <w:r w:rsidRPr="00F04682">
              <w:rPr>
                <w:rFonts w:ascii="Times New Roman" w:hAnsi="Times New Roman" w:cs="Times New Roman"/>
                <w:sz w:val="24"/>
                <w:szCs w:val="24"/>
              </w:rPr>
              <w:t>448,000</w:t>
            </w:r>
          </w:p>
        </w:tc>
        <w:tc>
          <w:tcPr>
            <w:tcW w:w="1127" w:type="dxa"/>
            <w:vAlign w:val="center"/>
            <w:hideMark/>
          </w:tcPr>
          <w:p w14:paraId="1396D2C3" w14:textId="77777777" w:rsidR="00C804FF" w:rsidRPr="00F04682" w:rsidRDefault="00C804FF" w:rsidP="004505A0">
            <w:pPr>
              <w:spacing w:after="160" w:line="360" w:lineRule="auto"/>
              <w:rPr>
                <w:rFonts w:ascii="Times New Roman" w:hAnsi="Times New Roman" w:cs="Times New Roman"/>
                <w:sz w:val="24"/>
                <w:szCs w:val="24"/>
              </w:rPr>
            </w:pPr>
            <w:r w:rsidRPr="00F04682">
              <w:rPr>
                <w:rFonts w:ascii="Times New Roman" w:hAnsi="Times New Roman" w:cs="Times New Roman"/>
                <w:sz w:val="24"/>
                <w:szCs w:val="24"/>
              </w:rPr>
              <w:t>100,000</w:t>
            </w:r>
          </w:p>
        </w:tc>
        <w:tc>
          <w:tcPr>
            <w:tcW w:w="1127" w:type="dxa"/>
            <w:vAlign w:val="center"/>
            <w:hideMark/>
          </w:tcPr>
          <w:p w14:paraId="1C2039C4" w14:textId="77777777" w:rsidR="00C804FF" w:rsidRPr="00F04682" w:rsidRDefault="00C804FF" w:rsidP="004505A0">
            <w:pPr>
              <w:spacing w:after="160" w:line="360" w:lineRule="auto"/>
              <w:rPr>
                <w:rFonts w:ascii="Times New Roman" w:hAnsi="Times New Roman" w:cs="Times New Roman"/>
                <w:sz w:val="24"/>
                <w:szCs w:val="24"/>
              </w:rPr>
            </w:pPr>
            <w:r w:rsidRPr="00F04682">
              <w:rPr>
                <w:rFonts w:ascii="Times New Roman" w:hAnsi="Times New Roman" w:cs="Times New Roman"/>
                <w:sz w:val="24"/>
                <w:szCs w:val="24"/>
              </w:rPr>
              <w:t>108,000</w:t>
            </w:r>
          </w:p>
        </w:tc>
        <w:tc>
          <w:tcPr>
            <w:tcW w:w="1127" w:type="dxa"/>
            <w:vAlign w:val="center"/>
            <w:hideMark/>
          </w:tcPr>
          <w:p w14:paraId="1B54CD27" w14:textId="77777777" w:rsidR="00C804FF" w:rsidRPr="00F04682" w:rsidRDefault="00C804FF" w:rsidP="004505A0">
            <w:pPr>
              <w:spacing w:after="160" w:line="360" w:lineRule="auto"/>
              <w:rPr>
                <w:rFonts w:ascii="Times New Roman" w:hAnsi="Times New Roman" w:cs="Times New Roman"/>
                <w:sz w:val="24"/>
                <w:szCs w:val="24"/>
              </w:rPr>
            </w:pPr>
            <w:r w:rsidRPr="00F04682">
              <w:rPr>
                <w:rFonts w:ascii="Times New Roman" w:hAnsi="Times New Roman" w:cs="Times New Roman"/>
                <w:sz w:val="24"/>
                <w:szCs w:val="24"/>
              </w:rPr>
              <w:t>240,000</w:t>
            </w:r>
          </w:p>
        </w:tc>
        <w:tc>
          <w:tcPr>
            <w:tcW w:w="1023" w:type="dxa"/>
            <w:vAlign w:val="center"/>
            <w:hideMark/>
          </w:tcPr>
          <w:p w14:paraId="1F4F0672" w14:textId="77777777" w:rsidR="00C804FF" w:rsidRPr="00F04682" w:rsidRDefault="00C804FF" w:rsidP="004505A0">
            <w:pPr>
              <w:spacing w:after="160" w:line="360" w:lineRule="auto"/>
              <w:rPr>
                <w:rFonts w:ascii="Times New Roman" w:hAnsi="Times New Roman" w:cs="Times New Roman"/>
                <w:sz w:val="24"/>
                <w:szCs w:val="24"/>
              </w:rPr>
            </w:pPr>
            <w:r w:rsidRPr="00F04682">
              <w:rPr>
                <w:rFonts w:ascii="Times New Roman" w:hAnsi="Times New Roman" w:cs="Times New Roman"/>
                <w:sz w:val="24"/>
                <w:szCs w:val="24"/>
              </w:rPr>
              <w:t>24,000</w:t>
            </w:r>
          </w:p>
        </w:tc>
        <w:tc>
          <w:tcPr>
            <w:tcW w:w="1275" w:type="dxa"/>
            <w:vAlign w:val="center"/>
            <w:hideMark/>
          </w:tcPr>
          <w:p w14:paraId="35B6FC83" w14:textId="77777777" w:rsidR="00C804FF" w:rsidRPr="00F04682" w:rsidRDefault="00C804FF" w:rsidP="004505A0">
            <w:pPr>
              <w:spacing w:after="160" w:line="360" w:lineRule="auto"/>
              <w:ind w:firstLine="720"/>
              <w:jc w:val="center"/>
              <w:rPr>
                <w:rFonts w:ascii="Times New Roman" w:hAnsi="Times New Roman" w:cs="Times New Roman"/>
                <w:sz w:val="24"/>
                <w:szCs w:val="24"/>
              </w:rPr>
            </w:pPr>
            <w:r w:rsidRPr="00F04682">
              <w:rPr>
                <w:rFonts w:ascii="Times New Roman" w:hAnsi="Times New Roman" w:cs="Times New Roman"/>
                <w:sz w:val="24"/>
                <w:szCs w:val="24"/>
              </w:rPr>
              <w:t>0</w:t>
            </w:r>
          </w:p>
        </w:tc>
        <w:tc>
          <w:tcPr>
            <w:tcW w:w="1083" w:type="dxa"/>
            <w:vAlign w:val="center"/>
            <w:hideMark/>
          </w:tcPr>
          <w:p w14:paraId="4801F0CD" w14:textId="77777777" w:rsidR="00C804FF" w:rsidRPr="00F04682" w:rsidRDefault="00C804FF" w:rsidP="004505A0">
            <w:pPr>
              <w:spacing w:after="160" w:line="360" w:lineRule="auto"/>
              <w:rPr>
                <w:rFonts w:ascii="Times New Roman" w:hAnsi="Times New Roman" w:cs="Times New Roman"/>
                <w:sz w:val="24"/>
                <w:szCs w:val="24"/>
              </w:rPr>
            </w:pPr>
            <w:r w:rsidRPr="00F04682">
              <w:rPr>
                <w:rFonts w:ascii="Times New Roman" w:hAnsi="Times New Roman" w:cs="Times New Roman"/>
                <w:sz w:val="24"/>
                <w:szCs w:val="24"/>
              </w:rPr>
              <w:t>216,000</w:t>
            </w:r>
          </w:p>
        </w:tc>
      </w:tr>
      <w:tr w:rsidR="00C804FF" w:rsidRPr="00F04682" w14:paraId="156C4169" w14:textId="77777777" w:rsidTr="00DC2207">
        <w:tc>
          <w:tcPr>
            <w:tcW w:w="1127" w:type="dxa"/>
            <w:hideMark/>
          </w:tcPr>
          <w:p w14:paraId="78E9AD42" w14:textId="77777777" w:rsidR="00C804FF" w:rsidRPr="00F04682" w:rsidRDefault="00C804FF" w:rsidP="004505A0">
            <w:pPr>
              <w:spacing w:after="160" w:line="360" w:lineRule="auto"/>
              <w:jc w:val="both"/>
              <w:rPr>
                <w:rFonts w:ascii="Times New Roman" w:hAnsi="Times New Roman" w:cs="Times New Roman"/>
                <w:sz w:val="24"/>
                <w:szCs w:val="24"/>
              </w:rPr>
            </w:pPr>
            <w:r w:rsidRPr="00F04682">
              <w:rPr>
                <w:rFonts w:ascii="Times New Roman" w:hAnsi="Times New Roman" w:cs="Times New Roman"/>
                <w:sz w:val="24"/>
                <w:szCs w:val="24"/>
              </w:rPr>
              <w:t>12-25</w:t>
            </w:r>
          </w:p>
        </w:tc>
        <w:tc>
          <w:tcPr>
            <w:tcW w:w="1127" w:type="dxa"/>
            <w:vAlign w:val="center"/>
            <w:hideMark/>
          </w:tcPr>
          <w:p w14:paraId="37A8B384" w14:textId="77777777" w:rsidR="00C804FF" w:rsidRPr="00F04682" w:rsidRDefault="00C804FF" w:rsidP="004505A0">
            <w:pPr>
              <w:spacing w:after="160" w:line="360" w:lineRule="auto"/>
              <w:rPr>
                <w:rFonts w:ascii="Times New Roman" w:hAnsi="Times New Roman" w:cs="Times New Roman"/>
                <w:sz w:val="24"/>
                <w:szCs w:val="24"/>
              </w:rPr>
            </w:pPr>
            <w:r w:rsidRPr="00F04682">
              <w:rPr>
                <w:rFonts w:ascii="Times New Roman" w:hAnsi="Times New Roman" w:cs="Times New Roman"/>
                <w:sz w:val="24"/>
                <w:szCs w:val="24"/>
              </w:rPr>
              <w:t>448,000</w:t>
            </w:r>
          </w:p>
        </w:tc>
        <w:tc>
          <w:tcPr>
            <w:tcW w:w="1127" w:type="dxa"/>
            <w:vAlign w:val="center"/>
            <w:hideMark/>
          </w:tcPr>
          <w:p w14:paraId="5DFB9037" w14:textId="77777777" w:rsidR="00C804FF" w:rsidRPr="00F04682" w:rsidRDefault="00C804FF" w:rsidP="004505A0">
            <w:pPr>
              <w:spacing w:after="160" w:line="360" w:lineRule="auto"/>
              <w:rPr>
                <w:rFonts w:ascii="Times New Roman" w:hAnsi="Times New Roman" w:cs="Times New Roman"/>
                <w:sz w:val="24"/>
                <w:szCs w:val="24"/>
              </w:rPr>
            </w:pPr>
            <w:r w:rsidRPr="00F04682">
              <w:rPr>
                <w:rFonts w:ascii="Times New Roman" w:hAnsi="Times New Roman" w:cs="Times New Roman"/>
                <w:sz w:val="24"/>
                <w:szCs w:val="24"/>
              </w:rPr>
              <w:t>100,000</w:t>
            </w:r>
          </w:p>
        </w:tc>
        <w:tc>
          <w:tcPr>
            <w:tcW w:w="1127" w:type="dxa"/>
            <w:vAlign w:val="center"/>
            <w:hideMark/>
          </w:tcPr>
          <w:p w14:paraId="16D86FD7" w14:textId="77777777" w:rsidR="00C804FF" w:rsidRPr="00F04682" w:rsidRDefault="00C804FF" w:rsidP="004505A0">
            <w:pPr>
              <w:spacing w:after="160" w:line="360" w:lineRule="auto"/>
              <w:rPr>
                <w:rFonts w:ascii="Times New Roman" w:hAnsi="Times New Roman" w:cs="Times New Roman"/>
                <w:sz w:val="24"/>
                <w:szCs w:val="24"/>
              </w:rPr>
            </w:pPr>
            <w:r w:rsidRPr="00F04682">
              <w:rPr>
                <w:rFonts w:ascii="Times New Roman" w:hAnsi="Times New Roman" w:cs="Times New Roman"/>
                <w:sz w:val="24"/>
                <w:szCs w:val="24"/>
              </w:rPr>
              <w:t>108,000</w:t>
            </w:r>
          </w:p>
        </w:tc>
        <w:tc>
          <w:tcPr>
            <w:tcW w:w="1127" w:type="dxa"/>
            <w:vAlign w:val="center"/>
            <w:hideMark/>
          </w:tcPr>
          <w:p w14:paraId="08474720" w14:textId="77777777" w:rsidR="00C804FF" w:rsidRPr="00F04682" w:rsidRDefault="00C804FF" w:rsidP="004505A0">
            <w:pPr>
              <w:spacing w:after="160" w:line="360" w:lineRule="auto"/>
              <w:rPr>
                <w:rFonts w:ascii="Times New Roman" w:hAnsi="Times New Roman" w:cs="Times New Roman"/>
                <w:sz w:val="24"/>
                <w:szCs w:val="24"/>
              </w:rPr>
            </w:pPr>
            <w:r w:rsidRPr="00F04682">
              <w:rPr>
                <w:rFonts w:ascii="Times New Roman" w:hAnsi="Times New Roman" w:cs="Times New Roman"/>
                <w:sz w:val="24"/>
                <w:szCs w:val="24"/>
              </w:rPr>
              <w:t>240,000</w:t>
            </w:r>
          </w:p>
        </w:tc>
        <w:tc>
          <w:tcPr>
            <w:tcW w:w="1023" w:type="dxa"/>
            <w:vAlign w:val="center"/>
            <w:hideMark/>
          </w:tcPr>
          <w:p w14:paraId="31805D0F" w14:textId="77777777" w:rsidR="00C804FF" w:rsidRPr="00F04682" w:rsidRDefault="00C804FF" w:rsidP="004505A0">
            <w:pPr>
              <w:spacing w:after="160" w:line="360" w:lineRule="auto"/>
              <w:rPr>
                <w:rFonts w:ascii="Times New Roman" w:hAnsi="Times New Roman" w:cs="Times New Roman"/>
                <w:sz w:val="24"/>
                <w:szCs w:val="24"/>
              </w:rPr>
            </w:pPr>
            <w:r w:rsidRPr="00F04682">
              <w:rPr>
                <w:rFonts w:ascii="Times New Roman" w:hAnsi="Times New Roman" w:cs="Times New Roman"/>
                <w:sz w:val="24"/>
                <w:szCs w:val="24"/>
              </w:rPr>
              <w:t>24,000</w:t>
            </w:r>
          </w:p>
        </w:tc>
        <w:tc>
          <w:tcPr>
            <w:tcW w:w="1275" w:type="dxa"/>
            <w:vAlign w:val="center"/>
            <w:hideMark/>
          </w:tcPr>
          <w:p w14:paraId="247ED866" w14:textId="77777777" w:rsidR="00C804FF" w:rsidRPr="00F04682" w:rsidRDefault="00C804FF" w:rsidP="004505A0">
            <w:pPr>
              <w:spacing w:after="160" w:line="360" w:lineRule="auto"/>
              <w:ind w:firstLine="720"/>
              <w:jc w:val="center"/>
              <w:rPr>
                <w:rFonts w:ascii="Times New Roman" w:hAnsi="Times New Roman" w:cs="Times New Roman"/>
                <w:sz w:val="24"/>
                <w:szCs w:val="24"/>
              </w:rPr>
            </w:pPr>
            <w:r w:rsidRPr="00F04682">
              <w:rPr>
                <w:rFonts w:ascii="Times New Roman" w:hAnsi="Times New Roman" w:cs="Times New Roman"/>
                <w:sz w:val="24"/>
                <w:szCs w:val="24"/>
              </w:rPr>
              <w:t>0</w:t>
            </w:r>
          </w:p>
        </w:tc>
        <w:tc>
          <w:tcPr>
            <w:tcW w:w="1083" w:type="dxa"/>
            <w:vAlign w:val="center"/>
            <w:hideMark/>
          </w:tcPr>
          <w:p w14:paraId="314093A0" w14:textId="77777777" w:rsidR="00C804FF" w:rsidRPr="00F04682" w:rsidRDefault="00C804FF" w:rsidP="004505A0">
            <w:pPr>
              <w:spacing w:after="160" w:line="360" w:lineRule="auto"/>
              <w:rPr>
                <w:rFonts w:ascii="Times New Roman" w:hAnsi="Times New Roman" w:cs="Times New Roman"/>
                <w:sz w:val="24"/>
                <w:szCs w:val="24"/>
              </w:rPr>
            </w:pPr>
            <w:r w:rsidRPr="00F04682">
              <w:rPr>
                <w:rFonts w:ascii="Times New Roman" w:hAnsi="Times New Roman" w:cs="Times New Roman"/>
                <w:sz w:val="24"/>
                <w:szCs w:val="24"/>
              </w:rPr>
              <w:t>216,000</w:t>
            </w:r>
          </w:p>
        </w:tc>
      </w:tr>
    </w:tbl>
    <w:p w14:paraId="02E0D421" w14:textId="6C47C667" w:rsidR="00C804FF" w:rsidRPr="00F04682" w:rsidRDefault="00C804FF" w:rsidP="001673C9">
      <w:pPr>
        <w:spacing w:line="360" w:lineRule="auto"/>
        <w:jc w:val="both"/>
        <w:rPr>
          <w:rFonts w:ascii="Times New Roman" w:hAnsi="Times New Roman" w:cs="Times New Roman"/>
          <w:sz w:val="20"/>
          <w:szCs w:val="20"/>
        </w:rPr>
      </w:pPr>
      <w:r w:rsidRPr="00F04682">
        <w:rPr>
          <w:rFonts w:ascii="Times New Roman" w:hAnsi="Times New Roman" w:cs="Times New Roman"/>
          <w:sz w:val="20"/>
          <w:szCs w:val="20"/>
        </w:rPr>
        <w:t>Източник: авторът</w:t>
      </w:r>
    </w:p>
    <w:p w14:paraId="62DB02D1" w14:textId="58A1F84A" w:rsidR="00197296" w:rsidRPr="00F04682" w:rsidRDefault="001E3D67" w:rsidP="00AD21DB">
      <w:pPr>
        <w:spacing w:line="360" w:lineRule="auto"/>
        <w:ind w:firstLine="720"/>
        <w:jc w:val="both"/>
        <w:rPr>
          <w:rFonts w:ascii="Times New Roman" w:hAnsi="Times New Roman" w:cs="Times New Roman"/>
          <w:b/>
          <w:bCs/>
          <w:sz w:val="24"/>
          <w:szCs w:val="24"/>
        </w:rPr>
      </w:pPr>
      <w:r w:rsidRPr="00F04682">
        <w:rPr>
          <w:rFonts w:ascii="Times New Roman" w:hAnsi="Times New Roman" w:cs="Times New Roman"/>
          <w:b/>
          <w:bCs/>
          <w:sz w:val="24"/>
          <w:szCs w:val="24"/>
        </w:rPr>
        <w:t>6</w:t>
      </w:r>
      <w:r w:rsidR="00197296" w:rsidRPr="00F04682">
        <w:rPr>
          <w:rFonts w:ascii="Times New Roman" w:hAnsi="Times New Roman" w:cs="Times New Roman"/>
          <w:b/>
          <w:bCs/>
          <w:sz w:val="24"/>
          <w:szCs w:val="24"/>
        </w:rPr>
        <w:t>.</w:t>
      </w:r>
      <w:r w:rsidR="00962B99" w:rsidRPr="00F04682">
        <w:rPr>
          <w:rFonts w:ascii="Times New Roman" w:hAnsi="Times New Roman" w:cs="Times New Roman"/>
          <w:b/>
          <w:bCs/>
          <w:sz w:val="24"/>
          <w:szCs w:val="24"/>
        </w:rPr>
        <w:t xml:space="preserve"> </w:t>
      </w:r>
      <w:r w:rsidR="00197296" w:rsidRPr="00F04682">
        <w:rPr>
          <w:rFonts w:ascii="Times New Roman" w:hAnsi="Times New Roman" w:cs="Times New Roman"/>
          <w:b/>
          <w:bCs/>
          <w:sz w:val="24"/>
          <w:szCs w:val="24"/>
        </w:rPr>
        <w:t>Оценка по статични методи (НПП, изчислени по втори)</w:t>
      </w:r>
    </w:p>
    <w:p w14:paraId="384F1A3D" w14:textId="340C0F63" w:rsidR="001A5713" w:rsidRPr="00F04682" w:rsidRDefault="001E3D67" w:rsidP="00AD21DB">
      <w:pPr>
        <w:spacing w:line="360" w:lineRule="auto"/>
        <w:ind w:firstLine="720"/>
        <w:jc w:val="both"/>
        <w:rPr>
          <w:rFonts w:ascii="Times New Roman" w:hAnsi="Times New Roman" w:cs="Times New Roman"/>
          <w:sz w:val="24"/>
          <w:szCs w:val="24"/>
          <w:u w:val="single"/>
        </w:rPr>
      </w:pPr>
      <w:r w:rsidRPr="00F04682">
        <w:rPr>
          <w:rFonts w:ascii="Times New Roman" w:hAnsi="Times New Roman" w:cs="Times New Roman"/>
          <w:sz w:val="24"/>
          <w:szCs w:val="24"/>
          <w:u w:val="single"/>
        </w:rPr>
        <w:t>6</w:t>
      </w:r>
      <w:r w:rsidR="001A5713" w:rsidRPr="00F04682">
        <w:rPr>
          <w:rFonts w:ascii="Times New Roman" w:hAnsi="Times New Roman" w:cs="Times New Roman"/>
          <w:sz w:val="24"/>
          <w:szCs w:val="24"/>
          <w:u w:val="single"/>
        </w:rPr>
        <w:t>.1. Метод на срока на откупуване (PPM)</w:t>
      </w:r>
    </w:p>
    <w:p w14:paraId="68D25484" w14:textId="7B1AF119" w:rsidR="00DB6DCF" w:rsidRPr="00F04682" w:rsidRDefault="00DB6DCF" w:rsidP="00AD21DB">
      <w:pPr>
        <w:spacing w:line="360" w:lineRule="auto"/>
        <w:ind w:firstLine="720"/>
        <w:jc w:val="both"/>
        <w:rPr>
          <w:rFonts w:ascii="Times New Roman" w:hAnsi="Times New Roman" w:cs="Times New Roman"/>
          <w:sz w:val="24"/>
          <w:szCs w:val="24"/>
        </w:rPr>
      </w:pPr>
      <w:r w:rsidRPr="00F04682">
        <w:rPr>
          <w:rFonts w:ascii="Times New Roman" w:hAnsi="Times New Roman" w:cs="Times New Roman"/>
          <w:sz w:val="24"/>
          <w:szCs w:val="24"/>
        </w:rPr>
        <w:t>Този метод определя колко време е необходимо, за да се възстанови първоначалната инвестиция чрез натрупване на нетните парични потоци.</w:t>
      </w:r>
    </w:p>
    <w:p w14:paraId="14FB0006" w14:textId="02EA1B26" w:rsidR="00DB6DCF" w:rsidRPr="00F04682" w:rsidRDefault="00DB6DCF" w:rsidP="00AD21DB">
      <w:pPr>
        <w:spacing w:line="360" w:lineRule="auto"/>
        <w:ind w:firstLine="720"/>
        <w:jc w:val="both"/>
        <w:rPr>
          <w:rFonts w:ascii="Times New Roman" w:hAnsi="Times New Roman" w:cs="Times New Roman"/>
          <w:sz w:val="24"/>
          <w:szCs w:val="24"/>
        </w:rPr>
      </w:pPr>
      <w:r w:rsidRPr="00F04682">
        <w:rPr>
          <w:rFonts w:ascii="Times New Roman" w:hAnsi="Times New Roman" w:cs="Times New Roman"/>
          <w:sz w:val="24"/>
          <w:szCs w:val="24"/>
        </w:rPr>
        <w:t>Общи инвестиционни разходи: 2</w:t>
      </w:r>
      <w:r w:rsidR="00D57CAB" w:rsidRPr="00F04682">
        <w:rPr>
          <w:rFonts w:ascii="Times New Roman" w:hAnsi="Times New Roman" w:cs="Times New Roman"/>
          <w:sz w:val="24"/>
          <w:szCs w:val="24"/>
        </w:rPr>
        <w:t xml:space="preserve"> </w:t>
      </w:r>
      <w:r w:rsidRPr="00F04682">
        <w:rPr>
          <w:rFonts w:ascii="Times New Roman" w:hAnsi="Times New Roman" w:cs="Times New Roman"/>
          <w:sz w:val="24"/>
          <w:szCs w:val="24"/>
        </w:rPr>
        <w:t>700</w:t>
      </w:r>
      <w:r w:rsidR="00D57CAB" w:rsidRPr="00F04682">
        <w:rPr>
          <w:rFonts w:ascii="Times New Roman" w:hAnsi="Times New Roman" w:cs="Times New Roman"/>
          <w:sz w:val="24"/>
          <w:szCs w:val="24"/>
        </w:rPr>
        <w:t xml:space="preserve"> </w:t>
      </w:r>
      <w:r w:rsidRPr="00F04682">
        <w:rPr>
          <w:rFonts w:ascii="Times New Roman" w:hAnsi="Times New Roman" w:cs="Times New Roman"/>
          <w:sz w:val="24"/>
          <w:szCs w:val="24"/>
        </w:rPr>
        <w:t>000 лв.</w:t>
      </w:r>
    </w:p>
    <w:p w14:paraId="584F2DFD" w14:textId="1B10E2D8" w:rsidR="00F31043" w:rsidRPr="00F04682" w:rsidRDefault="00F31043" w:rsidP="007C74B0">
      <w:pPr>
        <w:spacing w:after="0" w:line="360" w:lineRule="auto"/>
        <w:ind w:firstLine="720"/>
        <w:jc w:val="both"/>
        <w:rPr>
          <w:rFonts w:ascii="Times New Roman" w:hAnsi="Times New Roman" w:cs="Times New Roman"/>
          <w:sz w:val="20"/>
          <w:szCs w:val="20"/>
        </w:rPr>
      </w:pPr>
      <w:r w:rsidRPr="00F04682">
        <w:rPr>
          <w:rFonts w:ascii="Times New Roman" w:hAnsi="Times New Roman" w:cs="Times New Roman"/>
          <w:sz w:val="20"/>
          <w:szCs w:val="20"/>
        </w:rPr>
        <w:t xml:space="preserve">Таблица 3. </w:t>
      </w:r>
      <w:r w:rsidR="00DB6DCF" w:rsidRPr="00F04682">
        <w:rPr>
          <w:rFonts w:ascii="Times New Roman" w:hAnsi="Times New Roman" w:cs="Times New Roman"/>
          <w:sz w:val="20"/>
          <w:szCs w:val="20"/>
        </w:rPr>
        <w:t>Намиране на срока на откупуване</w:t>
      </w:r>
    </w:p>
    <w:tbl>
      <w:tblPr>
        <w:tblStyle w:val="TableGrid"/>
        <w:tblW w:w="0" w:type="auto"/>
        <w:tblInd w:w="919" w:type="dxa"/>
        <w:tblLook w:val="04A0" w:firstRow="1" w:lastRow="0" w:firstColumn="1" w:lastColumn="0" w:noHBand="0" w:noVBand="1"/>
      </w:tblPr>
      <w:tblGrid>
        <w:gridCol w:w="933"/>
        <w:gridCol w:w="2210"/>
      </w:tblGrid>
      <w:tr w:rsidR="00DB6DCF" w:rsidRPr="00F04682" w14:paraId="35EEFE52" w14:textId="77777777" w:rsidTr="006D6BC5">
        <w:trPr>
          <w:trHeight w:val="414"/>
        </w:trPr>
        <w:tc>
          <w:tcPr>
            <w:tcW w:w="0" w:type="auto"/>
            <w:vAlign w:val="center"/>
          </w:tcPr>
          <w:p w14:paraId="3599C845" w14:textId="43395A30" w:rsidR="00DB6DCF" w:rsidRPr="00F04682" w:rsidRDefault="00DB6DCF" w:rsidP="00AD21DB">
            <w:pPr>
              <w:spacing w:line="360" w:lineRule="auto"/>
              <w:rPr>
                <w:rFonts w:ascii="Times New Roman" w:hAnsi="Times New Roman" w:cs="Times New Roman"/>
                <w:sz w:val="24"/>
                <w:szCs w:val="24"/>
              </w:rPr>
            </w:pPr>
            <w:r w:rsidRPr="00F04682">
              <w:rPr>
                <w:rFonts w:ascii="Times New Roman" w:hAnsi="Times New Roman" w:cs="Times New Roman"/>
                <w:sz w:val="24"/>
                <w:szCs w:val="24"/>
              </w:rPr>
              <w:t>Година</w:t>
            </w:r>
          </w:p>
        </w:tc>
        <w:tc>
          <w:tcPr>
            <w:tcW w:w="0" w:type="auto"/>
            <w:vAlign w:val="center"/>
          </w:tcPr>
          <w:p w14:paraId="67A4BCE1" w14:textId="5AE32940" w:rsidR="00DB6DCF" w:rsidRPr="00F04682" w:rsidRDefault="00DB6DCF" w:rsidP="00AD21DB">
            <w:pPr>
              <w:spacing w:line="360" w:lineRule="auto"/>
              <w:rPr>
                <w:rFonts w:ascii="Times New Roman" w:hAnsi="Times New Roman" w:cs="Times New Roman"/>
                <w:sz w:val="24"/>
                <w:szCs w:val="24"/>
              </w:rPr>
            </w:pPr>
            <w:r w:rsidRPr="00F04682">
              <w:rPr>
                <w:rFonts w:ascii="Times New Roman" w:hAnsi="Times New Roman" w:cs="Times New Roman"/>
                <w:sz w:val="24"/>
                <w:szCs w:val="24"/>
              </w:rPr>
              <w:t>парични потоци</w:t>
            </w:r>
          </w:p>
        </w:tc>
      </w:tr>
      <w:tr w:rsidR="003212F6" w:rsidRPr="00F04682" w14:paraId="6656A779" w14:textId="77777777" w:rsidTr="00CA625C">
        <w:trPr>
          <w:trHeight w:val="414"/>
        </w:trPr>
        <w:tc>
          <w:tcPr>
            <w:tcW w:w="0" w:type="auto"/>
            <w:vAlign w:val="center"/>
          </w:tcPr>
          <w:p w14:paraId="15D30A1E" w14:textId="5801ACAD" w:rsidR="003212F6" w:rsidRPr="00F04682" w:rsidRDefault="003212F6" w:rsidP="003212F6">
            <w:pPr>
              <w:spacing w:line="360" w:lineRule="auto"/>
              <w:rPr>
                <w:rFonts w:ascii="Times New Roman" w:hAnsi="Times New Roman" w:cs="Times New Roman"/>
                <w:sz w:val="24"/>
                <w:szCs w:val="24"/>
              </w:rPr>
            </w:pPr>
            <w:r w:rsidRPr="00F04682">
              <w:rPr>
                <w:rFonts w:ascii="Times New Roman" w:hAnsi="Times New Roman" w:cs="Times New Roman"/>
                <w:sz w:val="24"/>
                <w:szCs w:val="24"/>
              </w:rPr>
              <w:t>1</w:t>
            </w:r>
          </w:p>
        </w:tc>
        <w:tc>
          <w:tcPr>
            <w:tcW w:w="0" w:type="auto"/>
            <w:vAlign w:val="bottom"/>
          </w:tcPr>
          <w:p w14:paraId="5C37DE43" w14:textId="22D1F889" w:rsidR="003212F6" w:rsidRPr="00F04682" w:rsidRDefault="003212F6" w:rsidP="003212F6">
            <w:pPr>
              <w:spacing w:line="360" w:lineRule="auto"/>
              <w:rPr>
                <w:rFonts w:ascii="Times New Roman" w:hAnsi="Times New Roman" w:cs="Times New Roman"/>
                <w:sz w:val="24"/>
                <w:szCs w:val="24"/>
              </w:rPr>
            </w:pPr>
            <w:r w:rsidRPr="00F04682">
              <w:rPr>
                <w:rFonts w:ascii="Times New Roman" w:hAnsi="Times New Roman" w:cs="Times New Roman"/>
                <w:color w:val="000000"/>
                <w:sz w:val="24"/>
                <w:szCs w:val="24"/>
              </w:rPr>
              <w:t xml:space="preserve">-         24.648,52 лв. </w:t>
            </w:r>
          </w:p>
        </w:tc>
      </w:tr>
      <w:tr w:rsidR="003212F6" w:rsidRPr="00F04682" w14:paraId="074A5DC9" w14:textId="77777777" w:rsidTr="00CA625C">
        <w:trPr>
          <w:trHeight w:val="414"/>
        </w:trPr>
        <w:tc>
          <w:tcPr>
            <w:tcW w:w="0" w:type="auto"/>
            <w:vAlign w:val="center"/>
          </w:tcPr>
          <w:p w14:paraId="2563C5D1" w14:textId="41B4DA3B" w:rsidR="003212F6" w:rsidRPr="00F04682" w:rsidRDefault="003212F6" w:rsidP="003212F6">
            <w:pPr>
              <w:spacing w:line="360" w:lineRule="auto"/>
              <w:rPr>
                <w:rFonts w:ascii="Times New Roman" w:hAnsi="Times New Roman" w:cs="Times New Roman"/>
                <w:sz w:val="24"/>
                <w:szCs w:val="24"/>
              </w:rPr>
            </w:pPr>
            <w:r w:rsidRPr="00F04682">
              <w:rPr>
                <w:rFonts w:ascii="Times New Roman" w:hAnsi="Times New Roman" w:cs="Times New Roman"/>
                <w:sz w:val="24"/>
                <w:szCs w:val="24"/>
              </w:rPr>
              <w:t>2</w:t>
            </w:r>
          </w:p>
        </w:tc>
        <w:tc>
          <w:tcPr>
            <w:tcW w:w="0" w:type="auto"/>
            <w:vAlign w:val="bottom"/>
          </w:tcPr>
          <w:p w14:paraId="7FA8BC3D" w14:textId="4A4B4DA0" w:rsidR="003212F6" w:rsidRPr="00F04682" w:rsidRDefault="003212F6" w:rsidP="003212F6">
            <w:pPr>
              <w:spacing w:line="360" w:lineRule="auto"/>
              <w:rPr>
                <w:rFonts w:ascii="Times New Roman" w:hAnsi="Times New Roman" w:cs="Times New Roman"/>
                <w:sz w:val="24"/>
                <w:szCs w:val="24"/>
              </w:rPr>
            </w:pPr>
            <w:r w:rsidRPr="00F04682">
              <w:rPr>
                <w:rFonts w:ascii="Times New Roman" w:hAnsi="Times New Roman" w:cs="Times New Roman"/>
                <w:color w:val="000000"/>
                <w:sz w:val="24"/>
                <w:szCs w:val="24"/>
              </w:rPr>
              <w:t xml:space="preserve">-         20.648,52 лв. </w:t>
            </w:r>
          </w:p>
        </w:tc>
      </w:tr>
      <w:tr w:rsidR="003212F6" w:rsidRPr="00F04682" w14:paraId="5769CD05" w14:textId="77777777" w:rsidTr="00CA625C">
        <w:trPr>
          <w:trHeight w:val="414"/>
        </w:trPr>
        <w:tc>
          <w:tcPr>
            <w:tcW w:w="0" w:type="auto"/>
            <w:vAlign w:val="center"/>
          </w:tcPr>
          <w:p w14:paraId="4AFC919B" w14:textId="521F5DA8" w:rsidR="003212F6" w:rsidRPr="00F04682" w:rsidRDefault="003212F6" w:rsidP="003212F6">
            <w:pPr>
              <w:spacing w:line="360" w:lineRule="auto"/>
              <w:rPr>
                <w:rFonts w:ascii="Times New Roman" w:hAnsi="Times New Roman" w:cs="Times New Roman"/>
                <w:sz w:val="24"/>
                <w:szCs w:val="24"/>
              </w:rPr>
            </w:pPr>
            <w:r w:rsidRPr="00F04682">
              <w:rPr>
                <w:rFonts w:ascii="Times New Roman" w:hAnsi="Times New Roman" w:cs="Times New Roman"/>
                <w:sz w:val="24"/>
                <w:szCs w:val="24"/>
              </w:rPr>
              <w:t>3</w:t>
            </w:r>
          </w:p>
        </w:tc>
        <w:tc>
          <w:tcPr>
            <w:tcW w:w="0" w:type="auto"/>
            <w:vAlign w:val="bottom"/>
          </w:tcPr>
          <w:p w14:paraId="566AB9E1" w14:textId="4DA67F5E" w:rsidR="003212F6" w:rsidRPr="00F04682" w:rsidRDefault="003212F6" w:rsidP="003212F6">
            <w:pPr>
              <w:spacing w:line="360" w:lineRule="auto"/>
              <w:rPr>
                <w:rFonts w:ascii="Times New Roman" w:hAnsi="Times New Roman" w:cs="Times New Roman"/>
                <w:sz w:val="24"/>
                <w:szCs w:val="24"/>
              </w:rPr>
            </w:pPr>
            <w:r w:rsidRPr="00F04682">
              <w:rPr>
                <w:rFonts w:ascii="Times New Roman" w:hAnsi="Times New Roman" w:cs="Times New Roman"/>
                <w:color w:val="000000"/>
                <w:sz w:val="24"/>
                <w:szCs w:val="24"/>
              </w:rPr>
              <w:t xml:space="preserve">-         16.648,52 лв. </w:t>
            </w:r>
          </w:p>
        </w:tc>
      </w:tr>
      <w:tr w:rsidR="003212F6" w:rsidRPr="00F04682" w14:paraId="6600ADED" w14:textId="77777777" w:rsidTr="00CA625C">
        <w:trPr>
          <w:trHeight w:val="414"/>
        </w:trPr>
        <w:tc>
          <w:tcPr>
            <w:tcW w:w="0" w:type="auto"/>
            <w:vAlign w:val="center"/>
          </w:tcPr>
          <w:p w14:paraId="10EB2252" w14:textId="22F396DE" w:rsidR="003212F6" w:rsidRPr="00F04682" w:rsidRDefault="003212F6" w:rsidP="003212F6">
            <w:pPr>
              <w:spacing w:line="360" w:lineRule="auto"/>
              <w:rPr>
                <w:rFonts w:ascii="Times New Roman" w:hAnsi="Times New Roman" w:cs="Times New Roman"/>
                <w:sz w:val="24"/>
                <w:szCs w:val="24"/>
              </w:rPr>
            </w:pPr>
            <w:r w:rsidRPr="00F04682">
              <w:rPr>
                <w:rFonts w:ascii="Times New Roman" w:hAnsi="Times New Roman" w:cs="Times New Roman"/>
                <w:sz w:val="24"/>
                <w:szCs w:val="24"/>
              </w:rPr>
              <w:t>4</w:t>
            </w:r>
          </w:p>
        </w:tc>
        <w:tc>
          <w:tcPr>
            <w:tcW w:w="0" w:type="auto"/>
            <w:vAlign w:val="bottom"/>
          </w:tcPr>
          <w:p w14:paraId="27904DAD" w14:textId="1B565E87" w:rsidR="003212F6" w:rsidRPr="00F04682" w:rsidRDefault="003212F6" w:rsidP="003212F6">
            <w:pPr>
              <w:spacing w:line="360" w:lineRule="auto"/>
              <w:rPr>
                <w:rFonts w:ascii="Times New Roman" w:hAnsi="Times New Roman" w:cs="Times New Roman"/>
                <w:sz w:val="24"/>
                <w:szCs w:val="24"/>
              </w:rPr>
            </w:pPr>
            <w:r w:rsidRPr="00F04682">
              <w:rPr>
                <w:rFonts w:ascii="Times New Roman" w:hAnsi="Times New Roman" w:cs="Times New Roman"/>
                <w:color w:val="000000"/>
                <w:sz w:val="24"/>
                <w:szCs w:val="24"/>
              </w:rPr>
              <w:t xml:space="preserve">-         12.648,53 лв. </w:t>
            </w:r>
          </w:p>
        </w:tc>
      </w:tr>
      <w:tr w:rsidR="003212F6" w:rsidRPr="00F04682" w14:paraId="1A5C39FC" w14:textId="77777777" w:rsidTr="00CA625C">
        <w:trPr>
          <w:trHeight w:val="414"/>
        </w:trPr>
        <w:tc>
          <w:tcPr>
            <w:tcW w:w="0" w:type="auto"/>
            <w:vAlign w:val="center"/>
          </w:tcPr>
          <w:p w14:paraId="431D5342" w14:textId="29AB5392" w:rsidR="003212F6" w:rsidRPr="00F04682" w:rsidRDefault="003212F6" w:rsidP="003212F6">
            <w:pPr>
              <w:spacing w:line="360" w:lineRule="auto"/>
              <w:rPr>
                <w:rFonts w:ascii="Times New Roman" w:hAnsi="Times New Roman" w:cs="Times New Roman"/>
                <w:sz w:val="24"/>
                <w:szCs w:val="24"/>
              </w:rPr>
            </w:pPr>
            <w:r w:rsidRPr="00F04682">
              <w:rPr>
                <w:rFonts w:ascii="Times New Roman" w:hAnsi="Times New Roman" w:cs="Times New Roman"/>
                <w:sz w:val="24"/>
                <w:szCs w:val="24"/>
              </w:rPr>
              <w:t>5</w:t>
            </w:r>
          </w:p>
        </w:tc>
        <w:tc>
          <w:tcPr>
            <w:tcW w:w="0" w:type="auto"/>
            <w:vAlign w:val="bottom"/>
          </w:tcPr>
          <w:p w14:paraId="570FF5F9" w14:textId="38C5DFC7" w:rsidR="003212F6" w:rsidRPr="00F04682" w:rsidRDefault="003212F6" w:rsidP="003212F6">
            <w:pPr>
              <w:spacing w:line="360" w:lineRule="auto"/>
              <w:rPr>
                <w:rFonts w:ascii="Times New Roman" w:hAnsi="Times New Roman" w:cs="Times New Roman"/>
                <w:sz w:val="24"/>
                <w:szCs w:val="24"/>
              </w:rPr>
            </w:pPr>
            <w:r w:rsidRPr="00F04682">
              <w:rPr>
                <w:rFonts w:ascii="Times New Roman" w:hAnsi="Times New Roman" w:cs="Times New Roman"/>
                <w:color w:val="000000"/>
                <w:sz w:val="24"/>
                <w:szCs w:val="24"/>
              </w:rPr>
              <w:t xml:space="preserve">-           8.648,53 лв. </w:t>
            </w:r>
          </w:p>
        </w:tc>
      </w:tr>
      <w:tr w:rsidR="003212F6" w:rsidRPr="00F04682" w14:paraId="21DEDBD4" w14:textId="77777777" w:rsidTr="00CA625C">
        <w:trPr>
          <w:trHeight w:val="414"/>
        </w:trPr>
        <w:tc>
          <w:tcPr>
            <w:tcW w:w="0" w:type="auto"/>
            <w:vAlign w:val="center"/>
          </w:tcPr>
          <w:p w14:paraId="5F293AEF" w14:textId="6FCBC423" w:rsidR="003212F6" w:rsidRPr="00F04682" w:rsidRDefault="003212F6" w:rsidP="003212F6">
            <w:pPr>
              <w:spacing w:line="360" w:lineRule="auto"/>
              <w:rPr>
                <w:rFonts w:ascii="Times New Roman" w:hAnsi="Times New Roman" w:cs="Times New Roman"/>
                <w:sz w:val="24"/>
                <w:szCs w:val="24"/>
              </w:rPr>
            </w:pPr>
            <w:r w:rsidRPr="00F04682">
              <w:rPr>
                <w:rFonts w:ascii="Times New Roman" w:hAnsi="Times New Roman" w:cs="Times New Roman"/>
                <w:sz w:val="24"/>
                <w:szCs w:val="24"/>
              </w:rPr>
              <w:t>6</w:t>
            </w:r>
          </w:p>
        </w:tc>
        <w:tc>
          <w:tcPr>
            <w:tcW w:w="0" w:type="auto"/>
            <w:vAlign w:val="bottom"/>
          </w:tcPr>
          <w:p w14:paraId="4BC6BA1E" w14:textId="589542F9" w:rsidR="003212F6" w:rsidRPr="00F04682" w:rsidRDefault="003212F6" w:rsidP="003212F6">
            <w:pPr>
              <w:spacing w:line="360" w:lineRule="auto"/>
              <w:rPr>
                <w:rFonts w:ascii="Times New Roman" w:hAnsi="Times New Roman" w:cs="Times New Roman"/>
                <w:sz w:val="24"/>
                <w:szCs w:val="24"/>
              </w:rPr>
            </w:pPr>
            <w:r w:rsidRPr="00F04682">
              <w:rPr>
                <w:rFonts w:ascii="Times New Roman" w:hAnsi="Times New Roman" w:cs="Times New Roman"/>
                <w:color w:val="000000"/>
                <w:sz w:val="24"/>
                <w:szCs w:val="24"/>
              </w:rPr>
              <w:t xml:space="preserve">-           4.648,53 лв. </w:t>
            </w:r>
          </w:p>
        </w:tc>
      </w:tr>
      <w:tr w:rsidR="003212F6" w:rsidRPr="00F04682" w14:paraId="6C602117" w14:textId="77777777" w:rsidTr="00CA625C">
        <w:trPr>
          <w:trHeight w:val="414"/>
        </w:trPr>
        <w:tc>
          <w:tcPr>
            <w:tcW w:w="0" w:type="auto"/>
            <w:vAlign w:val="center"/>
          </w:tcPr>
          <w:p w14:paraId="7DA42010" w14:textId="6BB2CA92" w:rsidR="003212F6" w:rsidRPr="00F04682" w:rsidRDefault="003212F6" w:rsidP="003212F6">
            <w:pPr>
              <w:spacing w:line="360" w:lineRule="auto"/>
              <w:rPr>
                <w:rFonts w:ascii="Times New Roman" w:hAnsi="Times New Roman" w:cs="Times New Roman"/>
                <w:sz w:val="24"/>
                <w:szCs w:val="24"/>
              </w:rPr>
            </w:pPr>
            <w:r w:rsidRPr="00F04682">
              <w:rPr>
                <w:rFonts w:ascii="Times New Roman" w:hAnsi="Times New Roman" w:cs="Times New Roman"/>
                <w:sz w:val="24"/>
                <w:szCs w:val="24"/>
              </w:rPr>
              <w:t>7</w:t>
            </w:r>
          </w:p>
        </w:tc>
        <w:tc>
          <w:tcPr>
            <w:tcW w:w="0" w:type="auto"/>
            <w:vAlign w:val="bottom"/>
          </w:tcPr>
          <w:p w14:paraId="1C6F1407" w14:textId="6B10CDEF" w:rsidR="003212F6" w:rsidRPr="00F04682" w:rsidRDefault="003212F6" w:rsidP="003212F6">
            <w:pPr>
              <w:spacing w:line="360" w:lineRule="auto"/>
              <w:rPr>
                <w:rFonts w:ascii="Times New Roman" w:hAnsi="Times New Roman" w:cs="Times New Roman"/>
                <w:sz w:val="24"/>
                <w:szCs w:val="24"/>
              </w:rPr>
            </w:pPr>
            <w:r w:rsidRPr="00F04682">
              <w:rPr>
                <w:rFonts w:ascii="Times New Roman" w:hAnsi="Times New Roman" w:cs="Times New Roman"/>
                <w:color w:val="000000"/>
                <w:sz w:val="24"/>
                <w:szCs w:val="24"/>
              </w:rPr>
              <w:t xml:space="preserve">-               648,52 лв. </w:t>
            </w:r>
          </w:p>
        </w:tc>
      </w:tr>
      <w:tr w:rsidR="003212F6" w:rsidRPr="00F04682" w14:paraId="53FDF780" w14:textId="77777777" w:rsidTr="00CA625C">
        <w:trPr>
          <w:trHeight w:val="414"/>
        </w:trPr>
        <w:tc>
          <w:tcPr>
            <w:tcW w:w="0" w:type="auto"/>
            <w:vAlign w:val="center"/>
          </w:tcPr>
          <w:p w14:paraId="44015A83" w14:textId="710B6C69" w:rsidR="003212F6" w:rsidRPr="00F04682" w:rsidRDefault="003212F6" w:rsidP="003212F6">
            <w:pPr>
              <w:spacing w:line="360" w:lineRule="auto"/>
              <w:rPr>
                <w:rFonts w:ascii="Times New Roman" w:hAnsi="Times New Roman" w:cs="Times New Roman"/>
                <w:sz w:val="24"/>
                <w:szCs w:val="24"/>
              </w:rPr>
            </w:pPr>
            <w:r w:rsidRPr="00F04682">
              <w:rPr>
                <w:rFonts w:ascii="Times New Roman" w:hAnsi="Times New Roman" w:cs="Times New Roman"/>
                <w:sz w:val="24"/>
                <w:szCs w:val="24"/>
              </w:rPr>
              <w:t>8</w:t>
            </w:r>
          </w:p>
        </w:tc>
        <w:tc>
          <w:tcPr>
            <w:tcW w:w="0" w:type="auto"/>
            <w:vAlign w:val="bottom"/>
          </w:tcPr>
          <w:p w14:paraId="02FA3633" w14:textId="7EB944A1" w:rsidR="003212F6" w:rsidRPr="00F04682" w:rsidRDefault="003212F6" w:rsidP="003212F6">
            <w:pPr>
              <w:spacing w:line="360" w:lineRule="auto"/>
              <w:rPr>
                <w:rFonts w:ascii="Times New Roman" w:hAnsi="Times New Roman" w:cs="Times New Roman"/>
                <w:sz w:val="24"/>
                <w:szCs w:val="24"/>
              </w:rPr>
            </w:pPr>
            <w:r w:rsidRPr="00F04682">
              <w:rPr>
                <w:rFonts w:ascii="Times New Roman" w:hAnsi="Times New Roman" w:cs="Times New Roman"/>
                <w:color w:val="000000"/>
                <w:sz w:val="24"/>
                <w:szCs w:val="24"/>
              </w:rPr>
              <w:t xml:space="preserve">             3.351,48 лв. </w:t>
            </w:r>
          </w:p>
        </w:tc>
      </w:tr>
    </w:tbl>
    <w:p w14:paraId="3FACE7FF" w14:textId="476B84EB" w:rsidR="007C74B0" w:rsidRPr="00F04682" w:rsidRDefault="007C74B0" w:rsidP="007C74B0">
      <w:pPr>
        <w:spacing w:line="360" w:lineRule="auto"/>
        <w:ind w:firstLine="720"/>
        <w:jc w:val="both"/>
        <w:rPr>
          <w:rFonts w:ascii="Times New Roman" w:hAnsi="Times New Roman" w:cs="Times New Roman"/>
          <w:sz w:val="20"/>
          <w:szCs w:val="20"/>
        </w:rPr>
      </w:pPr>
      <w:r w:rsidRPr="00F04682">
        <w:rPr>
          <w:rFonts w:ascii="Times New Roman" w:hAnsi="Times New Roman" w:cs="Times New Roman"/>
          <w:sz w:val="20"/>
          <w:szCs w:val="20"/>
        </w:rPr>
        <w:t>Източник: авторът</w:t>
      </w:r>
    </w:p>
    <w:p w14:paraId="75282AB1" w14:textId="403B4323" w:rsidR="00DB6DCF" w:rsidRPr="00F04682" w:rsidRDefault="00DB6DCF" w:rsidP="00AD21DB">
      <w:pPr>
        <w:spacing w:before="240" w:line="360" w:lineRule="auto"/>
        <w:ind w:firstLine="720"/>
        <w:jc w:val="both"/>
        <w:rPr>
          <w:rFonts w:ascii="Times New Roman" w:hAnsi="Times New Roman" w:cs="Times New Roman"/>
          <w:sz w:val="24"/>
          <w:szCs w:val="24"/>
        </w:rPr>
      </w:pPr>
      <w:r w:rsidRPr="00F04682">
        <w:rPr>
          <w:rFonts w:ascii="Times New Roman" w:hAnsi="Times New Roman" w:cs="Times New Roman"/>
          <w:sz w:val="24"/>
          <w:szCs w:val="24"/>
        </w:rPr>
        <w:lastRenderedPageBreak/>
        <w:t xml:space="preserve">Срокът на откупуване е между </w:t>
      </w:r>
      <w:r w:rsidR="003212F6" w:rsidRPr="00F04682">
        <w:rPr>
          <w:rFonts w:ascii="Times New Roman" w:hAnsi="Times New Roman" w:cs="Times New Roman"/>
          <w:sz w:val="24"/>
          <w:szCs w:val="24"/>
        </w:rPr>
        <w:t>7</w:t>
      </w:r>
      <w:r w:rsidRPr="00F04682">
        <w:rPr>
          <w:rFonts w:ascii="Times New Roman" w:hAnsi="Times New Roman" w:cs="Times New Roman"/>
          <w:sz w:val="24"/>
          <w:szCs w:val="24"/>
        </w:rPr>
        <w:t xml:space="preserve">-та и </w:t>
      </w:r>
      <w:r w:rsidR="003212F6" w:rsidRPr="00F04682">
        <w:rPr>
          <w:rFonts w:ascii="Times New Roman" w:hAnsi="Times New Roman" w:cs="Times New Roman"/>
          <w:sz w:val="24"/>
          <w:szCs w:val="24"/>
        </w:rPr>
        <w:t>8</w:t>
      </w:r>
      <w:r w:rsidRPr="00F04682">
        <w:rPr>
          <w:rFonts w:ascii="Times New Roman" w:hAnsi="Times New Roman" w:cs="Times New Roman"/>
          <w:sz w:val="24"/>
          <w:szCs w:val="24"/>
        </w:rPr>
        <w:t>-та година, когато проектът започва да генерира положителни парични потоци.</w:t>
      </w:r>
    </w:p>
    <w:p w14:paraId="3F8D8604" w14:textId="064064B1" w:rsidR="001A5713" w:rsidRPr="00F04682" w:rsidRDefault="001E3D67" w:rsidP="00AD21DB">
      <w:pPr>
        <w:spacing w:line="360" w:lineRule="auto"/>
        <w:ind w:firstLine="720"/>
        <w:jc w:val="both"/>
        <w:rPr>
          <w:rFonts w:ascii="Times New Roman" w:hAnsi="Times New Roman" w:cs="Times New Roman"/>
          <w:sz w:val="24"/>
          <w:szCs w:val="24"/>
          <w:u w:val="single"/>
        </w:rPr>
      </w:pPr>
      <w:r w:rsidRPr="00F04682">
        <w:rPr>
          <w:rFonts w:ascii="Times New Roman" w:hAnsi="Times New Roman" w:cs="Times New Roman"/>
          <w:sz w:val="24"/>
          <w:szCs w:val="24"/>
          <w:u w:val="single"/>
        </w:rPr>
        <w:t>6</w:t>
      </w:r>
      <w:r w:rsidR="001A5713" w:rsidRPr="00F04682">
        <w:rPr>
          <w:rFonts w:ascii="Times New Roman" w:hAnsi="Times New Roman" w:cs="Times New Roman"/>
          <w:sz w:val="24"/>
          <w:szCs w:val="24"/>
          <w:u w:val="single"/>
        </w:rPr>
        <w:t>.2. Метод на средногодишната норма на възвръщаемост на капитала (ARR)</w:t>
      </w:r>
    </w:p>
    <w:p w14:paraId="241329B2" w14:textId="2AD46C44" w:rsidR="00BA5D28" w:rsidRPr="00F04682" w:rsidRDefault="00BA5D28" w:rsidP="00AD21DB">
      <w:pPr>
        <w:spacing w:line="360" w:lineRule="auto"/>
        <w:ind w:firstLine="720"/>
        <w:jc w:val="both"/>
        <w:rPr>
          <w:rFonts w:ascii="Times New Roman" w:hAnsi="Times New Roman" w:cs="Times New Roman"/>
          <w:sz w:val="24"/>
          <w:szCs w:val="24"/>
        </w:rPr>
      </w:pPr>
      <w:r w:rsidRPr="00F04682">
        <w:rPr>
          <w:rFonts w:ascii="Times New Roman" w:hAnsi="Times New Roman" w:cs="Times New Roman"/>
          <w:sz w:val="24"/>
          <w:szCs w:val="24"/>
        </w:rPr>
        <w:t>Този метод изчислява каква част от инвестирания капитал ще се възстановява средногодишно чрез получаването на нетните парични потоци.</w:t>
      </w:r>
    </w:p>
    <w:p w14:paraId="67E3A276" w14:textId="7801ACF3" w:rsidR="00BA5D28" w:rsidRPr="00F04682" w:rsidRDefault="00BA5D28" w:rsidP="00AD21DB">
      <w:pPr>
        <w:spacing w:line="360" w:lineRule="auto"/>
        <w:ind w:firstLine="720"/>
        <w:jc w:val="both"/>
        <w:rPr>
          <w:rFonts w:ascii="Times New Roman" w:hAnsi="Times New Roman" w:cs="Times New Roman"/>
          <w:sz w:val="24"/>
          <w:szCs w:val="24"/>
        </w:rPr>
      </w:pPr>
      <w:r w:rsidRPr="00F04682">
        <w:rPr>
          <w:rFonts w:ascii="Times New Roman" w:hAnsi="Times New Roman" w:cs="Times New Roman"/>
          <w:sz w:val="24"/>
          <w:szCs w:val="24"/>
        </w:rPr>
        <w:t>Средногодишен нетен паричен поток:</w:t>
      </w:r>
    </w:p>
    <w:p w14:paraId="77DDA0DD" w14:textId="7ACE1F3E" w:rsidR="00BA5D28" w:rsidRPr="00F04682" w:rsidRDefault="00BA5D28" w:rsidP="00F21995">
      <w:pPr>
        <w:pStyle w:val="ListParagraph"/>
        <w:numPr>
          <w:ilvl w:val="0"/>
          <w:numId w:val="16"/>
        </w:numPr>
        <w:spacing w:line="360" w:lineRule="auto"/>
        <w:jc w:val="both"/>
        <w:rPr>
          <w:rFonts w:ascii="Times New Roman" w:hAnsi="Times New Roman" w:cs="Times New Roman"/>
          <w:sz w:val="24"/>
          <w:szCs w:val="24"/>
        </w:rPr>
      </w:pPr>
      <w:r w:rsidRPr="00F04682">
        <w:rPr>
          <w:rFonts w:ascii="Times New Roman" w:hAnsi="Times New Roman" w:cs="Times New Roman"/>
          <w:sz w:val="24"/>
          <w:szCs w:val="24"/>
        </w:rPr>
        <w:t xml:space="preserve">Общо NCF: </w:t>
      </w:r>
      <w:r w:rsidR="008A362F" w:rsidRPr="00F04682">
        <w:rPr>
          <w:rFonts w:ascii="Times New Roman" w:hAnsi="Times New Roman" w:cs="Times New Roman"/>
          <w:sz w:val="24"/>
          <w:szCs w:val="24"/>
        </w:rPr>
        <w:t xml:space="preserve">3.173.514,75 лв. </w:t>
      </w:r>
      <w:r w:rsidRPr="00F04682">
        <w:rPr>
          <w:rFonts w:ascii="Times New Roman" w:hAnsi="Times New Roman" w:cs="Times New Roman"/>
          <w:sz w:val="24"/>
          <w:szCs w:val="24"/>
        </w:rPr>
        <w:t>(приблизителна сума за 25 години)</w:t>
      </w:r>
    </w:p>
    <w:p w14:paraId="1F2B02A2" w14:textId="0A535667" w:rsidR="00BA5D28" w:rsidRPr="00F04682" w:rsidRDefault="00BA5D28" w:rsidP="00F21995">
      <w:pPr>
        <w:pStyle w:val="ListParagraph"/>
        <w:numPr>
          <w:ilvl w:val="0"/>
          <w:numId w:val="16"/>
        </w:numPr>
        <w:spacing w:line="360" w:lineRule="auto"/>
        <w:jc w:val="both"/>
        <w:rPr>
          <w:rFonts w:ascii="Times New Roman" w:hAnsi="Times New Roman" w:cs="Times New Roman"/>
          <w:sz w:val="24"/>
          <w:szCs w:val="24"/>
        </w:rPr>
      </w:pPr>
      <w:r w:rsidRPr="00F04682">
        <w:rPr>
          <w:rFonts w:ascii="Times New Roman" w:hAnsi="Times New Roman" w:cs="Times New Roman"/>
          <w:sz w:val="24"/>
          <w:szCs w:val="24"/>
        </w:rPr>
        <w:t xml:space="preserve">Средногодишен NCF: </w:t>
      </w:r>
      <m:oMath>
        <m:f>
          <m:fPr>
            <m:ctrlPr>
              <w:rPr>
                <w:rFonts w:ascii="Cambria Math" w:hAnsi="Cambria Math" w:cs="Times New Roman"/>
                <w:i/>
                <w:sz w:val="24"/>
                <w:szCs w:val="24"/>
              </w:rPr>
            </m:ctrlPr>
          </m:fPr>
          <m:num>
            <m:r>
              <w:rPr>
                <w:rFonts w:ascii="Cambria Math" w:hAnsi="Cambria Math" w:cs="Times New Roman"/>
                <w:sz w:val="24"/>
                <w:szCs w:val="24"/>
              </w:rPr>
              <m:t>3,173,514 лв.</m:t>
            </m:r>
          </m:num>
          <m:den>
            <m:r>
              <w:rPr>
                <w:rFonts w:ascii="Cambria Math" w:hAnsi="Cambria Math" w:cs="Times New Roman"/>
                <w:sz w:val="24"/>
                <w:szCs w:val="24"/>
              </w:rPr>
              <m:t xml:space="preserve">25 </m:t>
            </m:r>
            <m:r>
              <m:rPr>
                <m:sty m:val="p"/>
              </m:rPr>
              <w:rPr>
                <w:rFonts w:ascii="Cambria Math" w:hAnsi="Cambria Math" w:cs="Times New Roman"/>
                <w:sz w:val="24"/>
                <w:szCs w:val="24"/>
              </w:rPr>
              <m:t>години</m:t>
            </m:r>
            <m:r>
              <w:rPr>
                <w:rFonts w:ascii="Cambria Math" w:hAnsi="Cambria Math" w:cs="Times New Roman"/>
                <w:sz w:val="24"/>
                <w:szCs w:val="24"/>
              </w:rPr>
              <m:t xml:space="preserve"> </m:t>
            </m:r>
          </m:den>
        </m:f>
        <m:r>
          <w:rPr>
            <w:rFonts w:ascii="Cambria Math" w:eastAsiaTheme="minorEastAsia" w:hAnsi="Cambria Math" w:cs="Times New Roman"/>
            <w:sz w:val="24"/>
            <w:szCs w:val="24"/>
          </w:rPr>
          <m:t>=126,940 лв.</m:t>
        </m:r>
      </m:oMath>
    </w:p>
    <w:p w14:paraId="36C24AB5" w14:textId="47292E52" w:rsidR="00BA5D28" w:rsidRPr="00F04682" w:rsidRDefault="00BA5D28" w:rsidP="00AD21DB">
      <w:pPr>
        <w:spacing w:line="360" w:lineRule="auto"/>
        <w:ind w:left="720"/>
        <w:jc w:val="both"/>
        <w:rPr>
          <w:rFonts w:ascii="Times New Roman" w:hAnsi="Times New Roman" w:cs="Times New Roman"/>
          <w:sz w:val="24"/>
          <w:szCs w:val="24"/>
        </w:rPr>
      </w:pPr>
      <w:r w:rsidRPr="00F04682">
        <w:rPr>
          <w:rFonts w:ascii="Times New Roman" w:hAnsi="Times New Roman" w:cs="Times New Roman"/>
          <w:sz w:val="24"/>
          <w:szCs w:val="24"/>
        </w:rPr>
        <w:t>СГНВ (ARR):</w:t>
      </w:r>
    </w:p>
    <w:p w14:paraId="55B0B1D2" w14:textId="380F0A28" w:rsidR="00BA5D28" w:rsidRPr="00F04682" w:rsidRDefault="00BA5D28" w:rsidP="00F21995">
      <w:pPr>
        <w:pStyle w:val="ListParagraph"/>
        <w:numPr>
          <w:ilvl w:val="0"/>
          <w:numId w:val="17"/>
        </w:numPr>
        <w:spacing w:line="360" w:lineRule="auto"/>
        <w:jc w:val="both"/>
        <w:rPr>
          <w:rFonts w:ascii="Times New Roman" w:hAnsi="Times New Roman" w:cs="Times New Roman"/>
          <w:sz w:val="24"/>
          <w:szCs w:val="24"/>
        </w:rPr>
      </w:pPr>
      <w:r w:rsidRPr="00F04682">
        <w:rPr>
          <w:rFonts w:ascii="Times New Roman" w:hAnsi="Times New Roman" w:cs="Times New Roman"/>
          <w:sz w:val="24"/>
          <w:szCs w:val="24"/>
        </w:rPr>
        <w:t>Инвестиционни разходи: 2,700,000 лв.</w:t>
      </w:r>
    </w:p>
    <w:p w14:paraId="02E878DC" w14:textId="589676DE" w:rsidR="00BA5D28" w:rsidRPr="00F04682" w:rsidRDefault="00BA5D28" w:rsidP="00F21995">
      <w:pPr>
        <w:pStyle w:val="ListParagraph"/>
        <w:numPr>
          <w:ilvl w:val="0"/>
          <w:numId w:val="17"/>
        </w:numPr>
        <w:spacing w:line="360" w:lineRule="auto"/>
        <w:jc w:val="both"/>
        <w:rPr>
          <w:rFonts w:ascii="Times New Roman" w:hAnsi="Times New Roman" w:cs="Times New Roman"/>
          <w:sz w:val="24"/>
          <w:szCs w:val="24"/>
        </w:rPr>
      </w:pPr>
      <w:r w:rsidRPr="00F04682">
        <w:rPr>
          <w:rFonts w:ascii="Times New Roman" w:hAnsi="Times New Roman" w:cs="Times New Roman"/>
          <w:sz w:val="24"/>
          <w:szCs w:val="24"/>
        </w:rPr>
        <w:t xml:space="preserve">СГНВ: </w:t>
      </w:r>
      <m:oMath>
        <m:f>
          <m:fPr>
            <m:ctrlPr>
              <w:rPr>
                <w:rFonts w:ascii="Cambria Math" w:hAnsi="Cambria Math" w:cs="Times New Roman"/>
                <w:i/>
                <w:sz w:val="24"/>
                <w:szCs w:val="24"/>
              </w:rPr>
            </m:ctrlPr>
          </m:fPr>
          <m:num>
            <m:r>
              <w:rPr>
                <w:rFonts w:ascii="Cambria Math" w:eastAsiaTheme="minorEastAsia" w:hAnsi="Cambria Math" w:cs="Times New Roman"/>
                <w:sz w:val="24"/>
                <w:szCs w:val="24"/>
              </w:rPr>
              <m:t>126,940</m:t>
            </m:r>
            <m:r>
              <w:rPr>
                <w:rFonts w:ascii="Cambria Math" w:hAnsi="Cambria Math" w:cs="Times New Roman"/>
                <w:sz w:val="24"/>
                <w:szCs w:val="24"/>
              </w:rPr>
              <m:t xml:space="preserve"> лв.</m:t>
            </m:r>
          </m:num>
          <m:den>
            <m:r>
              <w:rPr>
                <w:rFonts w:ascii="Cambria Math" w:hAnsi="Cambria Math" w:cs="Times New Roman"/>
                <w:sz w:val="24"/>
                <w:szCs w:val="24"/>
              </w:rPr>
              <m:t>2,700,000 лв.</m:t>
            </m:r>
          </m:den>
        </m:f>
        <m:r>
          <w:rPr>
            <w:rFonts w:ascii="Cambria Math" w:hAnsi="Cambria Math" w:cs="Times New Roman"/>
            <w:sz w:val="24"/>
            <w:szCs w:val="24"/>
          </w:rPr>
          <m:t>×100=4.7%</m:t>
        </m:r>
      </m:oMath>
    </w:p>
    <w:p w14:paraId="6082308F" w14:textId="5A25F2BF" w:rsidR="001A5713" w:rsidRPr="00F04682" w:rsidRDefault="001E3D67" w:rsidP="00AD21DB">
      <w:pPr>
        <w:spacing w:line="360" w:lineRule="auto"/>
        <w:ind w:firstLine="720"/>
        <w:jc w:val="both"/>
        <w:rPr>
          <w:rFonts w:ascii="Times New Roman" w:hAnsi="Times New Roman" w:cs="Times New Roman"/>
          <w:sz w:val="24"/>
          <w:szCs w:val="24"/>
          <w:u w:val="single"/>
        </w:rPr>
      </w:pPr>
      <w:r w:rsidRPr="00F04682">
        <w:rPr>
          <w:rFonts w:ascii="Times New Roman" w:hAnsi="Times New Roman" w:cs="Times New Roman"/>
          <w:sz w:val="24"/>
          <w:szCs w:val="24"/>
          <w:u w:val="single"/>
        </w:rPr>
        <w:t>6</w:t>
      </w:r>
      <w:r w:rsidR="001A5713" w:rsidRPr="00F04682">
        <w:rPr>
          <w:rFonts w:ascii="Times New Roman" w:hAnsi="Times New Roman" w:cs="Times New Roman"/>
          <w:sz w:val="24"/>
          <w:szCs w:val="24"/>
          <w:u w:val="single"/>
        </w:rPr>
        <w:t>.3. Метод на броя на оборотите на инвестирания капитал (IT)</w:t>
      </w:r>
    </w:p>
    <w:p w14:paraId="2C93FDD7" w14:textId="2C7FEE15" w:rsidR="000F4718" w:rsidRPr="00F04682" w:rsidRDefault="000F4718" w:rsidP="00AD21DB">
      <w:pPr>
        <w:spacing w:line="360" w:lineRule="auto"/>
        <w:ind w:firstLine="720"/>
        <w:jc w:val="both"/>
        <w:rPr>
          <w:rFonts w:ascii="Times New Roman" w:hAnsi="Times New Roman" w:cs="Times New Roman"/>
          <w:sz w:val="24"/>
          <w:szCs w:val="24"/>
        </w:rPr>
      </w:pPr>
      <w:r w:rsidRPr="00F04682">
        <w:rPr>
          <w:rFonts w:ascii="Times New Roman" w:hAnsi="Times New Roman" w:cs="Times New Roman"/>
          <w:sz w:val="24"/>
          <w:szCs w:val="24"/>
        </w:rPr>
        <w:t>Този метод изчислява общия ефект от инвестицията спрямо инвестирания капитал.</w:t>
      </w:r>
    </w:p>
    <w:p w14:paraId="52AB44B3" w14:textId="42D1FD8B" w:rsidR="000F4718" w:rsidRPr="00F04682" w:rsidRDefault="000F4718" w:rsidP="00AD21DB">
      <w:pPr>
        <w:spacing w:line="360" w:lineRule="auto"/>
        <w:ind w:firstLine="720"/>
        <w:jc w:val="both"/>
        <w:rPr>
          <w:rFonts w:ascii="Times New Roman" w:hAnsi="Times New Roman" w:cs="Times New Roman"/>
          <w:sz w:val="24"/>
          <w:szCs w:val="24"/>
        </w:rPr>
      </w:pPr>
      <w:r w:rsidRPr="00F04682">
        <w:rPr>
          <w:rFonts w:ascii="Times New Roman" w:hAnsi="Times New Roman" w:cs="Times New Roman"/>
          <w:sz w:val="24"/>
          <w:szCs w:val="24"/>
        </w:rPr>
        <w:t xml:space="preserve">Общо NCF за 25 години: </w:t>
      </w:r>
      <w:r w:rsidR="00C353AD" w:rsidRPr="00F04682">
        <w:rPr>
          <w:rFonts w:ascii="Times New Roman" w:hAnsi="Times New Roman" w:cs="Times New Roman"/>
          <w:sz w:val="24"/>
          <w:szCs w:val="24"/>
        </w:rPr>
        <w:t xml:space="preserve">3.173.514,75 </w:t>
      </w:r>
      <w:r w:rsidRPr="00F04682">
        <w:rPr>
          <w:rFonts w:ascii="Times New Roman" w:hAnsi="Times New Roman" w:cs="Times New Roman"/>
          <w:sz w:val="24"/>
          <w:szCs w:val="24"/>
        </w:rPr>
        <w:t>лв.</w:t>
      </w:r>
    </w:p>
    <w:p w14:paraId="3F27EDBC" w14:textId="77967C3D" w:rsidR="000F4718" w:rsidRPr="00F04682" w:rsidRDefault="000F4718" w:rsidP="00AD21DB">
      <w:pPr>
        <w:spacing w:line="360" w:lineRule="auto"/>
        <w:ind w:firstLine="720"/>
        <w:jc w:val="both"/>
        <w:rPr>
          <w:rFonts w:ascii="Times New Roman" w:hAnsi="Times New Roman" w:cs="Times New Roman"/>
          <w:i/>
          <w:sz w:val="24"/>
          <w:szCs w:val="24"/>
        </w:rPr>
      </w:pPr>
      <w:r w:rsidRPr="00F04682">
        <w:rPr>
          <w:rFonts w:ascii="Times New Roman" w:hAnsi="Times New Roman" w:cs="Times New Roman"/>
          <w:sz w:val="24"/>
          <w:szCs w:val="24"/>
        </w:rPr>
        <w:t xml:space="preserve">БОИК (IT): </w:t>
      </w:r>
      <m:oMath>
        <m:f>
          <m:fPr>
            <m:ctrlPr>
              <w:rPr>
                <w:rFonts w:ascii="Cambria Math" w:hAnsi="Cambria Math" w:cs="Times New Roman"/>
                <w:i/>
                <w:sz w:val="24"/>
                <w:szCs w:val="24"/>
              </w:rPr>
            </m:ctrlPr>
          </m:fPr>
          <m:num>
            <m:r>
              <w:rPr>
                <w:rFonts w:ascii="Cambria Math" w:hAnsi="Cambria Math" w:cs="Times New Roman"/>
                <w:sz w:val="24"/>
                <w:szCs w:val="24"/>
              </w:rPr>
              <m:t>3,173,514 лв.</m:t>
            </m:r>
          </m:num>
          <m:den>
            <m:r>
              <w:rPr>
                <w:rFonts w:ascii="Cambria Math" w:hAnsi="Cambria Math" w:cs="Times New Roman"/>
                <w:sz w:val="24"/>
                <w:szCs w:val="24"/>
              </w:rPr>
              <m:t>2,700,000 лв.</m:t>
            </m:r>
          </m:den>
        </m:f>
        <m:r>
          <w:rPr>
            <w:rFonts w:ascii="Cambria Math" w:hAnsi="Cambria Math" w:cs="Times New Roman"/>
            <w:sz w:val="24"/>
            <w:szCs w:val="24"/>
          </w:rPr>
          <m:t>=1.18</m:t>
        </m:r>
      </m:oMath>
    </w:p>
    <w:p w14:paraId="0707FBCC" w14:textId="7D77185F" w:rsidR="00197296" w:rsidRPr="00F04682" w:rsidRDefault="001E3D67" w:rsidP="00AD21DB">
      <w:pPr>
        <w:spacing w:line="360" w:lineRule="auto"/>
        <w:ind w:firstLine="720"/>
        <w:jc w:val="both"/>
        <w:rPr>
          <w:rFonts w:ascii="Times New Roman" w:hAnsi="Times New Roman" w:cs="Times New Roman"/>
          <w:b/>
          <w:bCs/>
          <w:sz w:val="24"/>
          <w:szCs w:val="24"/>
        </w:rPr>
      </w:pPr>
      <w:r w:rsidRPr="00F04682">
        <w:rPr>
          <w:rFonts w:ascii="Times New Roman" w:hAnsi="Times New Roman" w:cs="Times New Roman"/>
          <w:b/>
          <w:bCs/>
          <w:sz w:val="24"/>
          <w:szCs w:val="24"/>
        </w:rPr>
        <w:t>7</w:t>
      </w:r>
      <w:r w:rsidR="00197296" w:rsidRPr="00F04682">
        <w:rPr>
          <w:rFonts w:ascii="Times New Roman" w:hAnsi="Times New Roman" w:cs="Times New Roman"/>
          <w:b/>
          <w:bCs/>
          <w:sz w:val="24"/>
          <w:szCs w:val="24"/>
        </w:rPr>
        <w:t>.</w:t>
      </w:r>
      <w:r w:rsidR="00962B99" w:rsidRPr="00F04682">
        <w:rPr>
          <w:rFonts w:ascii="Times New Roman" w:hAnsi="Times New Roman" w:cs="Times New Roman"/>
          <w:b/>
          <w:bCs/>
          <w:sz w:val="24"/>
          <w:szCs w:val="24"/>
        </w:rPr>
        <w:t xml:space="preserve"> </w:t>
      </w:r>
      <w:r w:rsidR="00197296" w:rsidRPr="00F04682">
        <w:rPr>
          <w:rFonts w:ascii="Times New Roman" w:hAnsi="Times New Roman" w:cs="Times New Roman"/>
          <w:b/>
          <w:bCs/>
          <w:sz w:val="24"/>
          <w:szCs w:val="24"/>
        </w:rPr>
        <w:t>Оценките по динамични методи</w:t>
      </w:r>
      <w:r w:rsidR="00870664" w:rsidRPr="00F04682">
        <w:rPr>
          <w:rFonts w:ascii="Times New Roman" w:hAnsi="Times New Roman" w:cs="Times New Roman"/>
          <w:b/>
          <w:bCs/>
          <w:sz w:val="24"/>
          <w:szCs w:val="24"/>
        </w:rPr>
        <w:t xml:space="preserve"> </w:t>
      </w:r>
      <w:r w:rsidR="00197296" w:rsidRPr="00F04682">
        <w:rPr>
          <w:rFonts w:ascii="Times New Roman" w:hAnsi="Times New Roman" w:cs="Times New Roman"/>
          <w:b/>
          <w:bCs/>
          <w:sz w:val="24"/>
          <w:szCs w:val="24"/>
        </w:rPr>
        <w:t>(НПП, изчислени по втори вариант)</w:t>
      </w:r>
    </w:p>
    <w:p w14:paraId="703A4DC6" w14:textId="57C1501F" w:rsidR="00902229" w:rsidRPr="00F04682" w:rsidRDefault="001E3D67" w:rsidP="00AD21DB">
      <w:pPr>
        <w:spacing w:line="360" w:lineRule="auto"/>
        <w:ind w:firstLine="720"/>
        <w:jc w:val="both"/>
        <w:rPr>
          <w:rFonts w:ascii="Times New Roman" w:hAnsi="Times New Roman" w:cs="Times New Roman"/>
          <w:sz w:val="24"/>
          <w:szCs w:val="24"/>
          <w:u w:val="single"/>
        </w:rPr>
      </w:pPr>
      <w:r w:rsidRPr="00F04682">
        <w:rPr>
          <w:rFonts w:ascii="Times New Roman" w:hAnsi="Times New Roman" w:cs="Times New Roman"/>
          <w:sz w:val="24"/>
          <w:szCs w:val="24"/>
          <w:u w:val="single"/>
        </w:rPr>
        <w:t>7</w:t>
      </w:r>
      <w:r w:rsidR="00902229" w:rsidRPr="00F04682">
        <w:rPr>
          <w:rFonts w:ascii="Times New Roman" w:hAnsi="Times New Roman" w:cs="Times New Roman"/>
          <w:sz w:val="24"/>
          <w:szCs w:val="24"/>
          <w:u w:val="single"/>
        </w:rPr>
        <w:t>.1.</w:t>
      </w:r>
      <w:r w:rsidR="00902229" w:rsidRPr="00F04682">
        <w:rPr>
          <w:u w:val="single"/>
        </w:rPr>
        <w:t xml:space="preserve"> </w:t>
      </w:r>
      <w:r w:rsidR="00902229" w:rsidRPr="00F04682">
        <w:rPr>
          <w:rFonts w:ascii="Times New Roman" w:hAnsi="Times New Roman" w:cs="Times New Roman"/>
          <w:sz w:val="24"/>
          <w:szCs w:val="24"/>
          <w:u w:val="single"/>
        </w:rPr>
        <w:t>Метод на нетната настояща стойност (NPV)</w:t>
      </w:r>
    </w:p>
    <w:p w14:paraId="45BF1BD1" w14:textId="49E2DF74" w:rsidR="00DE612A" w:rsidRPr="00F04682" w:rsidRDefault="00DE612A" w:rsidP="00AD21DB">
      <w:pPr>
        <w:spacing w:line="360" w:lineRule="auto"/>
        <w:ind w:firstLine="720"/>
        <w:jc w:val="both"/>
        <w:rPr>
          <w:rFonts w:ascii="Times New Roman" w:hAnsi="Times New Roman" w:cs="Times New Roman"/>
          <w:sz w:val="24"/>
          <w:szCs w:val="24"/>
        </w:rPr>
      </w:pPr>
      <w:r w:rsidRPr="00F04682">
        <w:rPr>
          <w:rFonts w:ascii="Times New Roman" w:hAnsi="Times New Roman" w:cs="Times New Roman"/>
          <w:sz w:val="24"/>
          <w:szCs w:val="24"/>
        </w:rPr>
        <w:t>Методът на нетната настояща стойност (NPV) оценява рентабилността на инвестиционния проект, като дисконтира бъдещите парични потоци до тяхната настояща стойност и ги сравнява с първоначалната инвестиция. Ако NPV е положителна, проектът се счита за рентабилен.</w:t>
      </w:r>
    </w:p>
    <w:p w14:paraId="02133EA9" w14:textId="7500113D" w:rsidR="00DE612A" w:rsidRPr="00F04682" w:rsidRDefault="00DE612A" w:rsidP="00AD21DB">
      <w:pPr>
        <w:spacing w:line="360" w:lineRule="auto"/>
        <w:ind w:firstLine="720"/>
        <w:jc w:val="both"/>
        <w:rPr>
          <w:rFonts w:ascii="Times New Roman" w:eastAsiaTheme="minorEastAsia" w:hAnsi="Times New Roman" w:cs="Times New Roman"/>
          <w:sz w:val="24"/>
          <w:szCs w:val="24"/>
        </w:rPr>
      </w:pPr>
      <m:oMathPara>
        <m:oMath>
          <m:r>
            <w:rPr>
              <w:rFonts w:ascii="Cambria Math" w:hAnsi="Cambria Math" w:cs="Times New Roman"/>
              <w:sz w:val="24"/>
              <w:szCs w:val="24"/>
            </w:rPr>
            <m:t>NPV=</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t=1</m:t>
              </m:r>
            </m:sub>
            <m:sup>
              <m:r>
                <w:rPr>
                  <w:rFonts w:ascii="Cambria Math" w:hAnsi="Cambria Math" w:cs="Times New Roman"/>
                  <w:sz w:val="24"/>
                  <w:szCs w:val="24"/>
                </w:rPr>
                <m:t>n</m:t>
              </m:r>
            </m:sup>
            <m:e>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NCF</m:t>
                      </m:r>
                    </m:e>
                    <m:sub>
                      <m:r>
                        <w:rPr>
                          <w:rFonts w:ascii="Cambria Math" w:hAnsi="Cambria Math" w:cs="Times New Roman"/>
                          <w:sz w:val="24"/>
                          <w:szCs w:val="24"/>
                        </w:rPr>
                        <m:t>t</m:t>
                      </m:r>
                    </m:sub>
                  </m:sSub>
                </m:num>
                <m:den>
                  <m:sSup>
                    <m:sSupPr>
                      <m:ctrlPr>
                        <w:rPr>
                          <w:rFonts w:ascii="Cambria Math" w:hAnsi="Cambria Math" w:cs="Times New Roman"/>
                          <w:i/>
                          <w:sz w:val="24"/>
                          <w:szCs w:val="24"/>
                        </w:rPr>
                      </m:ctrlPr>
                    </m:sSupPr>
                    <m:e>
                      <m:r>
                        <w:rPr>
                          <w:rFonts w:ascii="Cambria Math" w:hAnsi="Cambria Math" w:cs="Times New Roman"/>
                          <w:sz w:val="24"/>
                          <w:szCs w:val="24"/>
                        </w:rPr>
                        <m:t>(1+r)</m:t>
                      </m:r>
                    </m:e>
                    <m:sup>
                      <m:r>
                        <w:rPr>
                          <w:rFonts w:ascii="Cambria Math" w:hAnsi="Cambria Math" w:cs="Times New Roman"/>
                          <w:sz w:val="24"/>
                          <w:szCs w:val="24"/>
                        </w:rPr>
                        <m:t>t</m:t>
                      </m:r>
                    </m:sup>
                  </m:sSup>
                </m:den>
              </m:f>
            </m:e>
          </m:nary>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I</m:t>
              </m:r>
            </m:e>
            <m:sub>
              <m:r>
                <w:rPr>
                  <w:rFonts w:ascii="Cambria Math" w:hAnsi="Cambria Math" w:cs="Times New Roman"/>
                  <w:sz w:val="24"/>
                  <w:szCs w:val="24"/>
                </w:rPr>
                <m:t>0</m:t>
              </m:r>
            </m:sub>
          </m:sSub>
        </m:oMath>
      </m:oMathPara>
    </w:p>
    <w:p w14:paraId="0893428E" w14:textId="77777777" w:rsidR="00A769E8" w:rsidRPr="00F04682" w:rsidRDefault="00A769E8" w:rsidP="00AD21DB">
      <w:pPr>
        <w:spacing w:line="360" w:lineRule="auto"/>
        <w:ind w:firstLine="720"/>
        <w:jc w:val="both"/>
        <w:rPr>
          <w:rFonts w:ascii="Times New Roman" w:hAnsi="Times New Roman" w:cs="Times New Roman"/>
          <w:sz w:val="24"/>
          <w:szCs w:val="24"/>
        </w:rPr>
      </w:pPr>
      <w:r w:rsidRPr="00F04682">
        <w:rPr>
          <w:rFonts w:ascii="Times New Roman" w:hAnsi="Times New Roman" w:cs="Times New Roman"/>
          <w:sz w:val="24"/>
          <w:szCs w:val="24"/>
        </w:rPr>
        <w:t>където:</w:t>
      </w:r>
    </w:p>
    <w:p w14:paraId="146CEEEC" w14:textId="09C2A7D6" w:rsidR="00A769E8" w:rsidRPr="00F04682" w:rsidRDefault="00A769E8" w:rsidP="00F21995">
      <w:pPr>
        <w:numPr>
          <w:ilvl w:val="0"/>
          <w:numId w:val="18"/>
        </w:numPr>
        <w:spacing w:line="360" w:lineRule="auto"/>
        <w:jc w:val="both"/>
        <w:rPr>
          <w:rFonts w:ascii="Times New Roman" w:hAnsi="Times New Roman" w:cs="Times New Roman"/>
          <w:sz w:val="24"/>
          <w:szCs w:val="24"/>
        </w:rPr>
      </w:pPr>
      <w:r w:rsidRPr="00F04682">
        <w:rPr>
          <w:rFonts w:ascii="Times New Roman" w:hAnsi="Times New Roman" w:cs="Times New Roman"/>
          <w:i/>
          <w:iCs/>
          <w:sz w:val="24"/>
          <w:szCs w:val="24"/>
        </w:rPr>
        <w:t>NCF</w:t>
      </w:r>
      <w:r w:rsidRPr="00F04682">
        <w:rPr>
          <w:rFonts w:ascii="Times New Roman" w:hAnsi="Times New Roman" w:cs="Times New Roman"/>
          <w:i/>
          <w:iCs/>
          <w:sz w:val="24"/>
          <w:szCs w:val="24"/>
          <w:vertAlign w:val="subscript"/>
        </w:rPr>
        <w:t>t</w:t>
      </w:r>
      <w:r w:rsidRPr="00F04682">
        <w:rPr>
          <w:rFonts w:ascii="Times New Roman" w:hAnsi="Times New Roman" w:cs="Times New Roman"/>
          <w:sz w:val="24"/>
          <w:szCs w:val="24"/>
          <w:vertAlign w:val="subscript"/>
        </w:rPr>
        <w:t>​</w:t>
      </w:r>
      <w:r w:rsidRPr="00F04682">
        <w:rPr>
          <w:rFonts w:ascii="Times New Roman" w:hAnsi="Times New Roman" w:cs="Times New Roman"/>
          <w:sz w:val="24"/>
          <w:szCs w:val="24"/>
        </w:rPr>
        <w:t xml:space="preserve"> е нетният паричен поток за година </w:t>
      </w:r>
      <w:r w:rsidRPr="00F04682">
        <w:rPr>
          <w:rFonts w:ascii="Times New Roman" w:hAnsi="Times New Roman" w:cs="Times New Roman"/>
          <w:i/>
          <w:iCs/>
          <w:sz w:val="24"/>
          <w:szCs w:val="24"/>
        </w:rPr>
        <w:t>t</w:t>
      </w:r>
    </w:p>
    <w:p w14:paraId="32168317" w14:textId="2C361218" w:rsidR="00A769E8" w:rsidRPr="00F04682" w:rsidRDefault="00A769E8" w:rsidP="00F21995">
      <w:pPr>
        <w:numPr>
          <w:ilvl w:val="0"/>
          <w:numId w:val="18"/>
        </w:numPr>
        <w:spacing w:line="360" w:lineRule="auto"/>
        <w:jc w:val="both"/>
        <w:rPr>
          <w:rFonts w:ascii="Times New Roman" w:hAnsi="Times New Roman" w:cs="Times New Roman"/>
          <w:sz w:val="24"/>
          <w:szCs w:val="24"/>
        </w:rPr>
      </w:pPr>
      <w:r w:rsidRPr="00F04682">
        <w:rPr>
          <w:rFonts w:ascii="Times New Roman" w:hAnsi="Times New Roman" w:cs="Times New Roman"/>
          <w:i/>
          <w:iCs/>
          <w:sz w:val="24"/>
          <w:szCs w:val="24"/>
        </w:rPr>
        <w:lastRenderedPageBreak/>
        <w:t>r</w:t>
      </w:r>
      <w:r w:rsidRPr="00F04682">
        <w:rPr>
          <w:rFonts w:ascii="Times New Roman" w:hAnsi="Times New Roman" w:cs="Times New Roman"/>
          <w:sz w:val="24"/>
          <w:szCs w:val="24"/>
        </w:rPr>
        <w:t xml:space="preserve"> е дисконтовият процент (използваме WACC</w:t>
      </w:r>
      <w:r w:rsidR="002268EB" w:rsidRPr="00F04682">
        <w:rPr>
          <w:rFonts w:ascii="Times New Roman" w:hAnsi="Times New Roman" w:cs="Times New Roman"/>
          <w:sz w:val="24"/>
          <w:szCs w:val="24"/>
        </w:rPr>
        <w:t xml:space="preserve"> = </w:t>
      </w:r>
      <w:r w:rsidR="00BC4C07" w:rsidRPr="00F04682">
        <w:rPr>
          <w:rFonts w:ascii="Times New Roman" w:hAnsi="Times New Roman" w:cs="Times New Roman"/>
          <w:sz w:val="24"/>
          <w:szCs w:val="24"/>
        </w:rPr>
        <w:t>7</w:t>
      </w:r>
      <w:r w:rsidR="002268EB" w:rsidRPr="00F04682">
        <w:rPr>
          <w:rFonts w:ascii="Times New Roman" w:hAnsi="Times New Roman" w:cs="Times New Roman"/>
          <w:sz w:val="24"/>
          <w:szCs w:val="24"/>
        </w:rPr>
        <w:t>.5</w:t>
      </w:r>
      <w:r w:rsidR="00BC4C07" w:rsidRPr="00F04682">
        <w:rPr>
          <w:rFonts w:ascii="Times New Roman" w:hAnsi="Times New Roman" w:cs="Times New Roman"/>
          <w:sz w:val="24"/>
          <w:szCs w:val="24"/>
        </w:rPr>
        <w:t>9</w:t>
      </w:r>
      <w:r w:rsidR="002268EB" w:rsidRPr="00F04682">
        <w:rPr>
          <w:rFonts w:ascii="Times New Roman" w:hAnsi="Times New Roman" w:cs="Times New Roman"/>
          <w:sz w:val="24"/>
          <w:szCs w:val="24"/>
        </w:rPr>
        <w:t>%</w:t>
      </w:r>
      <w:r w:rsidRPr="00F04682">
        <w:rPr>
          <w:rFonts w:ascii="Times New Roman" w:hAnsi="Times New Roman" w:cs="Times New Roman"/>
          <w:sz w:val="24"/>
          <w:szCs w:val="24"/>
        </w:rPr>
        <w:t>)</w:t>
      </w:r>
    </w:p>
    <w:p w14:paraId="24AFDB67" w14:textId="62386B6E" w:rsidR="00A769E8" w:rsidRPr="00F04682" w:rsidRDefault="00A769E8" w:rsidP="00F21995">
      <w:pPr>
        <w:numPr>
          <w:ilvl w:val="0"/>
          <w:numId w:val="18"/>
        </w:numPr>
        <w:spacing w:line="360" w:lineRule="auto"/>
        <w:jc w:val="both"/>
        <w:rPr>
          <w:rFonts w:ascii="Times New Roman" w:hAnsi="Times New Roman" w:cs="Times New Roman"/>
          <w:sz w:val="24"/>
          <w:szCs w:val="24"/>
        </w:rPr>
      </w:pPr>
      <w:r w:rsidRPr="00F04682">
        <w:rPr>
          <w:rFonts w:ascii="Times New Roman" w:hAnsi="Times New Roman" w:cs="Times New Roman"/>
          <w:i/>
          <w:iCs/>
          <w:sz w:val="24"/>
          <w:szCs w:val="24"/>
        </w:rPr>
        <w:t>n</w:t>
      </w:r>
      <w:r w:rsidRPr="00F04682">
        <w:rPr>
          <w:rFonts w:ascii="Times New Roman" w:hAnsi="Times New Roman" w:cs="Times New Roman"/>
          <w:sz w:val="24"/>
          <w:szCs w:val="24"/>
        </w:rPr>
        <w:t xml:space="preserve"> е срокът на експлоатация на проекта</w:t>
      </w:r>
      <w:r w:rsidR="002268EB" w:rsidRPr="00F04682">
        <w:rPr>
          <w:rFonts w:ascii="Times New Roman" w:hAnsi="Times New Roman" w:cs="Times New Roman"/>
          <w:sz w:val="24"/>
          <w:szCs w:val="24"/>
        </w:rPr>
        <w:t xml:space="preserve"> (25 години)</w:t>
      </w:r>
    </w:p>
    <w:p w14:paraId="0980D44A" w14:textId="010F3C68" w:rsidR="00A769E8" w:rsidRPr="00F04682" w:rsidRDefault="00A769E8" w:rsidP="00F21995">
      <w:pPr>
        <w:numPr>
          <w:ilvl w:val="0"/>
          <w:numId w:val="18"/>
        </w:numPr>
        <w:spacing w:line="360" w:lineRule="auto"/>
        <w:jc w:val="both"/>
        <w:rPr>
          <w:rFonts w:ascii="Times New Roman" w:hAnsi="Times New Roman" w:cs="Times New Roman"/>
          <w:sz w:val="24"/>
          <w:szCs w:val="24"/>
        </w:rPr>
      </w:pPr>
      <w:r w:rsidRPr="00F04682">
        <w:rPr>
          <w:rFonts w:ascii="Times New Roman" w:hAnsi="Times New Roman" w:cs="Times New Roman"/>
          <w:i/>
          <w:iCs/>
          <w:sz w:val="24"/>
          <w:szCs w:val="24"/>
        </w:rPr>
        <w:t>I</w:t>
      </w:r>
      <w:r w:rsidRPr="00F04682">
        <w:rPr>
          <w:rFonts w:ascii="Times New Roman" w:hAnsi="Times New Roman" w:cs="Times New Roman"/>
          <w:i/>
          <w:iCs/>
          <w:sz w:val="24"/>
          <w:szCs w:val="24"/>
          <w:vertAlign w:val="subscript"/>
        </w:rPr>
        <w:t>0</w:t>
      </w:r>
      <w:r w:rsidRPr="00F04682">
        <w:rPr>
          <w:rFonts w:ascii="Times New Roman" w:hAnsi="Times New Roman" w:cs="Times New Roman"/>
          <w:sz w:val="24"/>
          <w:szCs w:val="24"/>
        </w:rPr>
        <w:t>​ е първоначалната инвестиция</w:t>
      </w:r>
      <w:r w:rsidR="00DC71D8" w:rsidRPr="00F04682">
        <w:rPr>
          <w:rFonts w:ascii="Times New Roman" w:hAnsi="Times New Roman" w:cs="Times New Roman"/>
          <w:sz w:val="24"/>
          <w:szCs w:val="24"/>
        </w:rPr>
        <w:t xml:space="preserve"> (2,700,000 лв.)</w:t>
      </w:r>
    </w:p>
    <w:p w14:paraId="141ACE9A" w14:textId="3412931E" w:rsidR="00A769E8" w:rsidRPr="00F04682" w:rsidRDefault="008A6B8A" w:rsidP="00AD21DB">
      <w:pPr>
        <w:spacing w:line="360" w:lineRule="auto"/>
        <w:ind w:firstLine="720"/>
        <w:jc w:val="both"/>
        <w:rPr>
          <w:rFonts w:ascii="Times New Roman" w:hAnsi="Times New Roman" w:cs="Times New Roman"/>
          <w:sz w:val="24"/>
          <w:szCs w:val="24"/>
        </w:rPr>
      </w:pPr>
      <w:r w:rsidRPr="00F04682">
        <w:rPr>
          <w:rFonts w:ascii="Times New Roman" w:hAnsi="Times New Roman" w:cs="Times New Roman"/>
          <w:sz w:val="24"/>
          <w:szCs w:val="24"/>
        </w:rPr>
        <w:t xml:space="preserve">Изчисляваме настоящата стойност на всеки паричен поток, дисконтиран със ставка от </w:t>
      </w:r>
      <w:r w:rsidR="000E3180" w:rsidRPr="00F04682">
        <w:rPr>
          <w:rFonts w:ascii="Times New Roman" w:hAnsi="Times New Roman" w:cs="Times New Roman"/>
          <w:sz w:val="24"/>
          <w:szCs w:val="24"/>
        </w:rPr>
        <w:t>7</w:t>
      </w:r>
      <w:r w:rsidRPr="00F04682">
        <w:rPr>
          <w:rFonts w:ascii="Times New Roman" w:hAnsi="Times New Roman" w:cs="Times New Roman"/>
          <w:sz w:val="24"/>
          <w:szCs w:val="24"/>
        </w:rPr>
        <w:t>.5</w:t>
      </w:r>
      <w:r w:rsidR="000E3180" w:rsidRPr="00F04682">
        <w:rPr>
          <w:rFonts w:ascii="Times New Roman" w:hAnsi="Times New Roman" w:cs="Times New Roman"/>
          <w:sz w:val="24"/>
          <w:szCs w:val="24"/>
        </w:rPr>
        <w:t>9</w:t>
      </w:r>
      <w:r w:rsidRPr="00F04682">
        <w:rPr>
          <w:rFonts w:ascii="Times New Roman" w:hAnsi="Times New Roman" w:cs="Times New Roman"/>
          <w:sz w:val="24"/>
          <w:szCs w:val="24"/>
        </w:rPr>
        <w:t>%.</w:t>
      </w:r>
    </w:p>
    <w:p w14:paraId="0EDBFE18" w14:textId="6A42FBFE" w:rsidR="008A6B8A" w:rsidRPr="00F04682" w:rsidRDefault="008A6B8A" w:rsidP="00AD21DB">
      <w:pPr>
        <w:spacing w:line="360" w:lineRule="auto"/>
        <w:ind w:firstLine="720"/>
        <w:jc w:val="both"/>
        <w:rPr>
          <w:rFonts w:ascii="Times New Roman" w:eastAsiaTheme="minorEastAsia" w:hAnsi="Times New Roman" w:cs="Times New Roman"/>
          <w:sz w:val="24"/>
          <w:szCs w:val="24"/>
        </w:rPr>
      </w:pPr>
      <w:r w:rsidRPr="00F04682">
        <w:rPr>
          <w:rFonts w:ascii="Times New Roman" w:hAnsi="Times New Roman" w:cs="Times New Roman"/>
          <w:sz w:val="24"/>
          <w:szCs w:val="24"/>
        </w:rPr>
        <w:t xml:space="preserve">Година 1: </w:t>
      </w:r>
      <m:oMath>
        <m:sSub>
          <m:sSubPr>
            <m:ctrlPr>
              <w:rPr>
                <w:rFonts w:ascii="Cambria Math" w:hAnsi="Cambria Math" w:cs="Times New Roman"/>
                <w:i/>
                <w:sz w:val="24"/>
                <w:szCs w:val="24"/>
              </w:rPr>
            </m:ctrlPr>
          </m:sSubPr>
          <m:e>
            <m:r>
              <w:rPr>
                <w:rFonts w:ascii="Cambria Math" w:hAnsi="Cambria Math" w:cs="Times New Roman"/>
                <w:sz w:val="24"/>
                <w:szCs w:val="24"/>
              </w:rPr>
              <m:t>PV</m:t>
            </m:r>
          </m:e>
          <m:sub>
            <m:r>
              <w:rPr>
                <w:rFonts w:ascii="Cambria Math" w:hAnsi="Cambria Math" w:cs="Times New Roman"/>
                <w:sz w:val="24"/>
                <w:szCs w:val="24"/>
              </w:rPr>
              <m:t>1</m:t>
            </m:r>
          </m:sub>
        </m:sSub>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-24,648.52</m:t>
            </m:r>
          </m:num>
          <m:den>
            <m:sSup>
              <m:sSupPr>
                <m:ctrlPr>
                  <w:rPr>
                    <w:rFonts w:ascii="Cambria Math" w:hAnsi="Cambria Math" w:cs="Times New Roman"/>
                    <w:i/>
                    <w:sz w:val="24"/>
                    <w:szCs w:val="24"/>
                  </w:rPr>
                </m:ctrlPr>
              </m:sSupPr>
              <m:e>
                <m:r>
                  <w:rPr>
                    <w:rFonts w:ascii="Cambria Math" w:hAnsi="Cambria Math" w:cs="Times New Roman"/>
                    <w:sz w:val="24"/>
                    <w:szCs w:val="24"/>
                  </w:rPr>
                  <m:t>(1+0.0759)</m:t>
                </m:r>
              </m:e>
              <m:sup>
                <m:r>
                  <w:rPr>
                    <w:rFonts w:ascii="Cambria Math" w:hAnsi="Cambria Math" w:cs="Times New Roman"/>
                    <w:sz w:val="24"/>
                    <w:szCs w:val="24"/>
                  </w:rPr>
                  <m:t>1</m:t>
                </m:r>
              </m:sup>
            </m:sSup>
          </m:den>
        </m:f>
        <m:r>
          <w:rPr>
            <w:rFonts w:ascii="Cambria Math" w:hAnsi="Cambria Math" w:cs="Times New Roman"/>
            <w:sz w:val="24"/>
            <w:szCs w:val="24"/>
          </w:rPr>
          <m:t xml:space="preserve">=-22,909.68 </m:t>
        </m:r>
        <m:r>
          <m:rPr>
            <m:sty m:val="p"/>
          </m:rPr>
          <w:rPr>
            <w:rFonts w:ascii="Cambria Math" w:hAnsi="Cambria Math" w:cs="Times New Roman"/>
            <w:sz w:val="24"/>
            <w:szCs w:val="24"/>
          </w:rPr>
          <m:t>лв.</m:t>
        </m:r>
      </m:oMath>
    </w:p>
    <w:p w14:paraId="1150B7A8" w14:textId="78E7215B" w:rsidR="00076BD4" w:rsidRPr="00F04682" w:rsidRDefault="007A0DEF" w:rsidP="007A0DEF">
      <w:pPr>
        <w:spacing w:after="0" w:line="360" w:lineRule="auto"/>
        <w:ind w:firstLine="720"/>
        <w:jc w:val="both"/>
        <w:rPr>
          <w:rFonts w:ascii="Times New Roman" w:hAnsi="Times New Roman" w:cs="Times New Roman"/>
          <w:sz w:val="20"/>
          <w:szCs w:val="20"/>
        </w:rPr>
      </w:pPr>
      <w:r w:rsidRPr="00F04682">
        <w:rPr>
          <w:rFonts w:ascii="Times New Roman" w:hAnsi="Times New Roman" w:cs="Times New Roman"/>
          <w:sz w:val="20"/>
          <w:szCs w:val="20"/>
        </w:rPr>
        <w:t xml:space="preserve">Таблица 4. </w:t>
      </w:r>
      <w:r w:rsidR="00491B0A" w:rsidRPr="00F04682">
        <w:rPr>
          <w:rFonts w:ascii="Times New Roman" w:hAnsi="Times New Roman" w:cs="Times New Roman"/>
          <w:sz w:val="20"/>
          <w:szCs w:val="20"/>
        </w:rPr>
        <w:t>Изчислява</w:t>
      </w:r>
      <w:r w:rsidRPr="00F04682">
        <w:rPr>
          <w:rFonts w:ascii="Times New Roman" w:hAnsi="Times New Roman" w:cs="Times New Roman"/>
          <w:sz w:val="20"/>
          <w:szCs w:val="20"/>
        </w:rPr>
        <w:t>н</w:t>
      </w:r>
      <w:r w:rsidR="00491B0A" w:rsidRPr="00F04682">
        <w:rPr>
          <w:rFonts w:ascii="Times New Roman" w:hAnsi="Times New Roman" w:cs="Times New Roman"/>
          <w:sz w:val="20"/>
          <w:szCs w:val="20"/>
        </w:rPr>
        <w:t xml:space="preserve">е </w:t>
      </w:r>
      <w:r w:rsidRPr="00F04682">
        <w:rPr>
          <w:rFonts w:ascii="Times New Roman" w:hAnsi="Times New Roman" w:cs="Times New Roman"/>
          <w:sz w:val="20"/>
          <w:szCs w:val="20"/>
        </w:rPr>
        <w:t xml:space="preserve">PV </w:t>
      </w:r>
      <w:r w:rsidR="00491B0A" w:rsidRPr="00F04682">
        <w:rPr>
          <w:rFonts w:ascii="Times New Roman" w:hAnsi="Times New Roman" w:cs="Times New Roman"/>
          <w:sz w:val="20"/>
          <w:szCs w:val="20"/>
        </w:rPr>
        <w:t>за всяка година</w:t>
      </w:r>
    </w:p>
    <w:tbl>
      <w:tblPr>
        <w:tblStyle w:val="TableGrid"/>
        <w:tblW w:w="0" w:type="auto"/>
        <w:tblInd w:w="959" w:type="dxa"/>
        <w:tblLook w:val="04A0" w:firstRow="1" w:lastRow="0" w:firstColumn="1" w:lastColumn="0" w:noHBand="0" w:noVBand="1"/>
      </w:tblPr>
      <w:tblGrid>
        <w:gridCol w:w="979"/>
        <w:gridCol w:w="3109"/>
      </w:tblGrid>
      <w:tr w:rsidR="00491B0A" w:rsidRPr="00F04682" w14:paraId="270BE882" w14:textId="77777777" w:rsidTr="00877A6D">
        <w:tc>
          <w:tcPr>
            <w:tcW w:w="0" w:type="auto"/>
          </w:tcPr>
          <w:p w14:paraId="3B176323" w14:textId="079A4422" w:rsidR="00491B0A" w:rsidRPr="00F04682" w:rsidRDefault="00491B0A" w:rsidP="00AD21DB">
            <w:pPr>
              <w:spacing w:line="360" w:lineRule="auto"/>
              <w:jc w:val="both"/>
              <w:rPr>
                <w:rFonts w:ascii="Times New Roman" w:hAnsi="Times New Roman" w:cs="Times New Roman"/>
                <w:b/>
                <w:bCs/>
                <w:color w:val="000000"/>
                <w:sz w:val="24"/>
                <w:szCs w:val="24"/>
              </w:rPr>
            </w:pPr>
            <w:r w:rsidRPr="00F04682">
              <w:rPr>
                <w:rFonts w:ascii="Times New Roman" w:hAnsi="Times New Roman" w:cs="Times New Roman"/>
                <w:b/>
                <w:bCs/>
                <w:color w:val="000000"/>
                <w:sz w:val="24"/>
                <w:szCs w:val="24"/>
              </w:rPr>
              <w:t>Година</w:t>
            </w:r>
          </w:p>
        </w:tc>
        <w:tc>
          <w:tcPr>
            <w:tcW w:w="0" w:type="auto"/>
          </w:tcPr>
          <w:p w14:paraId="0B4311BB" w14:textId="2B754864" w:rsidR="00491B0A" w:rsidRPr="00F04682" w:rsidRDefault="00954D6A" w:rsidP="00AD21DB">
            <w:pPr>
              <w:spacing w:line="360" w:lineRule="auto"/>
              <w:jc w:val="both"/>
              <w:rPr>
                <w:rFonts w:ascii="Times New Roman" w:hAnsi="Times New Roman" w:cs="Times New Roman"/>
                <w:b/>
                <w:bCs/>
                <w:sz w:val="24"/>
                <w:szCs w:val="24"/>
              </w:rPr>
            </w:pPr>
            <w:r w:rsidRPr="00F04682">
              <w:rPr>
                <w:rFonts w:ascii="Times New Roman" w:hAnsi="Times New Roman" w:cs="Times New Roman"/>
                <w:b/>
                <w:bCs/>
                <w:sz w:val="24"/>
                <w:szCs w:val="24"/>
              </w:rPr>
              <w:t>Н</w:t>
            </w:r>
            <w:r w:rsidR="00491B0A" w:rsidRPr="00F04682">
              <w:rPr>
                <w:rFonts w:ascii="Times New Roman" w:hAnsi="Times New Roman" w:cs="Times New Roman"/>
                <w:b/>
                <w:bCs/>
                <w:sz w:val="24"/>
                <w:szCs w:val="24"/>
              </w:rPr>
              <w:t>астояща</w:t>
            </w:r>
            <w:r w:rsidRPr="00F04682">
              <w:rPr>
                <w:rFonts w:ascii="Times New Roman" w:hAnsi="Times New Roman" w:cs="Times New Roman"/>
                <w:b/>
                <w:bCs/>
                <w:sz w:val="24"/>
                <w:szCs w:val="24"/>
              </w:rPr>
              <w:t>та</w:t>
            </w:r>
            <w:r w:rsidR="00491B0A" w:rsidRPr="00F04682">
              <w:rPr>
                <w:rFonts w:ascii="Times New Roman" w:hAnsi="Times New Roman" w:cs="Times New Roman"/>
                <w:b/>
                <w:bCs/>
                <w:sz w:val="24"/>
                <w:szCs w:val="24"/>
              </w:rPr>
              <w:t xml:space="preserve"> стойност (PV)</w:t>
            </w:r>
          </w:p>
        </w:tc>
      </w:tr>
      <w:tr w:rsidR="00160065" w:rsidRPr="00F04682" w14:paraId="164E8955" w14:textId="77777777" w:rsidTr="00877A6D">
        <w:tc>
          <w:tcPr>
            <w:tcW w:w="0" w:type="auto"/>
            <w:vAlign w:val="center"/>
          </w:tcPr>
          <w:p w14:paraId="0EE39833" w14:textId="3BCF0A31" w:rsidR="00160065" w:rsidRPr="00F04682" w:rsidRDefault="00160065" w:rsidP="00160065">
            <w:pPr>
              <w:spacing w:line="360" w:lineRule="auto"/>
              <w:jc w:val="both"/>
              <w:rPr>
                <w:rFonts w:ascii="Times New Roman" w:hAnsi="Times New Roman" w:cs="Times New Roman"/>
                <w:sz w:val="24"/>
                <w:szCs w:val="24"/>
              </w:rPr>
            </w:pPr>
            <w:r w:rsidRPr="00F04682">
              <w:rPr>
                <w:rFonts w:ascii="Times New Roman" w:hAnsi="Times New Roman" w:cs="Times New Roman"/>
                <w:color w:val="000000"/>
                <w:sz w:val="24"/>
                <w:szCs w:val="24"/>
              </w:rPr>
              <w:t>1</w:t>
            </w:r>
          </w:p>
        </w:tc>
        <w:tc>
          <w:tcPr>
            <w:tcW w:w="0" w:type="auto"/>
            <w:vAlign w:val="bottom"/>
          </w:tcPr>
          <w:p w14:paraId="4C528F41" w14:textId="6937C473" w:rsidR="00160065" w:rsidRPr="00F04682" w:rsidRDefault="00160065" w:rsidP="00160065">
            <w:pPr>
              <w:spacing w:line="360" w:lineRule="auto"/>
              <w:jc w:val="both"/>
              <w:rPr>
                <w:rFonts w:ascii="Times New Roman" w:hAnsi="Times New Roman" w:cs="Times New Roman"/>
                <w:sz w:val="24"/>
                <w:szCs w:val="24"/>
              </w:rPr>
            </w:pPr>
            <w:r w:rsidRPr="00F04682">
              <w:rPr>
                <w:rFonts w:ascii="Times New Roman" w:hAnsi="Times New Roman" w:cs="Times New Roman"/>
                <w:color w:val="000000"/>
              </w:rPr>
              <w:t xml:space="preserve">-          22.909,68 лв. </w:t>
            </w:r>
          </w:p>
        </w:tc>
      </w:tr>
      <w:tr w:rsidR="00160065" w:rsidRPr="00F04682" w14:paraId="7E03DCD2" w14:textId="77777777" w:rsidTr="00877A6D">
        <w:tc>
          <w:tcPr>
            <w:tcW w:w="0" w:type="auto"/>
            <w:vAlign w:val="center"/>
          </w:tcPr>
          <w:p w14:paraId="5DF737C0" w14:textId="10C6C6AE" w:rsidR="00160065" w:rsidRPr="00F04682" w:rsidRDefault="00160065" w:rsidP="00160065">
            <w:pPr>
              <w:spacing w:line="360" w:lineRule="auto"/>
              <w:jc w:val="both"/>
              <w:rPr>
                <w:rFonts w:ascii="Times New Roman" w:hAnsi="Times New Roman" w:cs="Times New Roman"/>
                <w:sz w:val="24"/>
                <w:szCs w:val="24"/>
              </w:rPr>
            </w:pPr>
            <w:r w:rsidRPr="00F04682">
              <w:rPr>
                <w:rFonts w:ascii="Times New Roman" w:hAnsi="Times New Roman" w:cs="Times New Roman"/>
                <w:color w:val="000000"/>
                <w:sz w:val="24"/>
                <w:szCs w:val="24"/>
              </w:rPr>
              <w:t>2</w:t>
            </w:r>
          </w:p>
        </w:tc>
        <w:tc>
          <w:tcPr>
            <w:tcW w:w="0" w:type="auto"/>
            <w:vAlign w:val="bottom"/>
          </w:tcPr>
          <w:p w14:paraId="7022B197" w14:textId="713F9D79" w:rsidR="00160065" w:rsidRPr="00F04682" w:rsidRDefault="00160065" w:rsidP="00160065">
            <w:pPr>
              <w:spacing w:line="360" w:lineRule="auto"/>
              <w:jc w:val="both"/>
              <w:rPr>
                <w:rFonts w:ascii="Times New Roman" w:hAnsi="Times New Roman" w:cs="Times New Roman"/>
                <w:sz w:val="24"/>
                <w:szCs w:val="24"/>
              </w:rPr>
            </w:pPr>
            <w:r w:rsidRPr="00F04682">
              <w:rPr>
                <w:rFonts w:ascii="Times New Roman" w:hAnsi="Times New Roman" w:cs="Times New Roman"/>
                <w:color w:val="000000"/>
              </w:rPr>
              <w:t xml:space="preserve">-          17.837,96 лв. </w:t>
            </w:r>
          </w:p>
        </w:tc>
      </w:tr>
      <w:tr w:rsidR="00160065" w:rsidRPr="00F04682" w14:paraId="4052D518" w14:textId="77777777" w:rsidTr="00877A6D">
        <w:tc>
          <w:tcPr>
            <w:tcW w:w="0" w:type="auto"/>
            <w:vAlign w:val="center"/>
          </w:tcPr>
          <w:p w14:paraId="753B64F0" w14:textId="34C0C2A0" w:rsidR="00160065" w:rsidRPr="00F04682" w:rsidRDefault="00160065" w:rsidP="00160065">
            <w:pPr>
              <w:spacing w:line="360" w:lineRule="auto"/>
              <w:jc w:val="both"/>
              <w:rPr>
                <w:rFonts w:ascii="Times New Roman" w:hAnsi="Times New Roman" w:cs="Times New Roman"/>
                <w:sz w:val="24"/>
                <w:szCs w:val="24"/>
              </w:rPr>
            </w:pPr>
            <w:r w:rsidRPr="00F04682">
              <w:rPr>
                <w:rFonts w:ascii="Times New Roman" w:hAnsi="Times New Roman" w:cs="Times New Roman"/>
                <w:color w:val="000000"/>
                <w:sz w:val="24"/>
                <w:szCs w:val="24"/>
              </w:rPr>
              <w:t>3</w:t>
            </w:r>
          </w:p>
        </w:tc>
        <w:tc>
          <w:tcPr>
            <w:tcW w:w="0" w:type="auto"/>
            <w:vAlign w:val="bottom"/>
          </w:tcPr>
          <w:p w14:paraId="029C46C0" w14:textId="16781608" w:rsidR="00160065" w:rsidRPr="00F04682" w:rsidRDefault="00160065" w:rsidP="00160065">
            <w:pPr>
              <w:spacing w:line="360" w:lineRule="auto"/>
              <w:jc w:val="both"/>
              <w:rPr>
                <w:rFonts w:ascii="Times New Roman" w:hAnsi="Times New Roman" w:cs="Times New Roman"/>
                <w:sz w:val="24"/>
                <w:szCs w:val="24"/>
              </w:rPr>
            </w:pPr>
            <w:r w:rsidRPr="00F04682">
              <w:rPr>
                <w:rFonts w:ascii="Times New Roman" w:hAnsi="Times New Roman" w:cs="Times New Roman"/>
                <w:color w:val="000000"/>
              </w:rPr>
              <w:t xml:space="preserve">-          13.367,80 лв. </w:t>
            </w:r>
          </w:p>
        </w:tc>
      </w:tr>
      <w:tr w:rsidR="00160065" w:rsidRPr="00F04682" w14:paraId="0E8DB6F7" w14:textId="77777777" w:rsidTr="00877A6D">
        <w:tc>
          <w:tcPr>
            <w:tcW w:w="0" w:type="auto"/>
            <w:vAlign w:val="center"/>
          </w:tcPr>
          <w:p w14:paraId="44C5CD0B" w14:textId="61F73D8E" w:rsidR="00160065" w:rsidRPr="00F04682" w:rsidRDefault="00160065" w:rsidP="00160065">
            <w:pPr>
              <w:spacing w:line="360" w:lineRule="auto"/>
              <w:jc w:val="both"/>
              <w:rPr>
                <w:rFonts w:ascii="Times New Roman" w:hAnsi="Times New Roman" w:cs="Times New Roman"/>
                <w:sz w:val="24"/>
                <w:szCs w:val="24"/>
              </w:rPr>
            </w:pPr>
            <w:r w:rsidRPr="00F04682">
              <w:rPr>
                <w:rFonts w:ascii="Times New Roman" w:hAnsi="Times New Roman" w:cs="Times New Roman"/>
                <w:color w:val="000000"/>
                <w:sz w:val="24"/>
                <w:szCs w:val="24"/>
              </w:rPr>
              <w:t>4</w:t>
            </w:r>
          </w:p>
        </w:tc>
        <w:tc>
          <w:tcPr>
            <w:tcW w:w="0" w:type="auto"/>
            <w:vAlign w:val="bottom"/>
          </w:tcPr>
          <w:p w14:paraId="7357E8DF" w14:textId="358B7882" w:rsidR="00160065" w:rsidRPr="00F04682" w:rsidRDefault="00160065" w:rsidP="00160065">
            <w:pPr>
              <w:spacing w:line="360" w:lineRule="auto"/>
              <w:jc w:val="both"/>
              <w:rPr>
                <w:rFonts w:ascii="Times New Roman" w:hAnsi="Times New Roman" w:cs="Times New Roman"/>
                <w:sz w:val="24"/>
                <w:szCs w:val="24"/>
              </w:rPr>
            </w:pPr>
            <w:r w:rsidRPr="00F04682">
              <w:rPr>
                <w:rFonts w:ascii="Times New Roman" w:hAnsi="Times New Roman" w:cs="Times New Roman"/>
                <w:color w:val="000000"/>
              </w:rPr>
              <w:t xml:space="preserve">-            9.439,57 лв. </w:t>
            </w:r>
          </w:p>
        </w:tc>
      </w:tr>
      <w:tr w:rsidR="00160065" w:rsidRPr="00F04682" w14:paraId="3077C7B4" w14:textId="77777777" w:rsidTr="00877A6D">
        <w:tc>
          <w:tcPr>
            <w:tcW w:w="0" w:type="auto"/>
            <w:vAlign w:val="center"/>
          </w:tcPr>
          <w:p w14:paraId="6DB0D042" w14:textId="65014AB9" w:rsidR="00160065" w:rsidRPr="00F04682" w:rsidRDefault="00160065" w:rsidP="00160065">
            <w:pPr>
              <w:spacing w:line="360" w:lineRule="auto"/>
              <w:jc w:val="both"/>
              <w:rPr>
                <w:rFonts w:ascii="Times New Roman" w:hAnsi="Times New Roman" w:cs="Times New Roman"/>
                <w:sz w:val="24"/>
                <w:szCs w:val="24"/>
              </w:rPr>
            </w:pPr>
            <w:r w:rsidRPr="00F04682">
              <w:rPr>
                <w:rFonts w:ascii="Times New Roman" w:hAnsi="Times New Roman" w:cs="Times New Roman"/>
                <w:color w:val="000000"/>
                <w:sz w:val="24"/>
                <w:szCs w:val="24"/>
              </w:rPr>
              <w:t>5</w:t>
            </w:r>
          </w:p>
        </w:tc>
        <w:tc>
          <w:tcPr>
            <w:tcW w:w="0" w:type="auto"/>
            <w:vAlign w:val="bottom"/>
          </w:tcPr>
          <w:p w14:paraId="33326C76" w14:textId="4AA56C72" w:rsidR="00160065" w:rsidRPr="00F04682" w:rsidRDefault="00160065" w:rsidP="00160065">
            <w:pPr>
              <w:spacing w:line="360" w:lineRule="auto"/>
              <w:jc w:val="both"/>
              <w:rPr>
                <w:rFonts w:ascii="Times New Roman" w:hAnsi="Times New Roman" w:cs="Times New Roman"/>
                <w:sz w:val="24"/>
                <w:szCs w:val="24"/>
              </w:rPr>
            </w:pPr>
            <w:r w:rsidRPr="00F04682">
              <w:rPr>
                <w:rFonts w:ascii="Times New Roman" w:hAnsi="Times New Roman" w:cs="Times New Roman"/>
                <w:color w:val="000000"/>
              </w:rPr>
              <w:t xml:space="preserve">-            5.999,05 лв. </w:t>
            </w:r>
          </w:p>
        </w:tc>
      </w:tr>
      <w:tr w:rsidR="00160065" w:rsidRPr="00F04682" w14:paraId="7B4D0351" w14:textId="77777777" w:rsidTr="00877A6D">
        <w:tc>
          <w:tcPr>
            <w:tcW w:w="0" w:type="auto"/>
            <w:vAlign w:val="center"/>
          </w:tcPr>
          <w:p w14:paraId="7E352040" w14:textId="7D9C88C0" w:rsidR="00160065" w:rsidRPr="00F04682" w:rsidRDefault="00160065" w:rsidP="00160065">
            <w:pPr>
              <w:spacing w:line="360" w:lineRule="auto"/>
              <w:jc w:val="both"/>
              <w:rPr>
                <w:rFonts w:ascii="Times New Roman" w:hAnsi="Times New Roman" w:cs="Times New Roman"/>
                <w:sz w:val="24"/>
                <w:szCs w:val="24"/>
              </w:rPr>
            </w:pPr>
            <w:r w:rsidRPr="00F04682">
              <w:rPr>
                <w:rFonts w:ascii="Times New Roman" w:hAnsi="Times New Roman" w:cs="Times New Roman"/>
                <w:color w:val="000000"/>
                <w:sz w:val="24"/>
                <w:szCs w:val="24"/>
              </w:rPr>
              <w:t>6</w:t>
            </w:r>
          </w:p>
        </w:tc>
        <w:tc>
          <w:tcPr>
            <w:tcW w:w="0" w:type="auto"/>
            <w:vAlign w:val="bottom"/>
          </w:tcPr>
          <w:p w14:paraId="57232B9D" w14:textId="36A3D312" w:rsidR="00160065" w:rsidRPr="00F04682" w:rsidRDefault="00160065" w:rsidP="00160065">
            <w:pPr>
              <w:spacing w:line="360" w:lineRule="auto"/>
              <w:jc w:val="both"/>
              <w:rPr>
                <w:rFonts w:ascii="Times New Roman" w:hAnsi="Times New Roman" w:cs="Times New Roman"/>
                <w:sz w:val="24"/>
                <w:szCs w:val="24"/>
              </w:rPr>
            </w:pPr>
            <w:r w:rsidRPr="00F04682">
              <w:rPr>
                <w:rFonts w:ascii="Times New Roman" w:hAnsi="Times New Roman" w:cs="Times New Roman"/>
                <w:color w:val="000000"/>
              </w:rPr>
              <w:t xml:space="preserve">-            2.996,98 лв. </w:t>
            </w:r>
          </w:p>
        </w:tc>
      </w:tr>
      <w:tr w:rsidR="00160065" w:rsidRPr="00F04682" w14:paraId="63EBA44D" w14:textId="77777777" w:rsidTr="00877A6D">
        <w:tc>
          <w:tcPr>
            <w:tcW w:w="0" w:type="auto"/>
            <w:vAlign w:val="center"/>
          </w:tcPr>
          <w:p w14:paraId="54854019" w14:textId="79371D04" w:rsidR="00160065" w:rsidRPr="00F04682" w:rsidRDefault="00160065" w:rsidP="00160065">
            <w:pPr>
              <w:spacing w:line="360" w:lineRule="auto"/>
              <w:jc w:val="both"/>
              <w:rPr>
                <w:rFonts w:ascii="Times New Roman" w:hAnsi="Times New Roman" w:cs="Times New Roman"/>
                <w:sz w:val="24"/>
                <w:szCs w:val="24"/>
              </w:rPr>
            </w:pPr>
            <w:r w:rsidRPr="00F04682">
              <w:rPr>
                <w:rFonts w:ascii="Times New Roman" w:hAnsi="Times New Roman" w:cs="Times New Roman"/>
                <w:color w:val="000000"/>
                <w:sz w:val="24"/>
                <w:szCs w:val="24"/>
              </w:rPr>
              <w:t>7</w:t>
            </w:r>
          </w:p>
        </w:tc>
        <w:tc>
          <w:tcPr>
            <w:tcW w:w="0" w:type="auto"/>
            <w:vAlign w:val="bottom"/>
          </w:tcPr>
          <w:p w14:paraId="16F8DAB9" w14:textId="04BA445F" w:rsidR="00160065" w:rsidRPr="00F04682" w:rsidRDefault="00160065" w:rsidP="00160065">
            <w:pPr>
              <w:spacing w:line="360" w:lineRule="auto"/>
              <w:jc w:val="both"/>
              <w:rPr>
                <w:rFonts w:ascii="Times New Roman" w:hAnsi="Times New Roman" w:cs="Times New Roman"/>
                <w:sz w:val="24"/>
                <w:szCs w:val="24"/>
              </w:rPr>
            </w:pPr>
            <w:r w:rsidRPr="00F04682">
              <w:rPr>
                <w:rFonts w:ascii="Times New Roman" w:hAnsi="Times New Roman" w:cs="Times New Roman"/>
                <w:color w:val="000000"/>
              </w:rPr>
              <w:t xml:space="preserve">-                388,62 лв. </w:t>
            </w:r>
          </w:p>
        </w:tc>
      </w:tr>
      <w:tr w:rsidR="00160065" w:rsidRPr="00F04682" w14:paraId="2668D8EB" w14:textId="77777777" w:rsidTr="00877A6D">
        <w:tc>
          <w:tcPr>
            <w:tcW w:w="0" w:type="auto"/>
            <w:vAlign w:val="center"/>
          </w:tcPr>
          <w:p w14:paraId="18091C7E" w14:textId="5261189D" w:rsidR="00160065" w:rsidRPr="00F04682" w:rsidRDefault="00160065" w:rsidP="00160065">
            <w:pPr>
              <w:spacing w:line="360" w:lineRule="auto"/>
              <w:jc w:val="both"/>
              <w:rPr>
                <w:rFonts w:ascii="Times New Roman" w:hAnsi="Times New Roman" w:cs="Times New Roman"/>
                <w:sz w:val="24"/>
                <w:szCs w:val="24"/>
              </w:rPr>
            </w:pPr>
            <w:r w:rsidRPr="00F04682">
              <w:rPr>
                <w:rFonts w:ascii="Times New Roman" w:hAnsi="Times New Roman" w:cs="Times New Roman"/>
                <w:color w:val="000000"/>
                <w:sz w:val="24"/>
                <w:szCs w:val="24"/>
              </w:rPr>
              <w:t>8</w:t>
            </w:r>
          </w:p>
        </w:tc>
        <w:tc>
          <w:tcPr>
            <w:tcW w:w="0" w:type="auto"/>
            <w:vAlign w:val="bottom"/>
          </w:tcPr>
          <w:p w14:paraId="3096DB53" w14:textId="6A1410A4" w:rsidR="00160065" w:rsidRPr="00F04682" w:rsidRDefault="00160065" w:rsidP="00160065">
            <w:pPr>
              <w:spacing w:line="360" w:lineRule="auto"/>
              <w:jc w:val="both"/>
              <w:rPr>
                <w:rFonts w:ascii="Times New Roman" w:hAnsi="Times New Roman" w:cs="Times New Roman"/>
                <w:sz w:val="24"/>
                <w:szCs w:val="24"/>
              </w:rPr>
            </w:pPr>
            <w:r w:rsidRPr="00F04682">
              <w:rPr>
                <w:rFonts w:ascii="Times New Roman" w:hAnsi="Times New Roman" w:cs="Times New Roman"/>
                <w:color w:val="000000"/>
              </w:rPr>
              <w:t xml:space="preserve">              1.866,64 лв. </w:t>
            </w:r>
          </w:p>
        </w:tc>
      </w:tr>
      <w:tr w:rsidR="00160065" w:rsidRPr="00F04682" w14:paraId="3EC37FFF" w14:textId="77777777" w:rsidTr="00877A6D">
        <w:tc>
          <w:tcPr>
            <w:tcW w:w="0" w:type="auto"/>
            <w:vAlign w:val="center"/>
          </w:tcPr>
          <w:p w14:paraId="309B4F8C" w14:textId="71FA2A1B" w:rsidR="00160065" w:rsidRPr="00F04682" w:rsidRDefault="00160065" w:rsidP="00160065">
            <w:pPr>
              <w:spacing w:line="360" w:lineRule="auto"/>
              <w:jc w:val="both"/>
              <w:rPr>
                <w:rFonts w:ascii="Times New Roman" w:hAnsi="Times New Roman" w:cs="Times New Roman"/>
                <w:sz w:val="24"/>
                <w:szCs w:val="24"/>
              </w:rPr>
            </w:pPr>
            <w:r w:rsidRPr="00F04682">
              <w:rPr>
                <w:rFonts w:ascii="Times New Roman" w:hAnsi="Times New Roman" w:cs="Times New Roman"/>
                <w:color w:val="000000"/>
                <w:sz w:val="24"/>
                <w:szCs w:val="24"/>
              </w:rPr>
              <w:t>9</w:t>
            </w:r>
          </w:p>
        </w:tc>
        <w:tc>
          <w:tcPr>
            <w:tcW w:w="0" w:type="auto"/>
            <w:vAlign w:val="bottom"/>
          </w:tcPr>
          <w:p w14:paraId="51477E42" w14:textId="11A1AA75" w:rsidR="00160065" w:rsidRPr="00F04682" w:rsidRDefault="00160065" w:rsidP="00160065">
            <w:pPr>
              <w:spacing w:line="360" w:lineRule="auto"/>
              <w:jc w:val="both"/>
              <w:rPr>
                <w:rFonts w:ascii="Times New Roman" w:hAnsi="Times New Roman" w:cs="Times New Roman"/>
                <w:sz w:val="24"/>
                <w:szCs w:val="24"/>
              </w:rPr>
            </w:pPr>
            <w:r w:rsidRPr="00F04682">
              <w:rPr>
                <w:rFonts w:ascii="Times New Roman" w:hAnsi="Times New Roman" w:cs="Times New Roman"/>
                <w:color w:val="000000"/>
              </w:rPr>
              <w:t xml:space="preserve">              3.805,63 лв. </w:t>
            </w:r>
          </w:p>
        </w:tc>
      </w:tr>
      <w:tr w:rsidR="00160065" w:rsidRPr="00F04682" w14:paraId="733555C0" w14:textId="77777777" w:rsidTr="00877A6D">
        <w:tc>
          <w:tcPr>
            <w:tcW w:w="0" w:type="auto"/>
            <w:vAlign w:val="center"/>
          </w:tcPr>
          <w:p w14:paraId="513A362F" w14:textId="252E3D4E" w:rsidR="00160065" w:rsidRPr="00F04682" w:rsidRDefault="00160065" w:rsidP="00160065">
            <w:pPr>
              <w:spacing w:line="360" w:lineRule="auto"/>
              <w:jc w:val="both"/>
              <w:rPr>
                <w:rFonts w:ascii="Times New Roman" w:hAnsi="Times New Roman" w:cs="Times New Roman"/>
                <w:sz w:val="24"/>
                <w:szCs w:val="24"/>
              </w:rPr>
            </w:pPr>
            <w:r w:rsidRPr="00F04682">
              <w:rPr>
                <w:rFonts w:ascii="Times New Roman" w:hAnsi="Times New Roman" w:cs="Times New Roman"/>
                <w:color w:val="000000"/>
                <w:sz w:val="24"/>
                <w:szCs w:val="24"/>
              </w:rPr>
              <w:t>10</w:t>
            </w:r>
          </w:p>
        </w:tc>
        <w:tc>
          <w:tcPr>
            <w:tcW w:w="0" w:type="auto"/>
            <w:vAlign w:val="bottom"/>
          </w:tcPr>
          <w:p w14:paraId="413D9978" w14:textId="7B3ACE06" w:rsidR="00160065" w:rsidRPr="00F04682" w:rsidRDefault="00160065" w:rsidP="00160065">
            <w:pPr>
              <w:spacing w:line="360" w:lineRule="auto"/>
              <w:jc w:val="both"/>
              <w:rPr>
                <w:rFonts w:ascii="Times New Roman" w:hAnsi="Times New Roman" w:cs="Times New Roman"/>
                <w:sz w:val="24"/>
                <w:szCs w:val="24"/>
              </w:rPr>
            </w:pPr>
            <w:r w:rsidRPr="00F04682">
              <w:rPr>
                <w:rFonts w:ascii="Times New Roman" w:hAnsi="Times New Roman" w:cs="Times New Roman"/>
                <w:color w:val="000000"/>
              </w:rPr>
              <w:t xml:space="preserve">              5.461,77 лв. </w:t>
            </w:r>
          </w:p>
        </w:tc>
      </w:tr>
      <w:tr w:rsidR="00160065" w:rsidRPr="00F04682" w14:paraId="75630F61" w14:textId="77777777" w:rsidTr="00877A6D">
        <w:tc>
          <w:tcPr>
            <w:tcW w:w="0" w:type="auto"/>
            <w:vAlign w:val="center"/>
          </w:tcPr>
          <w:p w14:paraId="4F600977" w14:textId="79F29799" w:rsidR="00160065" w:rsidRPr="00F04682" w:rsidRDefault="00160065" w:rsidP="00160065">
            <w:pPr>
              <w:spacing w:line="360" w:lineRule="auto"/>
              <w:jc w:val="both"/>
              <w:rPr>
                <w:rFonts w:ascii="Times New Roman" w:hAnsi="Times New Roman" w:cs="Times New Roman"/>
                <w:sz w:val="24"/>
                <w:szCs w:val="24"/>
              </w:rPr>
            </w:pPr>
            <w:r w:rsidRPr="00F04682">
              <w:rPr>
                <w:rFonts w:ascii="Times New Roman" w:hAnsi="Times New Roman" w:cs="Times New Roman"/>
                <w:color w:val="000000"/>
                <w:sz w:val="24"/>
                <w:szCs w:val="24"/>
              </w:rPr>
              <w:t>11</w:t>
            </w:r>
          </w:p>
        </w:tc>
        <w:tc>
          <w:tcPr>
            <w:tcW w:w="0" w:type="auto"/>
            <w:vAlign w:val="bottom"/>
          </w:tcPr>
          <w:p w14:paraId="32580275" w14:textId="5B8B2FEA" w:rsidR="00160065" w:rsidRPr="00F04682" w:rsidRDefault="00160065" w:rsidP="00160065">
            <w:pPr>
              <w:spacing w:line="360" w:lineRule="auto"/>
              <w:jc w:val="both"/>
              <w:rPr>
                <w:rFonts w:ascii="Times New Roman" w:hAnsi="Times New Roman" w:cs="Times New Roman"/>
                <w:sz w:val="24"/>
                <w:szCs w:val="24"/>
              </w:rPr>
            </w:pPr>
            <w:r w:rsidRPr="00F04682">
              <w:rPr>
                <w:rFonts w:ascii="Times New Roman" w:hAnsi="Times New Roman" w:cs="Times New Roman"/>
                <w:color w:val="000000"/>
              </w:rPr>
              <w:t xml:space="preserve">            96.596,81 лв. </w:t>
            </w:r>
          </w:p>
        </w:tc>
      </w:tr>
      <w:tr w:rsidR="00160065" w:rsidRPr="00F04682" w14:paraId="6EB7ED19" w14:textId="77777777" w:rsidTr="00877A6D">
        <w:tc>
          <w:tcPr>
            <w:tcW w:w="0" w:type="auto"/>
            <w:vAlign w:val="center"/>
          </w:tcPr>
          <w:p w14:paraId="67CA71D7" w14:textId="6AAEC69C" w:rsidR="00160065" w:rsidRPr="00F04682" w:rsidRDefault="00160065" w:rsidP="00160065">
            <w:pPr>
              <w:spacing w:line="360" w:lineRule="auto"/>
              <w:jc w:val="both"/>
              <w:rPr>
                <w:rFonts w:ascii="Times New Roman" w:hAnsi="Times New Roman" w:cs="Times New Roman"/>
                <w:sz w:val="24"/>
                <w:szCs w:val="24"/>
              </w:rPr>
            </w:pPr>
            <w:r w:rsidRPr="00F04682">
              <w:rPr>
                <w:rFonts w:ascii="Times New Roman" w:hAnsi="Times New Roman" w:cs="Times New Roman"/>
                <w:color w:val="000000"/>
                <w:sz w:val="24"/>
                <w:szCs w:val="24"/>
              </w:rPr>
              <w:t>12</w:t>
            </w:r>
          </w:p>
        </w:tc>
        <w:tc>
          <w:tcPr>
            <w:tcW w:w="0" w:type="auto"/>
            <w:vAlign w:val="bottom"/>
          </w:tcPr>
          <w:p w14:paraId="5C7E2756" w14:textId="4DB643B3" w:rsidR="00160065" w:rsidRPr="00F04682" w:rsidRDefault="00160065" w:rsidP="00160065">
            <w:pPr>
              <w:spacing w:line="360" w:lineRule="auto"/>
              <w:jc w:val="both"/>
              <w:rPr>
                <w:rFonts w:ascii="Times New Roman" w:hAnsi="Times New Roman" w:cs="Times New Roman"/>
                <w:sz w:val="24"/>
                <w:szCs w:val="24"/>
              </w:rPr>
            </w:pPr>
            <w:r w:rsidRPr="00F04682">
              <w:rPr>
                <w:rFonts w:ascii="Times New Roman" w:hAnsi="Times New Roman" w:cs="Times New Roman"/>
                <w:color w:val="000000"/>
              </w:rPr>
              <w:t xml:space="preserve">            89.782,33 лв. </w:t>
            </w:r>
          </w:p>
        </w:tc>
      </w:tr>
      <w:tr w:rsidR="00160065" w:rsidRPr="00F04682" w14:paraId="3F088B47" w14:textId="77777777" w:rsidTr="00877A6D">
        <w:tc>
          <w:tcPr>
            <w:tcW w:w="0" w:type="auto"/>
            <w:vAlign w:val="center"/>
          </w:tcPr>
          <w:p w14:paraId="08ACF080" w14:textId="4E063C97" w:rsidR="00160065" w:rsidRPr="00F04682" w:rsidRDefault="00160065" w:rsidP="00160065">
            <w:pPr>
              <w:spacing w:line="360" w:lineRule="auto"/>
              <w:jc w:val="both"/>
              <w:rPr>
                <w:rFonts w:ascii="Times New Roman" w:hAnsi="Times New Roman" w:cs="Times New Roman"/>
                <w:sz w:val="24"/>
                <w:szCs w:val="24"/>
              </w:rPr>
            </w:pPr>
            <w:r w:rsidRPr="00F04682">
              <w:rPr>
                <w:rFonts w:ascii="Times New Roman" w:hAnsi="Times New Roman" w:cs="Times New Roman"/>
                <w:color w:val="000000"/>
                <w:sz w:val="24"/>
                <w:szCs w:val="24"/>
              </w:rPr>
              <w:t>13</w:t>
            </w:r>
          </w:p>
        </w:tc>
        <w:tc>
          <w:tcPr>
            <w:tcW w:w="0" w:type="auto"/>
            <w:vAlign w:val="bottom"/>
          </w:tcPr>
          <w:p w14:paraId="6D9317E5" w14:textId="6C13146E" w:rsidR="00160065" w:rsidRPr="00F04682" w:rsidRDefault="00160065" w:rsidP="00160065">
            <w:pPr>
              <w:spacing w:line="360" w:lineRule="auto"/>
              <w:jc w:val="both"/>
              <w:rPr>
                <w:rFonts w:ascii="Times New Roman" w:hAnsi="Times New Roman" w:cs="Times New Roman"/>
                <w:sz w:val="24"/>
                <w:szCs w:val="24"/>
              </w:rPr>
            </w:pPr>
            <w:r w:rsidRPr="00F04682">
              <w:rPr>
                <w:rFonts w:ascii="Times New Roman" w:hAnsi="Times New Roman" w:cs="Times New Roman"/>
                <w:color w:val="000000"/>
              </w:rPr>
              <w:t xml:space="preserve">            83.448,58 лв. </w:t>
            </w:r>
          </w:p>
        </w:tc>
      </w:tr>
      <w:tr w:rsidR="00160065" w:rsidRPr="00F04682" w14:paraId="48447B82" w14:textId="77777777" w:rsidTr="00877A6D">
        <w:tc>
          <w:tcPr>
            <w:tcW w:w="0" w:type="auto"/>
            <w:vAlign w:val="center"/>
          </w:tcPr>
          <w:p w14:paraId="282E7A30" w14:textId="604F589A" w:rsidR="00160065" w:rsidRPr="00F04682" w:rsidRDefault="00160065" w:rsidP="00160065">
            <w:pPr>
              <w:spacing w:line="360" w:lineRule="auto"/>
              <w:jc w:val="both"/>
              <w:rPr>
                <w:rFonts w:ascii="Times New Roman" w:hAnsi="Times New Roman" w:cs="Times New Roman"/>
                <w:sz w:val="24"/>
                <w:szCs w:val="24"/>
              </w:rPr>
            </w:pPr>
            <w:r w:rsidRPr="00F04682">
              <w:rPr>
                <w:rFonts w:ascii="Times New Roman" w:hAnsi="Times New Roman" w:cs="Times New Roman"/>
                <w:color w:val="000000"/>
                <w:sz w:val="24"/>
                <w:szCs w:val="24"/>
              </w:rPr>
              <w:t>14</w:t>
            </w:r>
          </w:p>
        </w:tc>
        <w:tc>
          <w:tcPr>
            <w:tcW w:w="0" w:type="auto"/>
            <w:vAlign w:val="bottom"/>
          </w:tcPr>
          <w:p w14:paraId="1A1239EA" w14:textId="315783EF" w:rsidR="00160065" w:rsidRPr="00F04682" w:rsidRDefault="00160065" w:rsidP="00160065">
            <w:pPr>
              <w:spacing w:line="360" w:lineRule="auto"/>
              <w:jc w:val="both"/>
              <w:rPr>
                <w:rFonts w:ascii="Times New Roman" w:hAnsi="Times New Roman" w:cs="Times New Roman"/>
                <w:sz w:val="24"/>
                <w:szCs w:val="24"/>
              </w:rPr>
            </w:pPr>
            <w:r w:rsidRPr="00F04682">
              <w:rPr>
                <w:rFonts w:ascii="Times New Roman" w:hAnsi="Times New Roman" w:cs="Times New Roman"/>
                <w:color w:val="000000"/>
              </w:rPr>
              <w:t xml:space="preserve">            77.561,65 лв. </w:t>
            </w:r>
          </w:p>
        </w:tc>
      </w:tr>
      <w:tr w:rsidR="00160065" w:rsidRPr="00F04682" w14:paraId="36D37AF4" w14:textId="77777777" w:rsidTr="00877A6D">
        <w:tc>
          <w:tcPr>
            <w:tcW w:w="0" w:type="auto"/>
            <w:vAlign w:val="center"/>
          </w:tcPr>
          <w:p w14:paraId="11722B0E" w14:textId="5F06ED6D" w:rsidR="00160065" w:rsidRPr="00F04682" w:rsidRDefault="00160065" w:rsidP="00160065">
            <w:pPr>
              <w:spacing w:line="360" w:lineRule="auto"/>
              <w:jc w:val="both"/>
              <w:rPr>
                <w:rFonts w:ascii="Times New Roman" w:hAnsi="Times New Roman" w:cs="Times New Roman"/>
                <w:sz w:val="24"/>
                <w:szCs w:val="24"/>
              </w:rPr>
            </w:pPr>
            <w:r w:rsidRPr="00F04682">
              <w:rPr>
                <w:rFonts w:ascii="Times New Roman" w:hAnsi="Times New Roman" w:cs="Times New Roman"/>
                <w:color w:val="000000"/>
                <w:sz w:val="24"/>
                <w:szCs w:val="24"/>
              </w:rPr>
              <w:t>15</w:t>
            </w:r>
          </w:p>
        </w:tc>
        <w:tc>
          <w:tcPr>
            <w:tcW w:w="0" w:type="auto"/>
            <w:vAlign w:val="bottom"/>
          </w:tcPr>
          <w:p w14:paraId="63EA83E9" w14:textId="4BBF0574" w:rsidR="00160065" w:rsidRPr="00F04682" w:rsidRDefault="00160065" w:rsidP="00160065">
            <w:pPr>
              <w:spacing w:line="360" w:lineRule="auto"/>
              <w:jc w:val="both"/>
              <w:rPr>
                <w:rFonts w:ascii="Times New Roman" w:hAnsi="Times New Roman" w:cs="Times New Roman"/>
                <w:sz w:val="24"/>
                <w:szCs w:val="24"/>
              </w:rPr>
            </w:pPr>
            <w:r w:rsidRPr="00F04682">
              <w:rPr>
                <w:rFonts w:ascii="Times New Roman" w:hAnsi="Times New Roman" w:cs="Times New Roman"/>
                <w:color w:val="000000"/>
              </w:rPr>
              <w:t xml:space="preserve">            72.090,02 лв. </w:t>
            </w:r>
          </w:p>
        </w:tc>
      </w:tr>
      <w:tr w:rsidR="00160065" w:rsidRPr="00F04682" w14:paraId="33594146" w14:textId="77777777" w:rsidTr="00877A6D">
        <w:tc>
          <w:tcPr>
            <w:tcW w:w="0" w:type="auto"/>
            <w:vAlign w:val="center"/>
          </w:tcPr>
          <w:p w14:paraId="30D5BA9A" w14:textId="27CF5480" w:rsidR="00160065" w:rsidRPr="00F04682" w:rsidRDefault="00160065" w:rsidP="00160065">
            <w:pPr>
              <w:spacing w:line="360" w:lineRule="auto"/>
              <w:jc w:val="both"/>
              <w:rPr>
                <w:rFonts w:ascii="Times New Roman" w:hAnsi="Times New Roman" w:cs="Times New Roman"/>
                <w:sz w:val="24"/>
                <w:szCs w:val="24"/>
              </w:rPr>
            </w:pPr>
            <w:r w:rsidRPr="00F04682">
              <w:rPr>
                <w:rFonts w:ascii="Times New Roman" w:hAnsi="Times New Roman" w:cs="Times New Roman"/>
                <w:color w:val="000000"/>
                <w:sz w:val="24"/>
                <w:szCs w:val="24"/>
              </w:rPr>
              <w:t>16</w:t>
            </w:r>
          </w:p>
        </w:tc>
        <w:tc>
          <w:tcPr>
            <w:tcW w:w="0" w:type="auto"/>
            <w:vAlign w:val="bottom"/>
          </w:tcPr>
          <w:p w14:paraId="126477EC" w14:textId="2F958896" w:rsidR="00160065" w:rsidRPr="00F04682" w:rsidRDefault="00160065" w:rsidP="00160065">
            <w:pPr>
              <w:spacing w:line="360" w:lineRule="auto"/>
              <w:jc w:val="both"/>
              <w:rPr>
                <w:rFonts w:ascii="Times New Roman" w:hAnsi="Times New Roman" w:cs="Times New Roman"/>
                <w:sz w:val="24"/>
                <w:szCs w:val="24"/>
              </w:rPr>
            </w:pPr>
            <w:r w:rsidRPr="00F04682">
              <w:rPr>
                <w:rFonts w:ascii="Times New Roman" w:hAnsi="Times New Roman" w:cs="Times New Roman"/>
                <w:color w:val="000000"/>
              </w:rPr>
              <w:t xml:space="preserve">            67.004,39 лв. </w:t>
            </w:r>
          </w:p>
        </w:tc>
      </w:tr>
      <w:tr w:rsidR="00160065" w:rsidRPr="00F04682" w14:paraId="14FACEF2" w14:textId="77777777" w:rsidTr="00877A6D">
        <w:tc>
          <w:tcPr>
            <w:tcW w:w="0" w:type="auto"/>
            <w:vAlign w:val="center"/>
          </w:tcPr>
          <w:p w14:paraId="3BD3365B" w14:textId="57E98D89" w:rsidR="00160065" w:rsidRPr="00F04682" w:rsidRDefault="00160065" w:rsidP="00160065">
            <w:pPr>
              <w:spacing w:line="360" w:lineRule="auto"/>
              <w:jc w:val="both"/>
              <w:rPr>
                <w:rFonts w:ascii="Times New Roman" w:hAnsi="Times New Roman" w:cs="Times New Roman"/>
                <w:sz w:val="24"/>
                <w:szCs w:val="24"/>
              </w:rPr>
            </w:pPr>
            <w:r w:rsidRPr="00F04682">
              <w:rPr>
                <w:rFonts w:ascii="Times New Roman" w:hAnsi="Times New Roman" w:cs="Times New Roman"/>
                <w:color w:val="000000"/>
                <w:sz w:val="24"/>
                <w:szCs w:val="24"/>
              </w:rPr>
              <w:t>17</w:t>
            </w:r>
          </w:p>
        </w:tc>
        <w:tc>
          <w:tcPr>
            <w:tcW w:w="0" w:type="auto"/>
            <w:vAlign w:val="bottom"/>
          </w:tcPr>
          <w:p w14:paraId="30D92204" w14:textId="6C797A1B" w:rsidR="00160065" w:rsidRPr="00F04682" w:rsidRDefault="00160065" w:rsidP="00160065">
            <w:pPr>
              <w:spacing w:line="360" w:lineRule="auto"/>
              <w:jc w:val="both"/>
              <w:rPr>
                <w:rFonts w:ascii="Times New Roman" w:hAnsi="Times New Roman" w:cs="Times New Roman"/>
                <w:sz w:val="24"/>
                <w:szCs w:val="24"/>
              </w:rPr>
            </w:pPr>
            <w:r w:rsidRPr="00F04682">
              <w:rPr>
                <w:rFonts w:ascii="Times New Roman" w:hAnsi="Times New Roman" w:cs="Times New Roman"/>
                <w:color w:val="000000"/>
              </w:rPr>
              <w:t xml:space="preserve">            62.277,52 лв. </w:t>
            </w:r>
          </w:p>
        </w:tc>
      </w:tr>
      <w:tr w:rsidR="00160065" w:rsidRPr="00F04682" w14:paraId="7B976C6E" w14:textId="77777777" w:rsidTr="00877A6D">
        <w:tc>
          <w:tcPr>
            <w:tcW w:w="0" w:type="auto"/>
            <w:vAlign w:val="center"/>
          </w:tcPr>
          <w:p w14:paraId="69AAFD77" w14:textId="35E7B536" w:rsidR="00160065" w:rsidRPr="00F04682" w:rsidRDefault="00160065" w:rsidP="00160065">
            <w:pPr>
              <w:spacing w:line="360" w:lineRule="auto"/>
              <w:jc w:val="both"/>
              <w:rPr>
                <w:rFonts w:ascii="Times New Roman" w:hAnsi="Times New Roman" w:cs="Times New Roman"/>
                <w:sz w:val="24"/>
                <w:szCs w:val="24"/>
              </w:rPr>
            </w:pPr>
            <w:r w:rsidRPr="00F04682">
              <w:rPr>
                <w:rFonts w:ascii="Times New Roman" w:hAnsi="Times New Roman" w:cs="Times New Roman"/>
                <w:color w:val="000000"/>
                <w:sz w:val="24"/>
                <w:szCs w:val="24"/>
              </w:rPr>
              <w:t>18</w:t>
            </w:r>
          </w:p>
        </w:tc>
        <w:tc>
          <w:tcPr>
            <w:tcW w:w="0" w:type="auto"/>
            <w:vAlign w:val="bottom"/>
          </w:tcPr>
          <w:p w14:paraId="5FCAA136" w14:textId="53DEDFDC" w:rsidR="00160065" w:rsidRPr="00F04682" w:rsidRDefault="00160065" w:rsidP="00160065">
            <w:pPr>
              <w:spacing w:line="360" w:lineRule="auto"/>
              <w:jc w:val="both"/>
              <w:rPr>
                <w:rFonts w:ascii="Times New Roman" w:hAnsi="Times New Roman" w:cs="Times New Roman"/>
                <w:sz w:val="24"/>
                <w:szCs w:val="24"/>
              </w:rPr>
            </w:pPr>
            <w:r w:rsidRPr="00F04682">
              <w:rPr>
                <w:rFonts w:ascii="Times New Roman" w:hAnsi="Times New Roman" w:cs="Times New Roman"/>
                <w:color w:val="000000"/>
              </w:rPr>
              <w:t xml:space="preserve">            57.884,12 лв. </w:t>
            </w:r>
          </w:p>
        </w:tc>
      </w:tr>
      <w:tr w:rsidR="00160065" w:rsidRPr="00F04682" w14:paraId="7A07D520" w14:textId="77777777" w:rsidTr="00877A6D">
        <w:tc>
          <w:tcPr>
            <w:tcW w:w="0" w:type="auto"/>
            <w:vAlign w:val="center"/>
          </w:tcPr>
          <w:p w14:paraId="29B99041" w14:textId="18C7CBC8" w:rsidR="00160065" w:rsidRPr="00F04682" w:rsidRDefault="00160065" w:rsidP="00160065">
            <w:pPr>
              <w:spacing w:line="360" w:lineRule="auto"/>
              <w:jc w:val="both"/>
              <w:rPr>
                <w:rFonts w:ascii="Times New Roman" w:hAnsi="Times New Roman" w:cs="Times New Roman"/>
                <w:color w:val="000000"/>
                <w:sz w:val="24"/>
                <w:szCs w:val="24"/>
              </w:rPr>
            </w:pPr>
            <w:r w:rsidRPr="00F04682">
              <w:rPr>
                <w:rFonts w:ascii="Times New Roman" w:hAnsi="Times New Roman" w:cs="Times New Roman"/>
                <w:color w:val="000000"/>
                <w:sz w:val="24"/>
                <w:szCs w:val="24"/>
              </w:rPr>
              <w:t>19</w:t>
            </w:r>
          </w:p>
        </w:tc>
        <w:tc>
          <w:tcPr>
            <w:tcW w:w="0" w:type="auto"/>
            <w:vAlign w:val="bottom"/>
          </w:tcPr>
          <w:p w14:paraId="4EDFC7FB" w14:textId="0EAE606B" w:rsidR="00160065" w:rsidRPr="00F04682" w:rsidRDefault="00160065" w:rsidP="00160065">
            <w:pPr>
              <w:spacing w:line="360" w:lineRule="auto"/>
              <w:jc w:val="both"/>
              <w:rPr>
                <w:rFonts w:ascii="Times New Roman" w:hAnsi="Times New Roman" w:cs="Times New Roman"/>
                <w:sz w:val="24"/>
                <w:szCs w:val="24"/>
              </w:rPr>
            </w:pPr>
            <w:r w:rsidRPr="00F04682">
              <w:rPr>
                <w:rFonts w:ascii="Times New Roman" w:hAnsi="Times New Roman" w:cs="Times New Roman"/>
                <w:color w:val="000000"/>
              </w:rPr>
              <w:t xml:space="preserve">            53.800,65 лв. </w:t>
            </w:r>
          </w:p>
        </w:tc>
      </w:tr>
      <w:tr w:rsidR="00160065" w:rsidRPr="00F04682" w14:paraId="3AC8D88E" w14:textId="77777777" w:rsidTr="00877A6D">
        <w:tc>
          <w:tcPr>
            <w:tcW w:w="0" w:type="auto"/>
            <w:vAlign w:val="center"/>
          </w:tcPr>
          <w:p w14:paraId="7368996A" w14:textId="3BF71095" w:rsidR="00160065" w:rsidRPr="00F04682" w:rsidRDefault="00160065" w:rsidP="00160065">
            <w:pPr>
              <w:spacing w:line="360" w:lineRule="auto"/>
              <w:jc w:val="both"/>
              <w:rPr>
                <w:rFonts w:ascii="Times New Roman" w:hAnsi="Times New Roman" w:cs="Times New Roman"/>
                <w:color w:val="000000"/>
                <w:sz w:val="24"/>
                <w:szCs w:val="24"/>
              </w:rPr>
            </w:pPr>
            <w:r w:rsidRPr="00F04682">
              <w:rPr>
                <w:rFonts w:ascii="Times New Roman" w:hAnsi="Times New Roman" w:cs="Times New Roman"/>
                <w:color w:val="000000"/>
                <w:sz w:val="24"/>
                <w:szCs w:val="24"/>
              </w:rPr>
              <w:t>20</w:t>
            </w:r>
          </w:p>
        </w:tc>
        <w:tc>
          <w:tcPr>
            <w:tcW w:w="0" w:type="auto"/>
            <w:vAlign w:val="bottom"/>
          </w:tcPr>
          <w:p w14:paraId="0ED2746B" w14:textId="1DD6E183" w:rsidR="00160065" w:rsidRPr="00F04682" w:rsidRDefault="00160065" w:rsidP="00160065">
            <w:pPr>
              <w:spacing w:line="360" w:lineRule="auto"/>
              <w:jc w:val="both"/>
              <w:rPr>
                <w:rFonts w:ascii="Times New Roman" w:hAnsi="Times New Roman" w:cs="Times New Roman"/>
                <w:sz w:val="24"/>
                <w:szCs w:val="24"/>
              </w:rPr>
            </w:pPr>
            <w:r w:rsidRPr="00F04682">
              <w:rPr>
                <w:rFonts w:ascii="Times New Roman" w:hAnsi="Times New Roman" w:cs="Times New Roman"/>
                <w:color w:val="000000"/>
              </w:rPr>
              <w:t xml:space="preserve">            50.005,25 лв. </w:t>
            </w:r>
          </w:p>
        </w:tc>
      </w:tr>
      <w:tr w:rsidR="00160065" w:rsidRPr="00F04682" w14:paraId="7D37B2C7" w14:textId="77777777" w:rsidTr="00877A6D">
        <w:tc>
          <w:tcPr>
            <w:tcW w:w="0" w:type="auto"/>
            <w:vAlign w:val="center"/>
          </w:tcPr>
          <w:p w14:paraId="601808B1" w14:textId="19A41997" w:rsidR="00160065" w:rsidRPr="00F04682" w:rsidRDefault="00160065" w:rsidP="00160065">
            <w:pPr>
              <w:spacing w:line="360" w:lineRule="auto"/>
              <w:jc w:val="both"/>
              <w:rPr>
                <w:rFonts w:ascii="Times New Roman" w:hAnsi="Times New Roman" w:cs="Times New Roman"/>
                <w:color w:val="000000"/>
                <w:sz w:val="24"/>
                <w:szCs w:val="24"/>
              </w:rPr>
            </w:pPr>
            <w:r w:rsidRPr="00F04682">
              <w:rPr>
                <w:rFonts w:ascii="Times New Roman" w:hAnsi="Times New Roman" w:cs="Times New Roman"/>
                <w:color w:val="000000"/>
                <w:sz w:val="24"/>
                <w:szCs w:val="24"/>
              </w:rPr>
              <w:t>21</w:t>
            </w:r>
          </w:p>
        </w:tc>
        <w:tc>
          <w:tcPr>
            <w:tcW w:w="0" w:type="auto"/>
            <w:vAlign w:val="bottom"/>
          </w:tcPr>
          <w:p w14:paraId="1512619E" w14:textId="36DA9E56" w:rsidR="00160065" w:rsidRPr="00F04682" w:rsidRDefault="00160065" w:rsidP="00160065">
            <w:pPr>
              <w:spacing w:line="360" w:lineRule="auto"/>
              <w:jc w:val="both"/>
              <w:rPr>
                <w:rFonts w:ascii="Times New Roman" w:hAnsi="Times New Roman" w:cs="Times New Roman"/>
                <w:sz w:val="24"/>
                <w:szCs w:val="24"/>
              </w:rPr>
            </w:pPr>
            <w:r w:rsidRPr="00F04682">
              <w:rPr>
                <w:rFonts w:ascii="Times New Roman" w:hAnsi="Times New Roman" w:cs="Times New Roman"/>
                <w:color w:val="000000"/>
              </w:rPr>
              <w:t xml:space="preserve">            46.477,60 лв. </w:t>
            </w:r>
          </w:p>
        </w:tc>
      </w:tr>
      <w:tr w:rsidR="00160065" w:rsidRPr="00F04682" w14:paraId="4806AA5E" w14:textId="77777777" w:rsidTr="00877A6D">
        <w:tc>
          <w:tcPr>
            <w:tcW w:w="0" w:type="auto"/>
            <w:vAlign w:val="center"/>
          </w:tcPr>
          <w:p w14:paraId="06FE434F" w14:textId="265480CD" w:rsidR="00160065" w:rsidRPr="00F04682" w:rsidRDefault="00160065" w:rsidP="00160065">
            <w:pPr>
              <w:spacing w:line="360" w:lineRule="auto"/>
              <w:jc w:val="both"/>
              <w:rPr>
                <w:rFonts w:ascii="Times New Roman" w:hAnsi="Times New Roman" w:cs="Times New Roman"/>
                <w:color w:val="000000"/>
                <w:sz w:val="24"/>
                <w:szCs w:val="24"/>
              </w:rPr>
            </w:pPr>
            <w:r w:rsidRPr="00F04682">
              <w:rPr>
                <w:rFonts w:ascii="Times New Roman" w:hAnsi="Times New Roman" w:cs="Times New Roman"/>
                <w:color w:val="000000"/>
                <w:sz w:val="24"/>
                <w:szCs w:val="24"/>
              </w:rPr>
              <w:t>22</w:t>
            </w:r>
          </w:p>
        </w:tc>
        <w:tc>
          <w:tcPr>
            <w:tcW w:w="0" w:type="auto"/>
            <w:vAlign w:val="bottom"/>
          </w:tcPr>
          <w:p w14:paraId="6368D6D6" w14:textId="1CEC6F06" w:rsidR="00160065" w:rsidRPr="00F04682" w:rsidRDefault="00160065" w:rsidP="00160065">
            <w:pPr>
              <w:spacing w:line="360" w:lineRule="auto"/>
              <w:jc w:val="both"/>
              <w:rPr>
                <w:rFonts w:ascii="Times New Roman" w:hAnsi="Times New Roman" w:cs="Times New Roman"/>
                <w:sz w:val="24"/>
                <w:szCs w:val="24"/>
              </w:rPr>
            </w:pPr>
            <w:r w:rsidRPr="00F04682">
              <w:rPr>
                <w:rFonts w:ascii="Times New Roman" w:hAnsi="Times New Roman" w:cs="Times New Roman"/>
                <w:color w:val="000000"/>
              </w:rPr>
              <w:t xml:space="preserve">            43.198,81 лв. </w:t>
            </w:r>
          </w:p>
        </w:tc>
      </w:tr>
      <w:tr w:rsidR="00160065" w:rsidRPr="00F04682" w14:paraId="7B99465B" w14:textId="77777777" w:rsidTr="00877A6D">
        <w:tc>
          <w:tcPr>
            <w:tcW w:w="0" w:type="auto"/>
            <w:vAlign w:val="center"/>
          </w:tcPr>
          <w:p w14:paraId="32D90201" w14:textId="69101FA9" w:rsidR="00160065" w:rsidRPr="00F04682" w:rsidRDefault="00160065" w:rsidP="00160065">
            <w:pPr>
              <w:spacing w:line="360" w:lineRule="auto"/>
              <w:jc w:val="both"/>
              <w:rPr>
                <w:rFonts w:ascii="Times New Roman" w:hAnsi="Times New Roman" w:cs="Times New Roman"/>
                <w:color w:val="000000"/>
                <w:sz w:val="24"/>
                <w:szCs w:val="24"/>
              </w:rPr>
            </w:pPr>
            <w:r w:rsidRPr="00F04682">
              <w:rPr>
                <w:rFonts w:ascii="Times New Roman" w:hAnsi="Times New Roman" w:cs="Times New Roman"/>
                <w:color w:val="000000"/>
                <w:sz w:val="24"/>
                <w:szCs w:val="24"/>
              </w:rPr>
              <w:lastRenderedPageBreak/>
              <w:t>23</w:t>
            </w:r>
          </w:p>
        </w:tc>
        <w:tc>
          <w:tcPr>
            <w:tcW w:w="0" w:type="auto"/>
            <w:vAlign w:val="bottom"/>
          </w:tcPr>
          <w:p w14:paraId="4A2EAC6A" w14:textId="0959EF96" w:rsidR="00160065" w:rsidRPr="00F04682" w:rsidRDefault="00160065" w:rsidP="00160065">
            <w:pPr>
              <w:spacing w:line="360" w:lineRule="auto"/>
              <w:jc w:val="both"/>
              <w:rPr>
                <w:rFonts w:ascii="Times New Roman" w:hAnsi="Times New Roman" w:cs="Times New Roman"/>
                <w:sz w:val="24"/>
                <w:szCs w:val="24"/>
              </w:rPr>
            </w:pPr>
            <w:r w:rsidRPr="00F04682">
              <w:rPr>
                <w:rFonts w:ascii="Times New Roman" w:hAnsi="Times New Roman" w:cs="Times New Roman"/>
                <w:color w:val="000000"/>
              </w:rPr>
              <w:t xml:space="preserve">            40.151,32 лв. </w:t>
            </w:r>
          </w:p>
        </w:tc>
      </w:tr>
      <w:tr w:rsidR="00160065" w:rsidRPr="00F04682" w14:paraId="722A4F15" w14:textId="77777777" w:rsidTr="00877A6D">
        <w:tc>
          <w:tcPr>
            <w:tcW w:w="0" w:type="auto"/>
            <w:vAlign w:val="center"/>
          </w:tcPr>
          <w:p w14:paraId="25E458A2" w14:textId="2A07CA22" w:rsidR="00160065" w:rsidRPr="00F04682" w:rsidRDefault="00160065" w:rsidP="00160065">
            <w:pPr>
              <w:spacing w:line="360" w:lineRule="auto"/>
              <w:jc w:val="both"/>
              <w:rPr>
                <w:rFonts w:ascii="Times New Roman" w:hAnsi="Times New Roman" w:cs="Times New Roman"/>
                <w:color w:val="000000"/>
                <w:sz w:val="24"/>
                <w:szCs w:val="24"/>
              </w:rPr>
            </w:pPr>
            <w:r w:rsidRPr="00F04682">
              <w:rPr>
                <w:rFonts w:ascii="Times New Roman" w:hAnsi="Times New Roman" w:cs="Times New Roman"/>
                <w:color w:val="000000"/>
                <w:sz w:val="24"/>
                <w:szCs w:val="24"/>
              </w:rPr>
              <w:t>24</w:t>
            </w:r>
          </w:p>
        </w:tc>
        <w:tc>
          <w:tcPr>
            <w:tcW w:w="0" w:type="auto"/>
            <w:vAlign w:val="bottom"/>
          </w:tcPr>
          <w:p w14:paraId="4428F420" w14:textId="3C470C52" w:rsidR="00160065" w:rsidRPr="00F04682" w:rsidRDefault="00160065" w:rsidP="00160065">
            <w:pPr>
              <w:spacing w:line="360" w:lineRule="auto"/>
              <w:jc w:val="both"/>
              <w:rPr>
                <w:rFonts w:ascii="Times New Roman" w:hAnsi="Times New Roman" w:cs="Times New Roman"/>
                <w:sz w:val="24"/>
                <w:szCs w:val="24"/>
              </w:rPr>
            </w:pPr>
            <w:r w:rsidRPr="00F04682">
              <w:rPr>
                <w:rFonts w:ascii="Times New Roman" w:hAnsi="Times New Roman" w:cs="Times New Roman"/>
                <w:color w:val="000000"/>
              </w:rPr>
              <w:t xml:space="preserve">            37.318,83 лв. </w:t>
            </w:r>
          </w:p>
        </w:tc>
      </w:tr>
      <w:tr w:rsidR="00160065" w:rsidRPr="00F04682" w14:paraId="13BD97AB" w14:textId="77777777" w:rsidTr="00877A6D">
        <w:tc>
          <w:tcPr>
            <w:tcW w:w="0" w:type="auto"/>
            <w:vAlign w:val="center"/>
          </w:tcPr>
          <w:p w14:paraId="7E8DE390" w14:textId="4B8180B1" w:rsidR="00160065" w:rsidRPr="00F04682" w:rsidRDefault="00160065" w:rsidP="00160065">
            <w:pPr>
              <w:spacing w:line="360" w:lineRule="auto"/>
              <w:jc w:val="both"/>
              <w:rPr>
                <w:rFonts w:ascii="Times New Roman" w:hAnsi="Times New Roman" w:cs="Times New Roman"/>
                <w:color w:val="000000"/>
                <w:sz w:val="24"/>
                <w:szCs w:val="24"/>
              </w:rPr>
            </w:pPr>
            <w:r w:rsidRPr="00F04682">
              <w:rPr>
                <w:rFonts w:ascii="Times New Roman" w:hAnsi="Times New Roman" w:cs="Times New Roman"/>
                <w:color w:val="000000"/>
                <w:sz w:val="24"/>
                <w:szCs w:val="24"/>
              </w:rPr>
              <w:t>25</w:t>
            </w:r>
          </w:p>
        </w:tc>
        <w:tc>
          <w:tcPr>
            <w:tcW w:w="0" w:type="auto"/>
            <w:vAlign w:val="bottom"/>
          </w:tcPr>
          <w:p w14:paraId="24600C1E" w14:textId="689BE67D" w:rsidR="00160065" w:rsidRPr="00F04682" w:rsidRDefault="00160065" w:rsidP="00160065">
            <w:pPr>
              <w:spacing w:line="360" w:lineRule="auto"/>
              <w:jc w:val="both"/>
              <w:rPr>
                <w:rFonts w:ascii="Times New Roman" w:hAnsi="Times New Roman" w:cs="Times New Roman"/>
                <w:sz w:val="24"/>
                <w:szCs w:val="24"/>
              </w:rPr>
            </w:pPr>
            <w:r w:rsidRPr="00F04682">
              <w:rPr>
                <w:rFonts w:ascii="Times New Roman" w:hAnsi="Times New Roman" w:cs="Times New Roman"/>
                <w:color w:val="000000"/>
              </w:rPr>
              <w:t xml:space="preserve">            34.686,15 лв. </w:t>
            </w:r>
          </w:p>
        </w:tc>
      </w:tr>
      <w:tr w:rsidR="00160065" w:rsidRPr="00F04682" w14:paraId="69A51543" w14:textId="77777777" w:rsidTr="009F2B2A">
        <w:tc>
          <w:tcPr>
            <w:tcW w:w="0" w:type="auto"/>
            <w:vAlign w:val="center"/>
          </w:tcPr>
          <w:p w14:paraId="7D76162A" w14:textId="39134581" w:rsidR="00160065" w:rsidRPr="00F04682" w:rsidRDefault="00160065" w:rsidP="00160065">
            <w:pPr>
              <w:spacing w:line="360" w:lineRule="auto"/>
              <w:jc w:val="center"/>
              <w:rPr>
                <w:rFonts w:ascii="Times New Roman" w:hAnsi="Times New Roman" w:cs="Times New Roman"/>
                <w:b/>
                <w:bCs/>
                <w:color w:val="000000"/>
                <w:sz w:val="24"/>
                <w:szCs w:val="24"/>
              </w:rPr>
            </w:pPr>
            <w:r w:rsidRPr="00F04682">
              <w:rPr>
                <w:rFonts w:ascii="Times New Roman" w:hAnsi="Times New Roman" w:cs="Times New Roman"/>
                <w:b/>
                <w:bCs/>
                <w:color w:val="000000"/>
                <w:sz w:val="24"/>
                <w:szCs w:val="24"/>
              </w:rPr>
              <w:t>Σ</w:t>
            </w:r>
          </w:p>
        </w:tc>
        <w:tc>
          <w:tcPr>
            <w:tcW w:w="0" w:type="auto"/>
            <w:vAlign w:val="bottom"/>
          </w:tcPr>
          <w:p w14:paraId="363D52FA" w14:textId="7D168692" w:rsidR="00160065" w:rsidRPr="00F04682" w:rsidRDefault="00160065" w:rsidP="00160065">
            <w:pPr>
              <w:spacing w:line="360" w:lineRule="auto"/>
              <w:jc w:val="both"/>
              <w:rPr>
                <w:rFonts w:ascii="Times New Roman" w:hAnsi="Times New Roman" w:cs="Times New Roman"/>
                <w:color w:val="000000"/>
                <w:sz w:val="24"/>
                <w:szCs w:val="24"/>
              </w:rPr>
            </w:pPr>
            <w:r w:rsidRPr="00F04682">
              <w:rPr>
                <w:rFonts w:ascii="Times New Roman" w:hAnsi="Times New Roman" w:cs="Times New Roman"/>
                <w:color w:val="000000"/>
                <w:sz w:val="24"/>
                <w:szCs w:val="24"/>
              </w:rPr>
              <w:t xml:space="preserve">         850.478,40 лв. </w:t>
            </w:r>
          </w:p>
        </w:tc>
      </w:tr>
    </w:tbl>
    <w:p w14:paraId="74ACFE40" w14:textId="5BA638CF" w:rsidR="00877A6D" w:rsidRPr="00F04682" w:rsidRDefault="007A0DEF" w:rsidP="007A0DEF">
      <w:pPr>
        <w:spacing w:line="360" w:lineRule="auto"/>
        <w:ind w:firstLine="720"/>
        <w:jc w:val="both"/>
        <w:rPr>
          <w:rFonts w:ascii="Times New Roman" w:hAnsi="Times New Roman" w:cs="Times New Roman"/>
          <w:sz w:val="20"/>
          <w:szCs w:val="20"/>
        </w:rPr>
      </w:pPr>
      <w:r w:rsidRPr="00F04682">
        <w:rPr>
          <w:rFonts w:ascii="Times New Roman" w:hAnsi="Times New Roman" w:cs="Times New Roman"/>
          <w:sz w:val="20"/>
          <w:szCs w:val="20"/>
        </w:rPr>
        <w:t>Източник: авторът</w:t>
      </w:r>
    </w:p>
    <w:p w14:paraId="5B1A0B9A" w14:textId="406B3AE4" w:rsidR="00877A6D" w:rsidRPr="00F04682" w:rsidRDefault="00877A6D" w:rsidP="00F21995">
      <w:pPr>
        <w:pStyle w:val="ListParagraph"/>
        <w:numPr>
          <w:ilvl w:val="0"/>
          <w:numId w:val="19"/>
        </w:numPr>
        <w:spacing w:line="360" w:lineRule="auto"/>
        <w:jc w:val="both"/>
        <w:rPr>
          <w:rFonts w:ascii="Times New Roman" w:hAnsi="Times New Roman" w:cs="Times New Roman"/>
          <w:sz w:val="24"/>
          <w:szCs w:val="24"/>
        </w:rPr>
      </w:pPr>
      <w:r w:rsidRPr="00F04682">
        <w:rPr>
          <w:rFonts w:ascii="Times New Roman" w:hAnsi="Times New Roman" w:cs="Times New Roman"/>
          <w:sz w:val="24"/>
          <w:szCs w:val="24"/>
        </w:rPr>
        <w:t xml:space="preserve">Сума на настоящите стойности (за години 1-25): </w:t>
      </w:r>
      <w:r w:rsidR="00D65B8D" w:rsidRPr="00F04682">
        <w:rPr>
          <w:rFonts w:ascii="Times New Roman" w:hAnsi="Times New Roman" w:cs="Times New Roman"/>
          <w:b/>
          <w:bCs/>
          <w:sz w:val="24"/>
          <w:szCs w:val="24"/>
        </w:rPr>
        <w:t>850</w:t>
      </w:r>
      <w:r w:rsidR="00E85974" w:rsidRPr="00F04682">
        <w:rPr>
          <w:rFonts w:ascii="Times New Roman" w:hAnsi="Times New Roman" w:cs="Times New Roman"/>
          <w:b/>
          <w:bCs/>
          <w:sz w:val="24"/>
          <w:szCs w:val="24"/>
        </w:rPr>
        <w:t>,</w:t>
      </w:r>
      <w:r w:rsidR="00D65B8D" w:rsidRPr="00F04682">
        <w:rPr>
          <w:rFonts w:ascii="Times New Roman" w:hAnsi="Times New Roman" w:cs="Times New Roman"/>
          <w:b/>
          <w:bCs/>
          <w:sz w:val="24"/>
          <w:szCs w:val="24"/>
        </w:rPr>
        <w:t>478</w:t>
      </w:r>
      <w:r w:rsidR="00E85974" w:rsidRPr="00F04682">
        <w:rPr>
          <w:rFonts w:ascii="Times New Roman" w:hAnsi="Times New Roman" w:cs="Times New Roman"/>
          <w:b/>
          <w:bCs/>
          <w:sz w:val="24"/>
          <w:szCs w:val="24"/>
        </w:rPr>
        <w:t>.</w:t>
      </w:r>
      <w:r w:rsidR="00D65B8D" w:rsidRPr="00F04682">
        <w:rPr>
          <w:rFonts w:ascii="Times New Roman" w:hAnsi="Times New Roman" w:cs="Times New Roman"/>
          <w:b/>
          <w:bCs/>
          <w:sz w:val="24"/>
          <w:szCs w:val="24"/>
        </w:rPr>
        <w:t>40</w:t>
      </w:r>
      <w:r w:rsidR="00E85974" w:rsidRPr="00F04682">
        <w:rPr>
          <w:rFonts w:ascii="Times New Roman" w:hAnsi="Times New Roman" w:cs="Times New Roman"/>
          <w:b/>
          <w:bCs/>
          <w:sz w:val="24"/>
          <w:szCs w:val="24"/>
        </w:rPr>
        <w:t xml:space="preserve"> </w:t>
      </w:r>
      <w:r w:rsidRPr="00F04682">
        <w:rPr>
          <w:rFonts w:ascii="Times New Roman" w:hAnsi="Times New Roman" w:cs="Times New Roman"/>
          <w:b/>
          <w:bCs/>
          <w:sz w:val="24"/>
          <w:szCs w:val="24"/>
        </w:rPr>
        <w:t>лв.</w:t>
      </w:r>
    </w:p>
    <w:p w14:paraId="45F8A258" w14:textId="68E32917" w:rsidR="00491B0A" w:rsidRPr="00F04682" w:rsidRDefault="00877A6D" w:rsidP="00F21995">
      <w:pPr>
        <w:pStyle w:val="ListParagraph"/>
        <w:numPr>
          <w:ilvl w:val="0"/>
          <w:numId w:val="19"/>
        </w:numPr>
        <w:spacing w:line="360" w:lineRule="auto"/>
        <w:jc w:val="both"/>
        <w:rPr>
          <w:rFonts w:ascii="Times New Roman" w:hAnsi="Times New Roman" w:cs="Times New Roman"/>
          <w:sz w:val="24"/>
          <w:szCs w:val="24"/>
        </w:rPr>
      </w:pPr>
      <w:r w:rsidRPr="00F04682">
        <w:rPr>
          <w:rFonts w:ascii="Times New Roman" w:hAnsi="Times New Roman" w:cs="Times New Roman"/>
          <w:sz w:val="24"/>
          <w:szCs w:val="24"/>
        </w:rPr>
        <w:t xml:space="preserve">Първоначална инвестиция: </w:t>
      </w:r>
      <w:r w:rsidRPr="00F04682">
        <w:rPr>
          <w:rFonts w:ascii="Times New Roman" w:hAnsi="Times New Roman" w:cs="Times New Roman"/>
          <w:b/>
          <w:bCs/>
          <w:sz w:val="24"/>
          <w:szCs w:val="24"/>
        </w:rPr>
        <w:t>2,700,000 лв.</w:t>
      </w:r>
    </w:p>
    <w:p w14:paraId="19FD1B5B" w14:textId="3E38CCC8" w:rsidR="00CF4C4A" w:rsidRPr="00F04682" w:rsidRDefault="007976BB" w:rsidP="00AD21DB">
      <w:pPr>
        <w:spacing w:line="360" w:lineRule="auto"/>
        <w:ind w:left="1080"/>
        <w:jc w:val="both"/>
        <w:rPr>
          <w:rFonts w:ascii="Times New Roman" w:eastAsiaTheme="minorEastAsia" w:hAnsi="Times New Roman" w:cs="Times New Roman"/>
          <w:i/>
          <w:sz w:val="24"/>
          <w:szCs w:val="24"/>
        </w:rPr>
      </w:pPr>
      <m:oMathPara>
        <m:oMath>
          <m:r>
            <w:rPr>
              <w:rFonts w:ascii="Cambria Math" w:hAnsi="Cambria Math" w:cs="Times New Roman"/>
              <w:sz w:val="24"/>
              <w:szCs w:val="24"/>
            </w:rPr>
            <m:t>NPV=</m:t>
          </m:r>
          <m:r>
            <m:rPr>
              <m:sty m:val="p"/>
            </m:rPr>
            <w:rPr>
              <w:rFonts w:ascii="Cambria Math" w:hAnsi="Cambria Math" w:cs="Times New Roman"/>
              <w:sz w:val="24"/>
              <w:szCs w:val="24"/>
            </w:rPr>
            <m:t xml:space="preserve">850,478.40 </m:t>
          </m:r>
          <m:r>
            <w:rPr>
              <w:rFonts w:ascii="Cambria Math" w:hAnsi="Cambria Math" w:cs="Times New Roman"/>
              <w:sz w:val="24"/>
              <w:szCs w:val="24"/>
            </w:rPr>
            <m:t>лв.- 2,700,000 лв.=-1,849,521.60 лв.</m:t>
          </m:r>
        </m:oMath>
      </m:oMathPara>
    </w:p>
    <w:p w14:paraId="4ADF3E34" w14:textId="2849D007" w:rsidR="00CF4C4A" w:rsidRPr="00F04682" w:rsidRDefault="00CF4C4A" w:rsidP="00AD21DB">
      <w:pPr>
        <w:spacing w:line="360" w:lineRule="auto"/>
        <w:ind w:firstLine="720"/>
        <w:jc w:val="both"/>
        <w:rPr>
          <w:rFonts w:ascii="Times New Roman" w:hAnsi="Times New Roman" w:cs="Times New Roman"/>
          <w:iCs/>
          <w:sz w:val="24"/>
          <w:szCs w:val="24"/>
        </w:rPr>
      </w:pPr>
      <w:r w:rsidRPr="00F04682">
        <w:rPr>
          <w:rFonts w:ascii="Times New Roman" w:hAnsi="Times New Roman" w:cs="Times New Roman"/>
          <w:iCs/>
          <w:sz w:val="24"/>
          <w:szCs w:val="24"/>
        </w:rPr>
        <w:t xml:space="preserve">Нетната настояща стойност (NPV) за проекта „Фотокристиан“ ООД, базирана на предоставената WACC от </w:t>
      </w:r>
      <w:r w:rsidR="00E85974" w:rsidRPr="00F04682">
        <w:rPr>
          <w:rFonts w:ascii="Times New Roman" w:hAnsi="Times New Roman" w:cs="Times New Roman"/>
          <w:iCs/>
          <w:sz w:val="24"/>
          <w:szCs w:val="24"/>
        </w:rPr>
        <w:t>7</w:t>
      </w:r>
      <w:r w:rsidRPr="00F04682">
        <w:rPr>
          <w:rFonts w:ascii="Times New Roman" w:hAnsi="Times New Roman" w:cs="Times New Roman"/>
          <w:iCs/>
          <w:sz w:val="24"/>
          <w:szCs w:val="24"/>
        </w:rPr>
        <w:t>.5</w:t>
      </w:r>
      <w:r w:rsidR="00E85974" w:rsidRPr="00F04682">
        <w:rPr>
          <w:rFonts w:ascii="Times New Roman" w:hAnsi="Times New Roman" w:cs="Times New Roman"/>
          <w:iCs/>
          <w:sz w:val="24"/>
          <w:szCs w:val="24"/>
        </w:rPr>
        <w:t>9</w:t>
      </w:r>
      <w:r w:rsidRPr="00F04682">
        <w:rPr>
          <w:rFonts w:ascii="Times New Roman" w:hAnsi="Times New Roman" w:cs="Times New Roman"/>
          <w:iCs/>
          <w:sz w:val="24"/>
          <w:szCs w:val="24"/>
        </w:rPr>
        <w:t>%, е -</w:t>
      </w:r>
      <w:r w:rsidR="00E85974" w:rsidRPr="00F04682">
        <w:rPr>
          <w:rFonts w:ascii="Times New Roman" w:hAnsi="Times New Roman" w:cs="Times New Roman"/>
          <w:iCs/>
          <w:sz w:val="24"/>
          <w:szCs w:val="24"/>
        </w:rPr>
        <w:t>1,</w:t>
      </w:r>
      <w:r w:rsidR="000C088B" w:rsidRPr="00F04682">
        <w:rPr>
          <w:rFonts w:ascii="Times New Roman" w:hAnsi="Times New Roman" w:cs="Times New Roman"/>
          <w:iCs/>
          <w:sz w:val="24"/>
          <w:szCs w:val="24"/>
        </w:rPr>
        <w:t>849</w:t>
      </w:r>
      <w:r w:rsidR="00E85974" w:rsidRPr="00F04682">
        <w:rPr>
          <w:rFonts w:ascii="Times New Roman" w:hAnsi="Times New Roman" w:cs="Times New Roman"/>
          <w:iCs/>
          <w:sz w:val="24"/>
          <w:szCs w:val="24"/>
        </w:rPr>
        <w:t>,</w:t>
      </w:r>
      <w:r w:rsidR="000C088B" w:rsidRPr="00F04682">
        <w:rPr>
          <w:rFonts w:ascii="Times New Roman" w:hAnsi="Times New Roman" w:cs="Times New Roman"/>
          <w:iCs/>
          <w:sz w:val="24"/>
          <w:szCs w:val="24"/>
        </w:rPr>
        <w:t>521</w:t>
      </w:r>
      <w:r w:rsidR="00E85974" w:rsidRPr="00F04682">
        <w:rPr>
          <w:rFonts w:ascii="Times New Roman" w:hAnsi="Times New Roman" w:cs="Times New Roman"/>
          <w:iCs/>
          <w:sz w:val="24"/>
          <w:szCs w:val="24"/>
        </w:rPr>
        <w:t>.</w:t>
      </w:r>
      <w:r w:rsidR="000C088B" w:rsidRPr="00F04682">
        <w:rPr>
          <w:rFonts w:ascii="Times New Roman" w:hAnsi="Times New Roman" w:cs="Times New Roman"/>
          <w:iCs/>
          <w:sz w:val="24"/>
          <w:szCs w:val="24"/>
        </w:rPr>
        <w:t>60</w:t>
      </w:r>
      <w:r w:rsidRPr="00F04682">
        <w:rPr>
          <w:rFonts w:ascii="Times New Roman" w:hAnsi="Times New Roman" w:cs="Times New Roman"/>
          <w:iCs/>
          <w:sz w:val="24"/>
          <w:szCs w:val="24"/>
        </w:rPr>
        <w:t xml:space="preserve"> лв.</w:t>
      </w:r>
    </w:p>
    <w:p w14:paraId="29628CA8" w14:textId="729D9082" w:rsidR="00CF4C4A" w:rsidRPr="00F04682" w:rsidRDefault="00CF4C4A" w:rsidP="00AD21DB">
      <w:pPr>
        <w:spacing w:line="360" w:lineRule="auto"/>
        <w:ind w:firstLine="720"/>
        <w:jc w:val="both"/>
        <w:rPr>
          <w:rFonts w:ascii="Times New Roman" w:hAnsi="Times New Roman" w:cs="Times New Roman"/>
          <w:iCs/>
          <w:sz w:val="24"/>
          <w:szCs w:val="24"/>
        </w:rPr>
      </w:pPr>
      <w:r w:rsidRPr="00F04682">
        <w:rPr>
          <w:rFonts w:ascii="Times New Roman" w:hAnsi="Times New Roman" w:cs="Times New Roman"/>
          <w:iCs/>
          <w:sz w:val="24"/>
          <w:szCs w:val="24"/>
        </w:rPr>
        <w:t>Тази отрицателна стойност на NPV показва, че при този дисконтов процент проектът би довел до загуба и може да не е финансово изгоден при дадените условия.</w:t>
      </w:r>
    </w:p>
    <w:p w14:paraId="5F64A9AF" w14:textId="58DE4173" w:rsidR="00902229" w:rsidRPr="00F04682" w:rsidRDefault="001E3D67" w:rsidP="00AD21DB">
      <w:pPr>
        <w:spacing w:line="360" w:lineRule="auto"/>
        <w:ind w:firstLine="720"/>
        <w:jc w:val="both"/>
        <w:rPr>
          <w:rFonts w:ascii="Times New Roman" w:hAnsi="Times New Roman" w:cs="Times New Roman"/>
          <w:sz w:val="24"/>
          <w:szCs w:val="24"/>
          <w:u w:val="single"/>
        </w:rPr>
      </w:pPr>
      <w:r w:rsidRPr="00F04682">
        <w:rPr>
          <w:rFonts w:ascii="Times New Roman" w:hAnsi="Times New Roman" w:cs="Times New Roman"/>
          <w:sz w:val="24"/>
          <w:szCs w:val="24"/>
          <w:u w:val="single"/>
        </w:rPr>
        <w:t>7</w:t>
      </w:r>
      <w:r w:rsidR="00902229" w:rsidRPr="00F04682">
        <w:rPr>
          <w:rFonts w:ascii="Times New Roman" w:hAnsi="Times New Roman" w:cs="Times New Roman"/>
          <w:sz w:val="24"/>
          <w:szCs w:val="24"/>
          <w:u w:val="single"/>
        </w:rPr>
        <w:t>.2. Метод на нетната бъдеща стойност (NFV)</w:t>
      </w:r>
    </w:p>
    <w:p w14:paraId="5D431AB3" w14:textId="32C54158" w:rsidR="00AB7E34" w:rsidRPr="00F04682" w:rsidRDefault="00700F12" w:rsidP="00AD21DB">
      <w:pPr>
        <w:spacing w:line="360" w:lineRule="auto"/>
        <w:ind w:firstLine="720"/>
        <w:jc w:val="both"/>
        <w:rPr>
          <w:rFonts w:ascii="Times New Roman" w:eastAsiaTheme="minorEastAsia" w:hAnsi="Times New Roman" w:cs="Times New Roman"/>
          <w:i/>
          <w:sz w:val="24"/>
          <w:szCs w:val="24"/>
        </w:rPr>
      </w:pPr>
      <m:oMathPara>
        <m:oMath>
          <m:r>
            <w:rPr>
              <w:rFonts w:ascii="Cambria Math" w:hAnsi="Cambria Math" w:cs="Times New Roman"/>
              <w:sz w:val="24"/>
              <w:szCs w:val="24"/>
            </w:rPr>
            <m:t>NFV=</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t=1</m:t>
              </m:r>
            </m:sub>
            <m:sup>
              <m:r>
                <w:rPr>
                  <w:rFonts w:ascii="Cambria Math" w:hAnsi="Cambria Math" w:cs="Times New Roman"/>
                  <w:sz w:val="24"/>
                  <w:szCs w:val="24"/>
                </w:rPr>
                <m:t>n</m:t>
              </m:r>
            </m:sup>
            <m:e>
              <m:sSub>
                <m:sSubPr>
                  <m:ctrlPr>
                    <w:rPr>
                      <w:rFonts w:ascii="Cambria Math" w:hAnsi="Cambria Math" w:cs="Times New Roman"/>
                      <w:i/>
                      <w:sz w:val="24"/>
                      <w:szCs w:val="24"/>
                    </w:rPr>
                  </m:ctrlPr>
                </m:sSubPr>
                <m:e>
                  <m:r>
                    <w:rPr>
                      <w:rFonts w:ascii="Cambria Math" w:hAnsi="Cambria Math" w:cs="Times New Roman"/>
                      <w:sz w:val="24"/>
                      <w:szCs w:val="24"/>
                    </w:rPr>
                    <m:t>NCF</m:t>
                  </m:r>
                </m:e>
                <m:sub>
                  <m:r>
                    <w:rPr>
                      <w:rFonts w:ascii="Cambria Math" w:hAnsi="Cambria Math" w:cs="Times New Roman"/>
                      <w:sz w:val="24"/>
                      <w:szCs w:val="24"/>
                    </w:rPr>
                    <m:t>t</m:t>
                  </m:r>
                </m:sub>
              </m:sSub>
            </m:e>
          </m:nary>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(1+r)</m:t>
              </m:r>
            </m:e>
            <m:sup>
              <m:r>
                <w:rPr>
                  <w:rFonts w:ascii="Cambria Math" w:hAnsi="Cambria Math" w:cs="Times New Roman"/>
                  <w:sz w:val="24"/>
                  <w:szCs w:val="24"/>
                </w:rPr>
                <m:t>(n-t)</m:t>
              </m:r>
            </m:sup>
          </m:sSup>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I</m:t>
              </m:r>
            </m:e>
            <m:sub>
              <m:r>
                <w:rPr>
                  <w:rFonts w:ascii="Cambria Math" w:hAnsi="Cambria Math" w:cs="Times New Roman"/>
                  <w:sz w:val="24"/>
                  <w:szCs w:val="24"/>
                </w:rPr>
                <m:t>0</m:t>
              </m:r>
            </m:sub>
          </m:sSub>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(1+r)</m:t>
              </m:r>
            </m:e>
            <m:sup>
              <m:r>
                <w:rPr>
                  <w:rFonts w:ascii="Cambria Math" w:hAnsi="Cambria Math" w:cs="Times New Roman"/>
                  <w:sz w:val="24"/>
                  <w:szCs w:val="24"/>
                </w:rPr>
                <m:t>n</m:t>
              </m:r>
            </m:sup>
          </m:sSup>
        </m:oMath>
      </m:oMathPara>
    </w:p>
    <w:p w14:paraId="18FFD337" w14:textId="77777777" w:rsidR="00801085" w:rsidRPr="00F04682" w:rsidRDefault="00801085" w:rsidP="00AD21DB">
      <w:pPr>
        <w:spacing w:line="360" w:lineRule="auto"/>
        <w:ind w:firstLine="720"/>
        <w:jc w:val="both"/>
        <w:rPr>
          <w:rFonts w:ascii="Times New Roman" w:hAnsi="Times New Roman" w:cs="Times New Roman"/>
          <w:sz w:val="24"/>
          <w:szCs w:val="24"/>
        </w:rPr>
      </w:pPr>
      <w:r w:rsidRPr="00F04682">
        <w:rPr>
          <w:rFonts w:ascii="Times New Roman" w:hAnsi="Times New Roman" w:cs="Times New Roman"/>
          <w:sz w:val="24"/>
          <w:szCs w:val="24"/>
        </w:rPr>
        <w:t>където:</w:t>
      </w:r>
    </w:p>
    <w:p w14:paraId="29569529" w14:textId="77777777" w:rsidR="00801085" w:rsidRPr="00F04682" w:rsidRDefault="00801085" w:rsidP="00F21995">
      <w:pPr>
        <w:numPr>
          <w:ilvl w:val="0"/>
          <w:numId w:val="18"/>
        </w:numPr>
        <w:spacing w:line="360" w:lineRule="auto"/>
        <w:jc w:val="both"/>
        <w:rPr>
          <w:rFonts w:ascii="Times New Roman" w:hAnsi="Times New Roman" w:cs="Times New Roman"/>
          <w:sz w:val="24"/>
          <w:szCs w:val="24"/>
        </w:rPr>
      </w:pPr>
      <w:r w:rsidRPr="00F04682">
        <w:rPr>
          <w:rFonts w:ascii="Times New Roman" w:hAnsi="Times New Roman" w:cs="Times New Roman"/>
          <w:i/>
          <w:iCs/>
          <w:sz w:val="24"/>
          <w:szCs w:val="24"/>
        </w:rPr>
        <w:t>NCF</w:t>
      </w:r>
      <w:r w:rsidRPr="00F04682">
        <w:rPr>
          <w:rFonts w:ascii="Times New Roman" w:hAnsi="Times New Roman" w:cs="Times New Roman"/>
          <w:i/>
          <w:iCs/>
          <w:sz w:val="24"/>
          <w:szCs w:val="24"/>
          <w:vertAlign w:val="subscript"/>
        </w:rPr>
        <w:t>t</w:t>
      </w:r>
      <w:r w:rsidRPr="00F04682">
        <w:rPr>
          <w:rFonts w:ascii="Times New Roman" w:hAnsi="Times New Roman" w:cs="Times New Roman"/>
          <w:sz w:val="24"/>
          <w:szCs w:val="24"/>
          <w:vertAlign w:val="subscript"/>
        </w:rPr>
        <w:t>​</w:t>
      </w:r>
      <w:r w:rsidRPr="00F04682">
        <w:rPr>
          <w:rFonts w:ascii="Times New Roman" w:hAnsi="Times New Roman" w:cs="Times New Roman"/>
          <w:sz w:val="24"/>
          <w:szCs w:val="24"/>
        </w:rPr>
        <w:t xml:space="preserve"> е нетният паричен поток за година </w:t>
      </w:r>
      <w:r w:rsidRPr="00F04682">
        <w:rPr>
          <w:rFonts w:ascii="Times New Roman" w:hAnsi="Times New Roman" w:cs="Times New Roman"/>
          <w:i/>
          <w:iCs/>
          <w:sz w:val="24"/>
          <w:szCs w:val="24"/>
        </w:rPr>
        <w:t>t</w:t>
      </w:r>
    </w:p>
    <w:p w14:paraId="79A517DD" w14:textId="02623405" w:rsidR="00801085" w:rsidRPr="00F04682" w:rsidRDefault="00801085" w:rsidP="00F21995">
      <w:pPr>
        <w:numPr>
          <w:ilvl w:val="0"/>
          <w:numId w:val="18"/>
        </w:numPr>
        <w:spacing w:line="360" w:lineRule="auto"/>
        <w:jc w:val="both"/>
        <w:rPr>
          <w:rFonts w:ascii="Times New Roman" w:hAnsi="Times New Roman" w:cs="Times New Roman"/>
          <w:sz w:val="24"/>
          <w:szCs w:val="24"/>
        </w:rPr>
      </w:pPr>
      <w:r w:rsidRPr="00F04682">
        <w:rPr>
          <w:rFonts w:ascii="Times New Roman" w:hAnsi="Times New Roman" w:cs="Times New Roman"/>
          <w:i/>
          <w:iCs/>
          <w:sz w:val="24"/>
          <w:szCs w:val="24"/>
        </w:rPr>
        <w:t>r</w:t>
      </w:r>
      <w:r w:rsidRPr="00F04682">
        <w:rPr>
          <w:rFonts w:ascii="Times New Roman" w:hAnsi="Times New Roman" w:cs="Times New Roman"/>
          <w:sz w:val="24"/>
          <w:szCs w:val="24"/>
        </w:rPr>
        <w:t xml:space="preserve"> е дисконтовият процент (използваме WACC = </w:t>
      </w:r>
      <w:r w:rsidR="00483D59" w:rsidRPr="00F04682">
        <w:rPr>
          <w:rFonts w:ascii="Times New Roman" w:hAnsi="Times New Roman" w:cs="Times New Roman"/>
          <w:sz w:val="24"/>
          <w:szCs w:val="24"/>
        </w:rPr>
        <w:t>7</w:t>
      </w:r>
      <w:r w:rsidRPr="00F04682">
        <w:rPr>
          <w:rFonts w:ascii="Times New Roman" w:hAnsi="Times New Roman" w:cs="Times New Roman"/>
          <w:sz w:val="24"/>
          <w:szCs w:val="24"/>
        </w:rPr>
        <w:t>.5</w:t>
      </w:r>
      <w:r w:rsidR="00483D59" w:rsidRPr="00F04682">
        <w:rPr>
          <w:rFonts w:ascii="Times New Roman" w:hAnsi="Times New Roman" w:cs="Times New Roman"/>
          <w:sz w:val="24"/>
          <w:szCs w:val="24"/>
        </w:rPr>
        <w:t>9</w:t>
      </w:r>
      <w:r w:rsidRPr="00F04682">
        <w:rPr>
          <w:rFonts w:ascii="Times New Roman" w:hAnsi="Times New Roman" w:cs="Times New Roman"/>
          <w:sz w:val="24"/>
          <w:szCs w:val="24"/>
        </w:rPr>
        <w:t>%)</w:t>
      </w:r>
    </w:p>
    <w:p w14:paraId="4D916E8C" w14:textId="77777777" w:rsidR="00801085" w:rsidRPr="00F04682" w:rsidRDefault="00801085" w:rsidP="00F21995">
      <w:pPr>
        <w:numPr>
          <w:ilvl w:val="0"/>
          <w:numId w:val="18"/>
        </w:numPr>
        <w:spacing w:line="360" w:lineRule="auto"/>
        <w:jc w:val="both"/>
        <w:rPr>
          <w:rFonts w:ascii="Times New Roman" w:hAnsi="Times New Roman" w:cs="Times New Roman"/>
          <w:sz w:val="24"/>
          <w:szCs w:val="24"/>
        </w:rPr>
      </w:pPr>
      <w:r w:rsidRPr="00F04682">
        <w:rPr>
          <w:rFonts w:ascii="Times New Roman" w:hAnsi="Times New Roman" w:cs="Times New Roman"/>
          <w:i/>
          <w:iCs/>
          <w:sz w:val="24"/>
          <w:szCs w:val="24"/>
        </w:rPr>
        <w:t>n</w:t>
      </w:r>
      <w:r w:rsidRPr="00F04682">
        <w:rPr>
          <w:rFonts w:ascii="Times New Roman" w:hAnsi="Times New Roman" w:cs="Times New Roman"/>
          <w:sz w:val="24"/>
          <w:szCs w:val="24"/>
        </w:rPr>
        <w:t xml:space="preserve"> е срокът на експлоатация на проекта (25 години)</w:t>
      </w:r>
    </w:p>
    <w:p w14:paraId="5F4AD509" w14:textId="77777777" w:rsidR="00801085" w:rsidRPr="00F04682" w:rsidRDefault="00801085" w:rsidP="00F21995">
      <w:pPr>
        <w:numPr>
          <w:ilvl w:val="0"/>
          <w:numId w:val="18"/>
        </w:numPr>
        <w:spacing w:line="360" w:lineRule="auto"/>
        <w:jc w:val="both"/>
        <w:rPr>
          <w:rFonts w:ascii="Times New Roman" w:hAnsi="Times New Roman" w:cs="Times New Roman"/>
          <w:sz w:val="24"/>
          <w:szCs w:val="24"/>
        </w:rPr>
      </w:pPr>
      <w:r w:rsidRPr="00F04682">
        <w:rPr>
          <w:rFonts w:ascii="Times New Roman" w:hAnsi="Times New Roman" w:cs="Times New Roman"/>
          <w:i/>
          <w:iCs/>
          <w:sz w:val="24"/>
          <w:szCs w:val="24"/>
        </w:rPr>
        <w:t>I</w:t>
      </w:r>
      <w:r w:rsidRPr="00F04682">
        <w:rPr>
          <w:rFonts w:ascii="Times New Roman" w:hAnsi="Times New Roman" w:cs="Times New Roman"/>
          <w:i/>
          <w:iCs/>
          <w:sz w:val="24"/>
          <w:szCs w:val="24"/>
          <w:vertAlign w:val="subscript"/>
        </w:rPr>
        <w:t>0</w:t>
      </w:r>
      <w:r w:rsidRPr="00F04682">
        <w:rPr>
          <w:rFonts w:ascii="Times New Roman" w:hAnsi="Times New Roman" w:cs="Times New Roman"/>
          <w:sz w:val="24"/>
          <w:szCs w:val="24"/>
        </w:rPr>
        <w:t>​ е първоначалната инвестиция (2,700,000 лв.)</w:t>
      </w:r>
    </w:p>
    <w:p w14:paraId="5B5323EC" w14:textId="33B351DC" w:rsidR="00733BBD" w:rsidRPr="00F04682" w:rsidRDefault="00733BBD" w:rsidP="00733BBD">
      <w:pPr>
        <w:spacing w:after="0" w:line="360" w:lineRule="auto"/>
        <w:ind w:left="720"/>
        <w:jc w:val="both"/>
        <w:rPr>
          <w:rFonts w:ascii="Times New Roman" w:hAnsi="Times New Roman" w:cs="Times New Roman"/>
          <w:sz w:val="20"/>
          <w:szCs w:val="20"/>
        </w:rPr>
      </w:pPr>
      <w:r w:rsidRPr="00F04682">
        <w:rPr>
          <w:rFonts w:ascii="Times New Roman" w:hAnsi="Times New Roman" w:cs="Times New Roman"/>
          <w:sz w:val="20"/>
          <w:szCs w:val="20"/>
        </w:rPr>
        <w:t>Таблица 5.</w:t>
      </w:r>
      <w:r w:rsidR="0077216C" w:rsidRPr="00F04682">
        <w:rPr>
          <w:rFonts w:ascii="Times New Roman" w:hAnsi="Times New Roman" w:cs="Times New Roman"/>
          <w:sz w:val="20"/>
          <w:szCs w:val="20"/>
        </w:rPr>
        <w:t xml:space="preserve"> </w:t>
      </w:r>
      <w:r w:rsidR="00C34DEE" w:rsidRPr="00F04682">
        <w:rPr>
          <w:rFonts w:ascii="Times New Roman" w:hAnsi="Times New Roman" w:cs="Times New Roman"/>
          <w:sz w:val="20"/>
          <w:szCs w:val="20"/>
        </w:rPr>
        <w:t>Изчисления NFV</w:t>
      </w:r>
    </w:p>
    <w:tbl>
      <w:tblPr>
        <w:tblStyle w:val="TableGrid"/>
        <w:tblW w:w="0" w:type="auto"/>
        <w:tblInd w:w="959" w:type="dxa"/>
        <w:tblLook w:val="04A0" w:firstRow="1" w:lastRow="0" w:firstColumn="1" w:lastColumn="0" w:noHBand="0" w:noVBand="1"/>
      </w:tblPr>
      <w:tblGrid>
        <w:gridCol w:w="979"/>
        <w:gridCol w:w="4984"/>
      </w:tblGrid>
      <w:tr w:rsidR="00F56F05" w:rsidRPr="00F04682" w14:paraId="596DCAC8" w14:textId="77777777" w:rsidTr="001C6A88">
        <w:tc>
          <w:tcPr>
            <w:tcW w:w="0" w:type="auto"/>
          </w:tcPr>
          <w:p w14:paraId="280141BA" w14:textId="77777777" w:rsidR="00F56F05" w:rsidRPr="00F04682" w:rsidRDefault="00F56F05" w:rsidP="00AD21DB">
            <w:pPr>
              <w:spacing w:line="360" w:lineRule="auto"/>
              <w:jc w:val="both"/>
              <w:rPr>
                <w:rFonts w:ascii="Times New Roman" w:hAnsi="Times New Roman" w:cs="Times New Roman"/>
                <w:b/>
                <w:bCs/>
                <w:color w:val="000000"/>
                <w:sz w:val="24"/>
                <w:szCs w:val="24"/>
              </w:rPr>
            </w:pPr>
            <w:r w:rsidRPr="00F04682">
              <w:rPr>
                <w:rFonts w:ascii="Times New Roman" w:hAnsi="Times New Roman" w:cs="Times New Roman"/>
                <w:b/>
                <w:bCs/>
                <w:color w:val="000000"/>
                <w:sz w:val="24"/>
                <w:szCs w:val="24"/>
              </w:rPr>
              <w:t>Година</w:t>
            </w:r>
          </w:p>
        </w:tc>
        <w:tc>
          <w:tcPr>
            <w:tcW w:w="0" w:type="auto"/>
          </w:tcPr>
          <w:p w14:paraId="53435702" w14:textId="08FE5FA1" w:rsidR="00F56F05" w:rsidRPr="00F04682" w:rsidRDefault="0029454F" w:rsidP="00AD21DB">
            <w:pPr>
              <w:spacing w:line="360" w:lineRule="auto"/>
              <w:jc w:val="both"/>
              <w:rPr>
                <w:rFonts w:ascii="Times New Roman" w:hAnsi="Times New Roman" w:cs="Times New Roman"/>
                <w:b/>
                <w:bCs/>
                <w:sz w:val="24"/>
                <w:szCs w:val="24"/>
              </w:rPr>
            </w:pPr>
            <w:r w:rsidRPr="00F04682">
              <w:rPr>
                <w:rFonts w:ascii="Times New Roman" w:hAnsi="Times New Roman" w:cs="Times New Roman"/>
                <w:b/>
                <w:bCs/>
                <w:sz w:val="24"/>
                <w:szCs w:val="24"/>
              </w:rPr>
              <w:t>Бъдещата стойност на всеки паричен поток</w:t>
            </w:r>
          </w:p>
        </w:tc>
      </w:tr>
      <w:tr w:rsidR="00072FE4" w:rsidRPr="00F04682" w14:paraId="40B8D45F" w14:textId="77777777" w:rsidTr="001C6A88">
        <w:tc>
          <w:tcPr>
            <w:tcW w:w="0" w:type="auto"/>
            <w:vAlign w:val="center"/>
          </w:tcPr>
          <w:p w14:paraId="64093970" w14:textId="77777777" w:rsidR="00072FE4" w:rsidRPr="00F04682" w:rsidRDefault="00072FE4" w:rsidP="00072FE4">
            <w:pPr>
              <w:spacing w:line="360" w:lineRule="auto"/>
              <w:jc w:val="both"/>
              <w:rPr>
                <w:rFonts w:ascii="Times New Roman" w:hAnsi="Times New Roman" w:cs="Times New Roman"/>
                <w:sz w:val="24"/>
                <w:szCs w:val="24"/>
              </w:rPr>
            </w:pPr>
            <w:r w:rsidRPr="00F04682">
              <w:rPr>
                <w:rFonts w:ascii="Times New Roman" w:hAnsi="Times New Roman" w:cs="Times New Roman"/>
                <w:color w:val="000000"/>
                <w:sz w:val="24"/>
                <w:szCs w:val="24"/>
              </w:rPr>
              <w:t>1</w:t>
            </w:r>
          </w:p>
        </w:tc>
        <w:tc>
          <w:tcPr>
            <w:tcW w:w="0" w:type="auto"/>
            <w:vAlign w:val="bottom"/>
          </w:tcPr>
          <w:p w14:paraId="50ED7546" w14:textId="6065BC27" w:rsidR="00072FE4" w:rsidRPr="00F04682" w:rsidRDefault="00072FE4" w:rsidP="00072FE4">
            <w:pPr>
              <w:spacing w:line="360" w:lineRule="auto"/>
              <w:jc w:val="both"/>
              <w:rPr>
                <w:rFonts w:ascii="Times New Roman" w:hAnsi="Times New Roman" w:cs="Times New Roman"/>
                <w:sz w:val="24"/>
                <w:szCs w:val="24"/>
              </w:rPr>
            </w:pPr>
            <w:r w:rsidRPr="00F04682">
              <w:rPr>
                <w:rFonts w:ascii="Times New Roman" w:hAnsi="Times New Roman" w:cs="Times New Roman"/>
                <w:color w:val="000000"/>
                <w:sz w:val="24"/>
                <w:szCs w:val="24"/>
              </w:rPr>
              <w:t xml:space="preserve">-      142.664,73 лв. </w:t>
            </w:r>
          </w:p>
        </w:tc>
      </w:tr>
      <w:tr w:rsidR="00072FE4" w:rsidRPr="00F04682" w14:paraId="541E1267" w14:textId="77777777" w:rsidTr="001C6A88">
        <w:tc>
          <w:tcPr>
            <w:tcW w:w="0" w:type="auto"/>
            <w:vAlign w:val="center"/>
          </w:tcPr>
          <w:p w14:paraId="0DB82777" w14:textId="77777777" w:rsidR="00072FE4" w:rsidRPr="00F04682" w:rsidRDefault="00072FE4" w:rsidP="00072FE4">
            <w:pPr>
              <w:spacing w:line="360" w:lineRule="auto"/>
              <w:jc w:val="both"/>
              <w:rPr>
                <w:rFonts w:ascii="Times New Roman" w:hAnsi="Times New Roman" w:cs="Times New Roman"/>
                <w:sz w:val="24"/>
                <w:szCs w:val="24"/>
              </w:rPr>
            </w:pPr>
            <w:r w:rsidRPr="00F04682">
              <w:rPr>
                <w:rFonts w:ascii="Times New Roman" w:hAnsi="Times New Roman" w:cs="Times New Roman"/>
                <w:color w:val="000000"/>
                <w:sz w:val="24"/>
                <w:szCs w:val="24"/>
              </w:rPr>
              <w:t>2</w:t>
            </w:r>
          </w:p>
        </w:tc>
        <w:tc>
          <w:tcPr>
            <w:tcW w:w="0" w:type="auto"/>
            <w:vAlign w:val="bottom"/>
          </w:tcPr>
          <w:p w14:paraId="6CCEC9BC" w14:textId="49DBC2C6" w:rsidR="00072FE4" w:rsidRPr="00F04682" w:rsidRDefault="00072FE4" w:rsidP="00072FE4">
            <w:pPr>
              <w:spacing w:line="360" w:lineRule="auto"/>
              <w:jc w:val="both"/>
              <w:rPr>
                <w:rFonts w:ascii="Times New Roman" w:hAnsi="Times New Roman" w:cs="Times New Roman"/>
                <w:sz w:val="24"/>
                <w:szCs w:val="24"/>
              </w:rPr>
            </w:pPr>
            <w:r w:rsidRPr="00F04682">
              <w:rPr>
                <w:rFonts w:ascii="Times New Roman" w:hAnsi="Times New Roman" w:cs="Times New Roman"/>
                <w:color w:val="000000"/>
                <w:sz w:val="24"/>
                <w:szCs w:val="24"/>
              </w:rPr>
              <w:t xml:space="preserve">-      111.081,77 лв. </w:t>
            </w:r>
          </w:p>
        </w:tc>
      </w:tr>
      <w:tr w:rsidR="00072FE4" w:rsidRPr="00F04682" w14:paraId="053A2EF5" w14:textId="77777777" w:rsidTr="001C6A88">
        <w:tc>
          <w:tcPr>
            <w:tcW w:w="0" w:type="auto"/>
            <w:vAlign w:val="center"/>
          </w:tcPr>
          <w:p w14:paraId="20B4E2D8" w14:textId="77777777" w:rsidR="00072FE4" w:rsidRPr="00F04682" w:rsidRDefault="00072FE4" w:rsidP="00072FE4">
            <w:pPr>
              <w:spacing w:line="360" w:lineRule="auto"/>
              <w:jc w:val="both"/>
              <w:rPr>
                <w:rFonts w:ascii="Times New Roman" w:hAnsi="Times New Roman" w:cs="Times New Roman"/>
                <w:sz w:val="24"/>
                <w:szCs w:val="24"/>
              </w:rPr>
            </w:pPr>
            <w:r w:rsidRPr="00F04682">
              <w:rPr>
                <w:rFonts w:ascii="Times New Roman" w:hAnsi="Times New Roman" w:cs="Times New Roman"/>
                <w:color w:val="000000"/>
                <w:sz w:val="24"/>
                <w:szCs w:val="24"/>
              </w:rPr>
              <w:t>3</w:t>
            </w:r>
          </w:p>
        </w:tc>
        <w:tc>
          <w:tcPr>
            <w:tcW w:w="0" w:type="auto"/>
            <w:vAlign w:val="bottom"/>
          </w:tcPr>
          <w:p w14:paraId="566F41BF" w14:textId="4376365C" w:rsidR="00072FE4" w:rsidRPr="00F04682" w:rsidRDefault="00072FE4" w:rsidP="00072FE4">
            <w:pPr>
              <w:spacing w:line="360" w:lineRule="auto"/>
              <w:jc w:val="both"/>
              <w:rPr>
                <w:rFonts w:ascii="Times New Roman" w:hAnsi="Times New Roman" w:cs="Times New Roman"/>
                <w:sz w:val="24"/>
                <w:szCs w:val="24"/>
              </w:rPr>
            </w:pPr>
            <w:r w:rsidRPr="00F04682">
              <w:rPr>
                <w:rFonts w:ascii="Times New Roman" w:hAnsi="Times New Roman" w:cs="Times New Roman"/>
                <w:color w:val="000000"/>
                <w:sz w:val="24"/>
                <w:szCs w:val="24"/>
              </w:rPr>
              <w:t xml:space="preserve">-         83.244,89 лв. </w:t>
            </w:r>
          </w:p>
        </w:tc>
      </w:tr>
      <w:tr w:rsidR="00072FE4" w:rsidRPr="00F04682" w14:paraId="1BDA5DA6" w14:textId="77777777" w:rsidTr="001C6A88">
        <w:tc>
          <w:tcPr>
            <w:tcW w:w="0" w:type="auto"/>
            <w:vAlign w:val="center"/>
          </w:tcPr>
          <w:p w14:paraId="24281611" w14:textId="77777777" w:rsidR="00072FE4" w:rsidRPr="00F04682" w:rsidRDefault="00072FE4" w:rsidP="00072FE4">
            <w:pPr>
              <w:spacing w:line="360" w:lineRule="auto"/>
              <w:jc w:val="both"/>
              <w:rPr>
                <w:rFonts w:ascii="Times New Roman" w:hAnsi="Times New Roman" w:cs="Times New Roman"/>
                <w:sz w:val="24"/>
                <w:szCs w:val="24"/>
              </w:rPr>
            </w:pPr>
            <w:r w:rsidRPr="00F04682">
              <w:rPr>
                <w:rFonts w:ascii="Times New Roman" w:hAnsi="Times New Roman" w:cs="Times New Roman"/>
                <w:color w:val="000000"/>
                <w:sz w:val="24"/>
                <w:szCs w:val="24"/>
              </w:rPr>
              <w:t>4</w:t>
            </w:r>
          </w:p>
        </w:tc>
        <w:tc>
          <w:tcPr>
            <w:tcW w:w="0" w:type="auto"/>
            <w:vAlign w:val="bottom"/>
          </w:tcPr>
          <w:p w14:paraId="30E35255" w14:textId="6E4B8887" w:rsidR="00072FE4" w:rsidRPr="00F04682" w:rsidRDefault="00072FE4" w:rsidP="00072FE4">
            <w:pPr>
              <w:spacing w:line="360" w:lineRule="auto"/>
              <w:jc w:val="both"/>
              <w:rPr>
                <w:rFonts w:ascii="Times New Roman" w:hAnsi="Times New Roman" w:cs="Times New Roman"/>
                <w:sz w:val="24"/>
                <w:szCs w:val="24"/>
              </w:rPr>
            </w:pPr>
            <w:r w:rsidRPr="00F04682">
              <w:rPr>
                <w:rFonts w:ascii="Times New Roman" w:hAnsi="Times New Roman" w:cs="Times New Roman"/>
                <w:color w:val="000000"/>
                <w:sz w:val="24"/>
                <w:szCs w:val="24"/>
              </w:rPr>
              <w:t xml:space="preserve">-         58.782,78 лв. </w:t>
            </w:r>
          </w:p>
        </w:tc>
      </w:tr>
      <w:tr w:rsidR="00072FE4" w:rsidRPr="00F04682" w14:paraId="4D7006E1" w14:textId="77777777" w:rsidTr="001C6A88">
        <w:tc>
          <w:tcPr>
            <w:tcW w:w="0" w:type="auto"/>
            <w:vAlign w:val="center"/>
          </w:tcPr>
          <w:p w14:paraId="234769D2" w14:textId="77777777" w:rsidR="00072FE4" w:rsidRPr="00F04682" w:rsidRDefault="00072FE4" w:rsidP="00072FE4">
            <w:pPr>
              <w:spacing w:line="360" w:lineRule="auto"/>
              <w:jc w:val="both"/>
              <w:rPr>
                <w:rFonts w:ascii="Times New Roman" w:hAnsi="Times New Roman" w:cs="Times New Roman"/>
                <w:sz w:val="24"/>
                <w:szCs w:val="24"/>
              </w:rPr>
            </w:pPr>
            <w:r w:rsidRPr="00F04682">
              <w:rPr>
                <w:rFonts w:ascii="Times New Roman" w:hAnsi="Times New Roman" w:cs="Times New Roman"/>
                <w:color w:val="000000"/>
                <w:sz w:val="24"/>
                <w:szCs w:val="24"/>
              </w:rPr>
              <w:t>5</w:t>
            </w:r>
          </w:p>
        </w:tc>
        <w:tc>
          <w:tcPr>
            <w:tcW w:w="0" w:type="auto"/>
            <w:vAlign w:val="bottom"/>
          </w:tcPr>
          <w:p w14:paraId="05B35FD4" w14:textId="38EE41A7" w:rsidR="00072FE4" w:rsidRPr="00F04682" w:rsidRDefault="00072FE4" w:rsidP="00072FE4">
            <w:pPr>
              <w:spacing w:line="360" w:lineRule="auto"/>
              <w:jc w:val="both"/>
              <w:rPr>
                <w:rFonts w:ascii="Times New Roman" w:hAnsi="Times New Roman" w:cs="Times New Roman"/>
                <w:sz w:val="24"/>
                <w:szCs w:val="24"/>
              </w:rPr>
            </w:pPr>
            <w:r w:rsidRPr="00F04682">
              <w:rPr>
                <w:rFonts w:ascii="Times New Roman" w:hAnsi="Times New Roman" w:cs="Times New Roman"/>
                <w:color w:val="000000"/>
                <w:sz w:val="24"/>
                <w:szCs w:val="24"/>
              </w:rPr>
              <w:t xml:space="preserve">-         37.357,73 лв. </w:t>
            </w:r>
          </w:p>
        </w:tc>
      </w:tr>
      <w:tr w:rsidR="00072FE4" w:rsidRPr="00F04682" w14:paraId="7C0133E1" w14:textId="77777777" w:rsidTr="001C6A88">
        <w:tc>
          <w:tcPr>
            <w:tcW w:w="0" w:type="auto"/>
            <w:vAlign w:val="center"/>
          </w:tcPr>
          <w:p w14:paraId="5DC4CEC9" w14:textId="77777777" w:rsidR="00072FE4" w:rsidRPr="00F04682" w:rsidRDefault="00072FE4" w:rsidP="00072FE4">
            <w:pPr>
              <w:spacing w:line="360" w:lineRule="auto"/>
              <w:jc w:val="both"/>
              <w:rPr>
                <w:rFonts w:ascii="Times New Roman" w:hAnsi="Times New Roman" w:cs="Times New Roman"/>
                <w:sz w:val="24"/>
                <w:szCs w:val="24"/>
              </w:rPr>
            </w:pPr>
            <w:r w:rsidRPr="00F04682">
              <w:rPr>
                <w:rFonts w:ascii="Times New Roman" w:hAnsi="Times New Roman" w:cs="Times New Roman"/>
                <w:color w:val="000000"/>
                <w:sz w:val="24"/>
                <w:szCs w:val="24"/>
              </w:rPr>
              <w:t>6</w:t>
            </w:r>
          </w:p>
        </w:tc>
        <w:tc>
          <w:tcPr>
            <w:tcW w:w="0" w:type="auto"/>
            <w:vAlign w:val="bottom"/>
          </w:tcPr>
          <w:p w14:paraId="623DE82F" w14:textId="2E36A127" w:rsidR="00072FE4" w:rsidRPr="00F04682" w:rsidRDefault="00072FE4" w:rsidP="00072FE4">
            <w:pPr>
              <w:spacing w:line="360" w:lineRule="auto"/>
              <w:jc w:val="both"/>
              <w:rPr>
                <w:rFonts w:ascii="Times New Roman" w:hAnsi="Times New Roman" w:cs="Times New Roman"/>
                <w:sz w:val="24"/>
                <w:szCs w:val="24"/>
              </w:rPr>
            </w:pPr>
            <w:r w:rsidRPr="00F04682">
              <w:rPr>
                <w:rFonts w:ascii="Times New Roman" w:hAnsi="Times New Roman" w:cs="Times New Roman"/>
                <w:color w:val="000000"/>
                <w:sz w:val="24"/>
                <w:szCs w:val="24"/>
              </w:rPr>
              <w:t xml:space="preserve">-         18.663,02 лв. </w:t>
            </w:r>
          </w:p>
        </w:tc>
      </w:tr>
      <w:tr w:rsidR="00072FE4" w:rsidRPr="00F04682" w14:paraId="5CE3EEE6" w14:textId="77777777" w:rsidTr="001C6A88">
        <w:tc>
          <w:tcPr>
            <w:tcW w:w="0" w:type="auto"/>
            <w:vAlign w:val="center"/>
          </w:tcPr>
          <w:p w14:paraId="553032A7" w14:textId="77777777" w:rsidR="00072FE4" w:rsidRPr="00F04682" w:rsidRDefault="00072FE4" w:rsidP="00072FE4">
            <w:pPr>
              <w:spacing w:line="360" w:lineRule="auto"/>
              <w:jc w:val="both"/>
              <w:rPr>
                <w:rFonts w:ascii="Times New Roman" w:hAnsi="Times New Roman" w:cs="Times New Roman"/>
                <w:sz w:val="24"/>
                <w:szCs w:val="24"/>
              </w:rPr>
            </w:pPr>
            <w:r w:rsidRPr="00F04682">
              <w:rPr>
                <w:rFonts w:ascii="Times New Roman" w:hAnsi="Times New Roman" w:cs="Times New Roman"/>
                <w:color w:val="000000"/>
                <w:sz w:val="24"/>
                <w:szCs w:val="24"/>
              </w:rPr>
              <w:lastRenderedPageBreak/>
              <w:t>7</w:t>
            </w:r>
          </w:p>
        </w:tc>
        <w:tc>
          <w:tcPr>
            <w:tcW w:w="0" w:type="auto"/>
            <w:vAlign w:val="bottom"/>
          </w:tcPr>
          <w:p w14:paraId="35140A82" w14:textId="7030FD7F" w:rsidR="00072FE4" w:rsidRPr="00F04682" w:rsidRDefault="00072FE4" w:rsidP="00072FE4">
            <w:pPr>
              <w:spacing w:line="360" w:lineRule="auto"/>
              <w:jc w:val="both"/>
              <w:rPr>
                <w:rFonts w:ascii="Times New Roman" w:hAnsi="Times New Roman" w:cs="Times New Roman"/>
                <w:sz w:val="24"/>
                <w:szCs w:val="24"/>
              </w:rPr>
            </w:pPr>
            <w:r w:rsidRPr="00F04682">
              <w:rPr>
                <w:rFonts w:ascii="Times New Roman" w:hAnsi="Times New Roman" w:cs="Times New Roman"/>
                <w:color w:val="000000"/>
                <w:sz w:val="24"/>
                <w:szCs w:val="24"/>
              </w:rPr>
              <w:t xml:space="preserve">-           2.420,01 лв. </w:t>
            </w:r>
          </w:p>
        </w:tc>
      </w:tr>
      <w:tr w:rsidR="00072FE4" w:rsidRPr="00F04682" w14:paraId="472B30D5" w14:textId="77777777" w:rsidTr="001C6A88">
        <w:tc>
          <w:tcPr>
            <w:tcW w:w="0" w:type="auto"/>
            <w:vAlign w:val="center"/>
          </w:tcPr>
          <w:p w14:paraId="2F50C6F2" w14:textId="77777777" w:rsidR="00072FE4" w:rsidRPr="00F04682" w:rsidRDefault="00072FE4" w:rsidP="00072FE4">
            <w:pPr>
              <w:spacing w:line="360" w:lineRule="auto"/>
              <w:jc w:val="both"/>
              <w:rPr>
                <w:rFonts w:ascii="Times New Roman" w:hAnsi="Times New Roman" w:cs="Times New Roman"/>
                <w:sz w:val="24"/>
                <w:szCs w:val="24"/>
              </w:rPr>
            </w:pPr>
            <w:r w:rsidRPr="00F04682">
              <w:rPr>
                <w:rFonts w:ascii="Times New Roman" w:hAnsi="Times New Roman" w:cs="Times New Roman"/>
                <w:color w:val="000000"/>
                <w:sz w:val="24"/>
                <w:szCs w:val="24"/>
              </w:rPr>
              <w:t>8</w:t>
            </w:r>
          </w:p>
        </w:tc>
        <w:tc>
          <w:tcPr>
            <w:tcW w:w="0" w:type="auto"/>
            <w:vAlign w:val="bottom"/>
          </w:tcPr>
          <w:p w14:paraId="48ED0024" w14:textId="38FBED09" w:rsidR="00072FE4" w:rsidRPr="00F04682" w:rsidRDefault="00072FE4" w:rsidP="00072FE4">
            <w:pPr>
              <w:spacing w:line="360" w:lineRule="auto"/>
              <w:jc w:val="both"/>
              <w:rPr>
                <w:rFonts w:ascii="Times New Roman" w:hAnsi="Times New Roman" w:cs="Times New Roman"/>
                <w:sz w:val="24"/>
                <w:szCs w:val="24"/>
              </w:rPr>
            </w:pPr>
            <w:r w:rsidRPr="00F04682">
              <w:rPr>
                <w:rFonts w:ascii="Times New Roman" w:hAnsi="Times New Roman" w:cs="Times New Roman"/>
                <w:color w:val="000000"/>
                <w:sz w:val="24"/>
                <w:szCs w:val="24"/>
              </w:rPr>
              <w:t xml:space="preserve">          11.624,09 лв. </w:t>
            </w:r>
          </w:p>
        </w:tc>
      </w:tr>
      <w:tr w:rsidR="00072FE4" w:rsidRPr="00F04682" w14:paraId="76D32811" w14:textId="77777777" w:rsidTr="001C6A88">
        <w:tc>
          <w:tcPr>
            <w:tcW w:w="0" w:type="auto"/>
            <w:vAlign w:val="center"/>
          </w:tcPr>
          <w:p w14:paraId="5EFD275B" w14:textId="77777777" w:rsidR="00072FE4" w:rsidRPr="00F04682" w:rsidRDefault="00072FE4" w:rsidP="00072FE4">
            <w:pPr>
              <w:spacing w:line="360" w:lineRule="auto"/>
              <w:jc w:val="both"/>
              <w:rPr>
                <w:rFonts w:ascii="Times New Roman" w:hAnsi="Times New Roman" w:cs="Times New Roman"/>
                <w:sz w:val="24"/>
                <w:szCs w:val="24"/>
              </w:rPr>
            </w:pPr>
            <w:r w:rsidRPr="00F04682">
              <w:rPr>
                <w:rFonts w:ascii="Times New Roman" w:hAnsi="Times New Roman" w:cs="Times New Roman"/>
                <w:color w:val="000000"/>
                <w:sz w:val="24"/>
                <w:szCs w:val="24"/>
              </w:rPr>
              <w:t>9</w:t>
            </w:r>
          </w:p>
        </w:tc>
        <w:tc>
          <w:tcPr>
            <w:tcW w:w="0" w:type="auto"/>
            <w:vAlign w:val="bottom"/>
          </w:tcPr>
          <w:p w14:paraId="30DBAEF1" w14:textId="190A85ED" w:rsidR="00072FE4" w:rsidRPr="00F04682" w:rsidRDefault="00072FE4" w:rsidP="00072FE4">
            <w:pPr>
              <w:spacing w:line="360" w:lineRule="auto"/>
              <w:jc w:val="both"/>
              <w:rPr>
                <w:rFonts w:ascii="Times New Roman" w:hAnsi="Times New Roman" w:cs="Times New Roman"/>
                <w:sz w:val="24"/>
                <w:szCs w:val="24"/>
              </w:rPr>
            </w:pPr>
            <w:r w:rsidRPr="00F04682">
              <w:rPr>
                <w:rFonts w:ascii="Times New Roman" w:hAnsi="Times New Roman" w:cs="Times New Roman"/>
                <w:color w:val="000000"/>
                <w:sz w:val="24"/>
                <w:szCs w:val="24"/>
              </w:rPr>
              <w:t xml:space="preserve">          23.698,71 лв. </w:t>
            </w:r>
          </w:p>
        </w:tc>
      </w:tr>
      <w:tr w:rsidR="00072FE4" w:rsidRPr="00F04682" w14:paraId="5307E007" w14:textId="77777777" w:rsidTr="001C6A88">
        <w:tc>
          <w:tcPr>
            <w:tcW w:w="0" w:type="auto"/>
            <w:vAlign w:val="center"/>
          </w:tcPr>
          <w:p w14:paraId="1DB5102F" w14:textId="77777777" w:rsidR="00072FE4" w:rsidRPr="00F04682" w:rsidRDefault="00072FE4" w:rsidP="00072FE4">
            <w:pPr>
              <w:spacing w:line="360" w:lineRule="auto"/>
              <w:jc w:val="both"/>
              <w:rPr>
                <w:rFonts w:ascii="Times New Roman" w:hAnsi="Times New Roman" w:cs="Times New Roman"/>
                <w:sz w:val="24"/>
                <w:szCs w:val="24"/>
              </w:rPr>
            </w:pPr>
            <w:r w:rsidRPr="00F04682">
              <w:rPr>
                <w:rFonts w:ascii="Times New Roman" w:hAnsi="Times New Roman" w:cs="Times New Roman"/>
                <w:color w:val="000000"/>
                <w:sz w:val="24"/>
                <w:szCs w:val="24"/>
              </w:rPr>
              <w:t>10</w:t>
            </w:r>
          </w:p>
        </w:tc>
        <w:tc>
          <w:tcPr>
            <w:tcW w:w="0" w:type="auto"/>
            <w:vAlign w:val="bottom"/>
          </w:tcPr>
          <w:p w14:paraId="463AA63A" w14:textId="4C7ADE9E" w:rsidR="00072FE4" w:rsidRPr="00F04682" w:rsidRDefault="00072FE4" w:rsidP="00072FE4">
            <w:pPr>
              <w:spacing w:line="360" w:lineRule="auto"/>
              <w:jc w:val="both"/>
              <w:rPr>
                <w:rFonts w:ascii="Times New Roman" w:hAnsi="Times New Roman" w:cs="Times New Roman"/>
                <w:sz w:val="24"/>
                <w:szCs w:val="24"/>
              </w:rPr>
            </w:pPr>
            <w:r w:rsidRPr="00F04682">
              <w:rPr>
                <w:rFonts w:ascii="Times New Roman" w:hAnsi="Times New Roman" w:cs="Times New Roman"/>
                <w:color w:val="000000"/>
                <w:sz w:val="24"/>
                <w:szCs w:val="24"/>
              </w:rPr>
              <w:t xml:space="preserve">          34.011,89 лв. </w:t>
            </w:r>
          </w:p>
        </w:tc>
      </w:tr>
      <w:tr w:rsidR="00072FE4" w:rsidRPr="00F04682" w14:paraId="0427436B" w14:textId="77777777" w:rsidTr="001C6A88">
        <w:tc>
          <w:tcPr>
            <w:tcW w:w="0" w:type="auto"/>
            <w:vAlign w:val="center"/>
          </w:tcPr>
          <w:p w14:paraId="702A4807" w14:textId="77777777" w:rsidR="00072FE4" w:rsidRPr="00F04682" w:rsidRDefault="00072FE4" w:rsidP="00072FE4">
            <w:pPr>
              <w:spacing w:line="360" w:lineRule="auto"/>
              <w:jc w:val="both"/>
              <w:rPr>
                <w:rFonts w:ascii="Times New Roman" w:hAnsi="Times New Roman" w:cs="Times New Roman"/>
                <w:sz w:val="24"/>
                <w:szCs w:val="24"/>
              </w:rPr>
            </w:pPr>
            <w:r w:rsidRPr="00F04682">
              <w:rPr>
                <w:rFonts w:ascii="Times New Roman" w:hAnsi="Times New Roman" w:cs="Times New Roman"/>
                <w:color w:val="000000"/>
                <w:sz w:val="24"/>
                <w:szCs w:val="24"/>
              </w:rPr>
              <w:t>11</w:t>
            </w:r>
          </w:p>
        </w:tc>
        <w:tc>
          <w:tcPr>
            <w:tcW w:w="0" w:type="auto"/>
            <w:vAlign w:val="bottom"/>
          </w:tcPr>
          <w:p w14:paraId="211A2C6E" w14:textId="4775B253" w:rsidR="00072FE4" w:rsidRPr="00F04682" w:rsidRDefault="00072FE4" w:rsidP="00072FE4">
            <w:pPr>
              <w:spacing w:line="360" w:lineRule="auto"/>
              <w:jc w:val="both"/>
              <w:rPr>
                <w:rFonts w:ascii="Times New Roman" w:hAnsi="Times New Roman" w:cs="Times New Roman"/>
                <w:sz w:val="24"/>
                <w:szCs w:val="24"/>
              </w:rPr>
            </w:pPr>
            <w:r w:rsidRPr="00F04682">
              <w:rPr>
                <w:rFonts w:ascii="Times New Roman" w:hAnsi="Times New Roman" w:cs="Times New Roman"/>
                <w:color w:val="000000"/>
                <w:sz w:val="24"/>
                <w:szCs w:val="24"/>
              </w:rPr>
              <w:t xml:space="preserve">        601.534,38 лв. </w:t>
            </w:r>
          </w:p>
        </w:tc>
      </w:tr>
      <w:tr w:rsidR="00072FE4" w:rsidRPr="00F04682" w14:paraId="3194D5C0" w14:textId="77777777" w:rsidTr="001C6A88">
        <w:tc>
          <w:tcPr>
            <w:tcW w:w="0" w:type="auto"/>
            <w:vAlign w:val="center"/>
          </w:tcPr>
          <w:p w14:paraId="71520FF9" w14:textId="77777777" w:rsidR="00072FE4" w:rsidRPr="00F04682" w:rsidRDefault="00072FE4" w:rsidP="00072FE4">
            <w:pPr>
              <w:spacing w:line="360" w:lineRule="auto"/>
              <w:jc w:val="both"/>
              <w:rPr>
                <w:rFonts w:ascii="Times New Roman" w:hAnsi="Times New Roman" w:cs="Times New Roman"/>
                <w:sz w:val="24"/>
                <w:szCs w:val="24"/>
              </w:rPr>
            </w:pPr>
            <w:r w:rsidRPr="00F04682">
              <w:rPr>
                <w:rFonts w:ascii="Times New Roman" w:hAnsi="Times New Roman" w:cs="Times New Roman"/>
                <w:color w:val="000000"/>
                <w:sz w:val="24"/>
                <w:szCs w:val="24"/>
              </w:rPr>
              <w:t>12</w:t>
            </w:r>
          </w:p>
        </w:tc>
        <w:tc>
          <w:tcPr>
            <w:tcW w:w="0" w:type="auto"/>
            <w:vAlign w:val="bottom"/>
          </w:tcPr>
          <w:p w14:paraId="743BB4D2" w14:textId="01675052" w:rsidR="00072FE4" w:rsidRPr="00F04682" w:rsidRDefault="00072FE4" w:rsidP="00072FE4">
            <w:pPr>
              <w:spacing w:line="360" w:lineRule="auto"/>
              <w:jc w:val="both"/>
              <w:rPr>
                <w:rFonts w:ascii="Times New Roman" w:hAnsi="Times New Roman" w:cs="Times New Roman"/>
                <w:sz w:val="24"/>
                <w:szCs w:val="24"/>
              </w:rPr>
            </w:pPr>
            <w:r w:rsidRPr="00F04682">
              <w:rPr>
                <w:rFonts w:ascii="Times New Roman" w:hAnsi="Times New Roman" w:cs="Times New Roman"/>
                <w:color w:val="000000"/>
                <w:sz w:val="24"/>
                <w:szCs w:val="24"/>
              </w:rPr>
              <w:t xml:space="preserve">        559.098,79 лв. </w:t>
            </w:r>
          </w:p>
        </w:tc>
      </w:tr>
      <w:tr w:rsidR="00072FE4" w:rsidRPr="00F04682" w14:paraId="03A431B5" w14:textId="77777777" w:rsidTr="001C6A88">
        <w:tc>
          <w:tcPr>
            <w:tcW w:w="0" w:type="auto"/>
            <w:vAlign w:val="center"/>
          </w:tcPr>
          <w:p w14:paraId="35D8EB29" w14:textId="77777777" w:rsidR="00072FE4" w:rsidRPr="00F04682" w:rsidRDefault="00072FE4" w:rsidP="00072FE4">
            <w:pPr>
              <w:spacing w:line="360" w:lineRule="auto"/>
              <w:jc w:val="both"/>
              <w:rPr>
                <w:rFonts w:ascii="Times New Roman" w:hAnsi="Times New Roman" w:cs="Times New Roman"/>
                <w:sz w:val="24"/>
                <w:szCs w:val="24"/>
              </w:rPr>
            </w:pPr>
            <w:r w:rsidRPr="00F04682">
              <w:rPr>
                <w:rFonts w:ascii="Times New Roman" w:hAnsi="Times New Roman" w:cs="Times New Roman"/>
                <w:color w:val="000000"/>
                <w:sz w:val="24"/>
                <w:szCs w:val="24"/>
              </w:rPr>
              <w:t>13</w:t>
            </w:r>
          </w:p>
        </w:tc>
        <w:tc>
          <w:tcPr>
            <w:tcW w:w="0" w:type="auto"/>
            <w:vAlign w:val="bottom"/>
          </w:tcPr>
          <w:p w14:paraId="5DC25783" w14:textId="398A9401" w:rsidR="00072FE4" w:rsidRPr="00F04682" w:rsidRDefault="00072FE4" w:rsidP="00072FE4">
            <w:pPr>
              <w:spacing w:line="360" w:lineRule="auto"/>
              <w:jc w:val="both"/>
              <w:rPr>
                <w:rFonts w:ascii="Times New Roman" w:hAnsi="Times New Roman" w:cs="Times New Roman"/>
                <w:sz w:val="24"/>
                <w:szCs w:val="24"/>
              </w:rPr>
            </w:pPr>
            <w:r w:rsidRPr="00F04682">
              <w:rPr>
                <w:rFonts w:ascii="Times New Roman" w:hAnsi="Times New Roman" w:cs="Times New Roman"/>
                <w:color w:val="000000"/>
                <w:sz w:val="24"/>
                <w:szCs w:val="24"/>
              </w:rPr>
              <w:t xml:space="preserve">        519.656,83 лв. </w:t>
            </w:r>
          </w:p>
        </w:tc>
      </w:tr>
      <w:tr w:rsidR="00072FE4" w:rsidRPr="00F04682" w14:paraId="6F13A58E" w14:textId="77777777" w:rsidTr="001C6A88">
        <w:tc>
          <w:tcPr>
            <w:tcW w:w="0" w:type="auto"/>
            <w:vAlign w:val="center"/>
          </w:tcPr>
          <w:p w14:paraId="4D139C8F" w14:textId="77777777" w:rsidR="00072FE4" w:rsidRPr="00F04682" w:rsidRDefault="00072FE4" w:rsidP="00072FE4">
            <w:pPr>
              <w:spacing w:line="360" w:lineRule="auto"/>
              <w:jc w:val="both"/>
              <w:rPr>
                <w:rFonts w:ascii="Times New Roman" w:hAnsi="Times New Roman" w:cs="Times New Roman"/>
                <w:sz w:val="24"/>
                <w:szCs w:val="24"/>
              </w:rPr>
            </w:pPr>
            <w:r w:rsidRPr="00F04682">
              <w:rPr>
                <w:rFonts w:ascii="Times New Roman" w:hAnsi="Times New Roman" w:cs="Times New Roman"/>
                <w:color w:val="000000"/>
                <w:sz w:val="24"/>
                <w:szCs w:val="24"/>
              </w:rPr>
              <w:t>14</w:t>
            </w:r>
          </w:p>
        </w:tc>
        <w:tc>
          <w:tcPr>
            <w:tcW w:w="0" w:type="auto"/>
            <w:vAlign w:val="bottom"/>
          </w:tcPr>
          <w:p w14:paraId="0469EF72" w14:textId="46D70571" w:rsidR="00072FE4" w:rsidRPr="00F04682" w:rsidRDefault="00072FE4" w:rsidP="00072FE4">
            <w:pPr>
              <w:spacing w:line="360" w:lineRule="auto"/>
              <w:jc w:val="both"/>
              <w:rPr>
                <w:rFonts w:ascii="Times New Roman" w:hAnsi="Times New Roman" w:cs="Times New Roman"/>
                <w:sz w:val="24"/>
                <w:szCs w:val="24"/>
              </w:rPr>
            </w:pPr>
            <w:r w:rsidRPr="00F04682">
              <w:rPr>
                <w:rFonts w:ascii="Times New Roman" w:hAnsi="Times New Roman" w:cs="Times New Roman"/>
                <w:color w:val="000000"/>
                <w:sz w:val="24"/>
                <w:szCs w:val="24"/>
              </w:rPr>
              <w:t xml:space="preserve">        482.997,33 лв. </w:t>
            </w:r>
          </w:p>
        </w:tc>
      </w:tr>
      <w:tr w:rsidR="00072FE4" w:rsidRPr="00F04682" w14:paraId="29BCB115" w14:textId="77777777" w:rsidTr="001C6A88">
        <w:tc>
          <w:tcPr>
            <w:tcW w:w="0" w:type="auto"/>
            <w:vAlign w:val="center"/>
          </w:tcPr>
          <w:p w14:paraId="5FC31AD1" w14:textId="77777777" w:rsidR="00072FE4" w:rsidRPr="00F04682" w:rsidRDefault="00072FE4" w:rsidP="00072FE4">
            <w:pPr>
              <w:spacing w:line="360" w:lineRule="auto"/>
              <w:jc w:val="both"/>
              <w:rPr>
                <w:rFonts w:ascii="Times New Roman" w:hAnsi="Times New Roman" w:cs="Times New Roman"/>
                <w:sz w:val="24"/>
                <w:szCs w:val="24"/>
              </w:rPr>
            </w:pPr>
            <w:r w:rsidRPr="00F04682">
              <w:rPr>
                <w:rFonts w:ascii="Times New Roman" w:hAnsi="Times New Roman" w:cs="Times New Roman"/>
                <w:color w:val="000000"/>
                <w:sz w:val="24"/>
                <w:szCs w:val="24"/>
              </w:rPr>
              <w:t>15</w:t>
            </w:r>
          </w:p>
        </w:tc>
        <w:tc>
          <w:tcPr>
            <w:tcW w:w="0" w:type="auto"/>
            <w:vAlign w:val="bottom"/>
          </w:tcPr>
          <w:p w14:paraId="5AE8A2DC" w14:textId="77C4A20D" w:rsidR="00072FE4" w:rsidRPr="00F04682" w:rsidRDefault="00072FE4" w:rsidP="00072FE4">
            <w:pPr>
              <w:spacing w:line="360" w:lineRule="auto"/>
              <w:jc w:val="both"/>
              <w:rPr>
                <w:rFonts w:ascii="Times New Roman" w:hAnsi="Times New Roman" w:cs="Times New Roman"/>
                <w:sz w:val="24"/>
                <w:szCs w:val="24"/>
              </w:rPr>
            </w:pPr>
            <w:r w:rsidRPr="00F04682">
              <w:rPr>
                <w:rFonts w:ascii="Times New Roman" w:hAnsi="Times New Roman" w:cs="Times New Roman"/>
                <w:color w:val="000000"/>
                <w:sz w:val="24"/>
                <w:szCs w:val="24"/>
              </w:rPr>
              <w:t xml:space="preserve">        448.924,00 лв. </w:t>
            </w:r>
          </w:p>
        </w:tc>
      </w:tr>
      <w:tr w:rsidR="00072FE4" w:rsidRPr="00F04682" w14:paraId="2CF02CCF" w14:textId="77777777" w:rsidTr="001C6A88">
        <w:tc>
          <w:tcPr>
            <w:tcW w:w="0" w:type="auto"/>
            <w:vAlign w:val="center"/>
          </w:tcPr>
          <w:p w14:paraId="46E24054" w14:textId="77777777" w:rsidR="00072FE4" w:rsidRPr="00F04682" w:rsidRDefault="00072FE4" w:rsidP="00072FE4">
            <w:pPr>
              <w:spacing w:line="360" w:lineRule="auto"/>
              <w:jc w:val="both"/>
              <w:rPr>
                <w:rFonts w:ascii="Times New Roman" w:hAnsi="Times New Roman" w:cs="Times New Roman"/>
                <w:sz w:val="24"/>
                <w:szCs w:val="24"/>
              </w:rPr>
            </w:pPr>
            <w:r w:rsidRPr="00F04682">
              <w:rPr>
                <w:rFonts w:ascii="Times New Roman" w:hAnsi="Times New Roman" w:cs="Times New Roman"/>
                <w:color w:val="000000"/>
                <w:sz w:val="24"/>
                <w:szCs w:val="24"/>
              </w:rPr>
              <w:t>16</w:t>
            </w:r>
          </w:p>
        </w:tc>
        <w:tc>
          <w:tcPr>
            <w:tcW w:w="0" w:type="auto"/>
            <w:vAlign w:val="bottom"/>
          </w:tcPr>
          <w:p w14:paraId="70CABE37" w14:textId="3906432D" w:rsidR="00072FE4" w:rsidRPr="00F04682" w:rsidRDefault="00072FE4" w:rsidP="00072FE4">
            <w:pPr>
              <w:spacing w:line="360" w:lineRule="auto"/>
              <w:jc w:val="both"/>
              <w:rPr>
                <w:rFonts w:ascii="Times New Roman" w:hAnsi="Times New Roman" w:cs="Times New Roman"/>
                <w:sz w:val="24"/>
                <w:szCs w:val="24"/>
              </w:rPr>
            </w:pPr>
            <w:r w:rsidRPr="00F04682">
              <w:rPr>
                <w:rFonts w:ascii="Times New Roman" w:hAnsi="Times New Roman" w:cs="Times New Roman"/>
                <w:color w:val="000000"/>
                <w:sz w:val="24"/>
                <w:szCs w:val="24"/>
              </w:rPr>
              <w:t xml:space="preserve">        417.254,39 лв. </w:t>
            </w:r>
          </w:p>
        </w:tc>
      </w:tr>
      <w:tr w:rsidR="00072FE4" w:rsidRPr="00F04682" w14:paraId="3C24F325" w14:textId="77777777" w:rsidTr="001C6A88">
        <w:tc>
          <w:tcPr>
            <w:tcW w:w="0" w:type="auto"/>
            <w:vAlign w:val="center"/>
          </w:tcPr>
          <w:p w14:paraId="14F3B92C" w14:textId="77777777" w:rsidR="00072FE4" w:rsidRPr="00F04682" w:rsidRDefault="00072FE4" w:rsidP="00072FE4">
            <w:pPr>
              <w:spacing w:line="360" w:lineRule="auto"/>
              <w:jc w:val="both"/>
              <w:rPr>
                <w:rFonts w:ascii="Times New Roman" w:hAnsi="Times New Roman" w:cs="Times New Roman"/>
                <w:sz w:val="24"/>
                <w:szCs w:val="24"/>
              </w:rPr>
            </w:pPr>
            <w:r w:rsidRPr="00F04682">
              <w:rPr>
                <w:rFonts w:ascii="Times New Roman" w:hAnsi="Times New Roman" w:cs="Times New Roman"/>
                <w:color w:val="000000"/>
                <w:sz w:val="24"/>
                <w:szCs w:val="24"/>
              </w:rPr>
              <w:t>17</w:t>
            </w:r>
          </w:p>
        </w:tc>
        <w:tc>
          <w:tcPr>
            <w:tcW w:w="0" w:type="auto"/>
            <w:vAlign w:val="bottom"/>
          </w:tcPr>
          <w:p w14:paraId="65139AC2" w14:textId="39A2D2F3" w:rsidR="00072FE4" w:rsidRPr="00F04682" w:rsidRDefault="00072FE4" w:rsidP="00072FE4">
            <w:pPr>
              <w:spacing w:line="360" w:lineRule="auto"/>
              <w:jc w:val="both"/>
              <w:rPr>
                <w:rFonts w:ascii="Times New Roman" w:hAnsi="Times New Roman" w:cs="Times New Roman"/>
                <w:sz w:val="24"/>
                <w:szCs w:val="24"/>
              </w:rPr>
            </w:pPr>
            <w:r w:rsidRPr="00F04682">
              <w:rPr>
                <w:rFonts w:ascii="Times New Roman" w:hAnsi="Times New Roman" w:cs="Times New Roman"/>
                <w:color w:val="000000"/>
                <w:sz w:val="24"/>
                <w:szCs w:val="24"/>
              </w:rPr>
              <w:t xml:space="preserve">        387.818,94 лв. </w:t>
            </w:r>
          </w:p>
        </w:tc>
      </w:tr>
      <w:tr w:rsidR="00072FE4" w:rsidRPr="00F04682" w14:paraId="6E36F3A0" w14:textId="77777777" w:rsidTr="001C6A88">
        <w:tc>
          <w:tcPr>
            <w:tcW w:w="0" w:type="auto"/>
            <w:vAlign w:val="center"/>
          </w:tcPr>
          <w:p w14:paraId="7090B724" w14:textId="77777777" w:rsidR="00072FE4" w:rsidRPr="00F04682" w:rsidRDefault="00072FE4" w:rsidP="00072FE4">
            <w:pPr>
              <w:spacing w:line="360" w:lineRule="auto"/>
              <w:jc w:val="both"/>
              <w:rPr>
                <w:rFonts w:ascii="Times New Roman" w:hAnsi="Times New Roman" w:cs="Times New Roman"/>
                <w:sz w:val="24"/>
                <w:szCs w:val="24"/>
              </w:rPr>
            </w:pPr>
            <w:r w:rsidRPr="00F04682">
              <w:rPr>
                <w:rFonts w:ascii="Times New Roman" w:hAnsi="Times New Roman" w:cs="Times New Roman"/>
                <w:color w:val="000000"/>
                <w:sz w:val="24"/>
                <w:szCs w:val="24"/>
              </w:rPr>
              <w:t>18</w:t>
            </w:r>
          </w:p>
        </w:tc>
        <w:tc>
          <w:tcPr>
            <w:tcW w:w="0" w:type="auto"/>
            <w:vAlign w:val="bottom"/>
          </w:tcPr>
          <w:p w14:paraId="7ACEE513" w14:textId="6F9C8A51" w:rsidR="00072FE4" w:rsidRPr="00F04682" w:rsidRDefault="00072FE4" w:rsidP="00072FE4">
            <w:pPr>
              <w:spacing w:line="360" w:lineRule="auto"/>
              <w:jc w:val="both"/>
              <w:rPr>
                <w:rFonts w:ascii="Times New Roman" w:hAnsi="Times New Roman" w:cs="Times New Roman"/>
                <w:sz w:val="24"/>
                <w:szCs w:val="24"/>
              </w:rPr>
            </w:pPr>
            <w:r w:rsidRPr="00F04682">
              <w:rPr>
                <w:rFonts w:ascii="Times New Roman" w:hAnsi="Times New Roman" w:cs="Times New Roman"/>
                <w:color w:val="000000"/>
                <w:sz w:val="24"/>
                <w:szCs w:val="24"/>
              </w:rPr>
              <w:t xml:space="preserve">        360.460,02 лв. </w:t>
            </w:r>
          </w:p>
        </w:tc>
      </w:tr>
      <w:tr w:rsidR="00072FE4" w:rsidRPr="00F04682" w14:paraId="2641D310" w14:textId="77777777" w:rsidTr="001C6A88">
        <w:tc>
          <w:tcPr>
            <w:tcW w:w="0" w:type="auto"/>
            <w:vAlign w:val="center"/>
          </w:tcPr>
          <w:p w14:paraId="4D2D265A" w14:textId="77777777" w:rsidR="00072FE4" w:rsidRPr="00F04682" w:rsidRDefault="00072FE4" w:rsidP="00072FE4">
            <w:pPr>
              <w:spacing w:line="360" w:lineRule="auto"/>
              <w:jc w:val="both"/>
              <w:rPr>
                <w:rFonts w:ascii="Times New Roman" w:hAnsi="Times New Roman" w:cs="Times New Roman"/>
                <w:color w:val="000000"/>
                <w:sz w:val="24"/>
                <w:szCs w:val="24"/>
              </w:rPr>
            </w:pPr>
            <w:r w:rsidRPr="00F04682">
              <w:rPr>
                <w:rFonts w:ascii="Times New Roman" w:hAnsi="Times New Roman" w:cs="Times New Roman"/>
                <w:color w:val="000000"/>
                <w:sz w:val="24"/>
                <w:szCs w:val="24"/>
              </w:rPr>
              <w:t>19</w:t>
            </w:r>
          </w:p>
        </w:tc>
        <w:tc>
          <w:tcPr>
            <w:tcW w:w="0" w:type="auto"/>
            <w:vAlign w:val="bottom"/>
          </w:tcPr>
          <w:p w14:paraId="582533D2" w14:textId="58DB5C4E" w:rsidR="00072FE4" w:rsidRPr="00F04682" w:rsidRDefault="00072FE4" w:rsidP="00072FE4">
            <w:pPr>
              <w:spacing w:line="360" w:lineRule="auto"/>
              <w:jc w:val="both"/>
              <w:rPr>
                <w:rFonts w:ascii="Times New Roman" w:hAnsi="Times New Roman" w:cs="Times New Roman"/>
                <w:sz w:val="24"/>
                <w:szCs w:val="24"/>
              </w:rPr>
            </w:pPr>
            <w:r w:rsidRPr="00F04682">
              <w:rPr>
                <w:rFonts w:ascii="Times New Roman" w:hAnsi="Times New Roman" w:cs="Times New Roman"/>
                <w:color w:val="000000"/>
                <w:sz w:val="24"/>
                <w:szCs w:val="24"/>
              </w:rPr>
              <w:t xml:space="preserve">        335.031,16 лв. </w:t>
            </w:r>
          </w:p>
        </w:tc>
      </w:tr>
      <w:tr w:rsidR="00072FE4" w:rsidRPr="00F04682" w14:paraId="7E25E0D1" w14:textId="77777777" w:rsidTr="001C6A88">
        <w:tc>
          <w:tcPr>
            <w:tcW w:w="0" w:type="auto"/>
            <w:vAlign w:val="center"/>
          </w:tcPr>
          <w:p w14:paraId="464AC323" w14:textId="77777777" w:rsidR="00072FE4" w:rsidRPr="00F04682" w:rsidRDefault="00072FE4" w:rsidP="00072FE4">
            <w:pPr>
              <w:spacing w:line="360" w:lineRule="auto"/>
              <w:jc w:val="both"/>
              <w:rPr>
                <w:rFonts w:ascii="Times New Roman" w:hAnsi="Times New Roman" w:cs="Times New Roman"/>
                <w:color w:val="000000"/>
                <w:sz w:val="24"/>
                <w:szCs w:val="24"/>
              </w:rPr>
            </w:pPr>
            <w:r w:rsidRPr="00F04682">
              <w:rPr>
                <w:rFonts w:ascii="Times New Roman" w:hAnsi="Times New Roman" w:cs="Times New Roman"/>
                <w:color w:val="000000"/>
                <w:sz w:val="24"/>
                <w:szCs w:val="24"/>
              </w:rPr>
              <w:t>20</w:t>
            </w:r>
          </w:p>
        </w:tc>
        <w:tc>
          <w:tcPr>
            <w:tcW w:w="0" w:type="auto"/>
            <w:vAlign w:val="bottom"/>
          </w:tcPr>
          <w:p w14:paraId="3D2CE3A4" w14:textId="7452FA7D" w:rsidR="00072FE4" w:rsidRPr="00F04682" w:rsidRDefault="00072FE4" w:rsidP="00072FE4">
            <w:pPr>
              <w:spacing w:line="360" w:lineRule="auto"/>
              <w:jc w:val="both"/>
              <w:rPr>
                <w:rFonts w:ascii="Times New Roman" w:hAnsi="Times New Roman" w:cs="Times New Roman"/>
                <w:sz w:val="24"/>
                <w:szCs w:val="24"/>
              </w:rPr>
            </w:pPr>
            <w:r w:rsidRPr="00F04682">
              <w:rPr>
                <w:rFonts w:ascii="Times New Roman" w:hAnsi="Times New Roman" w:cs="Times New Roman"/>
                <w:color w:val="000000"/>
                <w:sz w:val="24"/>
                <w:szCs w:val="24"/>
              </w:rPr>
              <w:t xml:space="preserve">        311.396,19 лв. </w:t>
            </w:r>
          </w:p>
        </w:tc>
      </w:tr>
      <w:tr w:rsidR="00072FE4" w:rsidRPr="00F04682" w14:paraId="1145FFB4" w14:textId="77777777" w:rsidTr="001C6A88">
        <w:tc>
          <w:tcPr>
            <w:tcW w:w="0" w:type="auto"/>
            <w:vAlign w:val="center"/>
          </w:tcPr>
          <w:p w14:paraId="0E2EB4C1" w14:textId="77777777" w:rsidR="00072FE4" w:rsidRPr="00F04682" w:rsidRDefault="00072FE4" w:rsidP="00072FE4">
            <w:pPr>
              <w:spacing w:line="360" w:lineRule="auto"/>
              <w:jc w:val="both"/>
              <w:rPr>
                <w:rFonts w:ascii="Times New Roman" w:hAnsi="Times New Roman" w:cs="Times New Roman"/>
                <w:color w:val="000000"/>
                <w:sz w:val="24"/>
                <w:szCs w:val="24"/>
              </w:rPr>
            </w:pPr>
            <w:r w:rsidRPr="00F04682">
              <w:rPr>
                <w:rFonts w:ascii="Times New Roman" w:hAnsi="Times New Roman" w:cs="Times New Roman"/>
                <w:color w:val="000000"/>
                <w:sz w:val="24"/>
                <w:szCs w:val="24"/>
              </w:rPr>
              <w:t>21</w:t>
            </w:r>
          </w:p>
        </w:tc>
        <w:tc>
          <w:tcPr>
            <w:tcW w:w="0" w:type="auto"/>
            <w:vAlign w:val="bottom"/>
          </w:tcPr>
          <w:p w14:paraId="30D90949" w14:textId="47D2610B" w:rsidR="00072FE4" w:rsidRPr="00F04682" w:rsidRDefault="00072FE4" w:rsidP="00072FE4">
            <w:pPr>
              <w:spacing w:line="360" w:lineRule="auto"/>
              <w:jc w:val="both"/>
              <w:rPr>
                <w:rFonts w:ascii="Times New Roman" w:hAnsi="Times New Roman" w:cs="Times New Roman"/>
                <w:sz w:val="24"/>
                <w:szCs w:val="24"/>
              </w:rPr>
            </w:pPr>
            <w:r w:rsidRPr="00F04682">
              <w:rPr>
                <w:rFonts w:ascii="Times New Roman" w:hAnsi="Times New Roman" w:cs="Times New Roman"/>
                <w:color w:val="000000"/>
                <w:sz w:val="24"/>
                <w:szCs w:val="24"/>
              </w:rPr>
              <w:t xml:space="preserve">        289.428,56 лв. </w:t>
            </w:r>
          </w:p>
        </w:tc>
      </w:tr>
      <w:tr w:rsidR="00072FE4" w:rsidRPr="00F04682" w14:paraId="3011EE05" w14:textId="77777777" w:rsidTr="001C6A88">
        <w:tc>
          <w:tcPr>
            <w:tcW w:w="0" w:type="auto"/>
            <w:vAlign w:val="center"/>
          </w:tcPr>
          <w:p w14:paraId="456F491F" w14:textId="77777777" w:rsidR="00072FE4" w:rsidRPr="00F04682" w:rsidRDefault="00072FE4" w:rsidP="00072FE4">
            <w:pPr>
              <w:spacing w:line="360" w:lineRule="auto"/>
              <w:jc w:val="both"/>
              <w:rPr>
                <w:rFonts w:ascii="Times New Roman" w:hAnsi="Times New Roman" w:cs="Times New Roman"/>
                <w:color w:val="000000"/>
                <w:sz w:val="24"/>
                <w:szCs w:val="24"/>
              </w:rPr>
            </w:pPr>
            <w:r w:rsidRPr="00F04682">
              <w:rPr>
                <w:rFonts w:ascii="Times New Roman" w:hAnsi="Times New Roman" w:cs="Times New Roman"/>
                <w:color w:val="000000"/>
                <w:sz w:val="24"/>
                <w:szCs w:val="24"/>
              </w:rPr>
              <w:t>22</w:t>
            </w:r>
          </w:p>
        </w:tc>
        <w:tc>
          <w:tcPr>
            <w:tcW w:w="0" w:type="auto"/>
            <w:vAlign w:val="bottom"/>
          </w:tcPr>
          <w:p w14:paraId="595514F5" w14:textId="2A3319A2" w:rsidR="00072FE4" w:rsidRPr="00F04682" w:rsidRDefault="00072FE4" w:rsidP="00072FE4">
            <w:pPr>
              <w:spacing w:line="360" w:lineRule="auto"/>
              <w:jc w:val="both"/>
              <w:rPr>
                <w:rFonts w:ascii="Times New Roman" w:hAnsi="Times New Roman" w:cs="Times New Roman"/>
                <w:sz w:val="24"/>
                <w:szCs w:val="24"/>
              </w:rPr>
            </w:pPr>
            <w:r w:rsidRPr="00F04682">
              <w:rPr>
                <w:rFonts w:ascii="Times New Roman" w:hAnsi="Times New Roman" w:cs="Times New Roman"/>
                <w:color w:val="000000"/>
                <w:sz w:val="24"/>
                <w:szCs w:val="24"/>
              </w:rPr>
              <w:t xml:space="preserve">        269.010,65 лв. </w:t>
            </w:r>
          </w:p>
        </w:tc>
      </w:tr>
      <w:tr w:rsidR="00072FE4" w:rsidRPr="00F04682" w14:paraId="170067F4" w14:textId="77777777" w:rsidTr="001C6A88">
        <w:tc>
          <w:tcPr>
            <w:tcW w:w="0" w:type="auto"/>
            <w:vAlign w:val="center"/>
          </w:tcPr>
          <w:p w14:paraId="3AE508B0" w14:textId="77777777" w:rsidR="00072FE4" w:rsidRPr="00F04682" w:rsidRDefault="00072FE4" w:rsidP="00072FE4">
            <w:pPr>
              <w:spacing w:line="360" w:lineRule="auto"/>
              <w:jc w:val="both"/>
              <w:rPr>
                <w:rFonts w:ascii="Times New Roman" w:hAnsi="Times New Roman" w:cs="Times New Roman"/>
                <w:color w:val="000000"/>
                <w:sz w:val="24"/>
                <w:szCs w:val="24"/>
              </w:rPr>
            </w:pPr>
            <w:r w:rsidRPr="00F04682">
              <w:rPr>
                <w:rFonts w:ascii="Times New Roman" w:hAnsi="Times New Roman" w:cs="Times New Roman"/>
                <w:color w:val="000000"/>
                <w:sz w:val="24"/>
                <w:szCs w:val="24"/>
              </w:rPr>
              <w:t>23</w:t>
            </w:r>
          </w:p>
        </w:tc>
        <w:tc>
          <w:tcPr>
            <w:tcW w:w="0" w:type="auto"/>
            <w:vAlign w:val="bottom"/>
          </w:tcPr>
          <w:p w14:paraId="7F8B1DBA" w14:textId="79F53BA1" w:rsidR="00072FE4" w:rsidRPr="00F04682" w:rsidRDefault="00072FE4" w:rsidP="00072FE4">
            <w:pPr>
              <w:spacing w:line="360" w:lineRule="auto"/>
              <w:jc w:val="both"/>
              <w:rPr>
                <w:rFonts w:ascii="Times New Roman" w:hAnsi="Times New Roman" w:cs="Times New Roman"/>
                <w:sz w:val="24"/>
                <w:szCs w:val="24"/>
              </w:rPr>
            </w:pPr>
            <w:r w:rsidRPr="00F04682">
              <w:rPr>
                <w:rFonts w:ascii="Times New Roman" w:hAnsi="Times New Roman" w:cs="Times New Roman"/>
                <w:color w:val="000000"/>
                <w:sz w:val="24"/>
                <w:szCs w:val="24"/>
              </w:rPr>
              <w:t xml:space="preserve">        250.033,13 лв. </w:t>
            </w:r>
          </w:p>
        </w:tc>
      </w:tr>
      <w:tr w:rsidR="00072FE4" w:rsidRPr="00F04682" w14:paraId="19F4853D" w14:textId="77777777" w:rsidTr="001C6A88">
        <w:tc>
          <w:tcPr>
            <w:tcW w:w="0" w:type="auto"/>
            <w:vAlign w:val="center"/>
          </w:tcPr>
          <w:p w14:paraId="05A0A707" w14:textId="77777777" w:rsidR="00072FE4" w:rsidRPr="00F04682" w:rsidRDefault="00072FE4" w:rsidP="00072FE4">
            <w:pPr>
              <w:spacing w:line="360" w:lineRule="auto"/>
              <w:jc w:val="both"/>
              <w:rPr>
                <w:rFonts w:ascii="Times New Roman" w:hAnsi="Times New Roman" w:cs="Times New Roman"/>
                <w:color w:val="000000"/>
                <w:sz w:val="24"/>
                <w:szCs w:val="24"/>
              </w:rPr>
            </w:pPr>
            <w:r w:rsidRPr="00F04682">
              <w:rPr>
                <w:rFonts w:ascii="Times New Roman" w:hAnsi="Times New Roman" w:cs="Times New Roman"/>
                <w:color w:val="000000"/>
                <w:sz w:val="24"/>
                <w:szCs w:val="24"/>
              </w:rPr>
              <w:t>24</w:t>
            </w:r>
          </w:p>
        </w:tc>
        <w:tc>
          <w:tcPr>
            <w:tcW w:w="0" w:type="auto"/>
            <w:vAlign w:val="bottom"/>
          </w:tcPr>
          <w:p w14:paraId="7F347189" w14:textId="4C3699CA" w:rsidR="00072FE4" w:rsidRPr="00F04682" w:rsidRDefault="00072FE4" w:rsidP="00072FE4">
            <w:pPr>
              <w:spacing w:line="360" w:lineRule="auto"/>
              <w:jc w:val="both"/>
              <w:rPr>
                <w:rFonts w:ascii="Times New Roman" w:hAnsi="Times New Roman" w:cs="Times New Roman"/>
                <w:sz w:val="24"/>
                <w:szCs w:val="24"/>
              </w:rPr>
            </w:pPr>
            <w:r w:rsidRPr="00F04682">
              <w:rPr>
                <w:rFonts w:ascii="Times New Roman" w:hAnsi="Times New Roman" w:cs="Times New Roman"/>
                <w:color w:val="000000"/>
                <w:sz w:val="24"/>
                <w:szCs w:val="24"/>
              </w:rPr>
              <w:t xml:space="preserve">        232.394,40 лв. </w:t>
            </w:r>
          </w:p>
        </w:tc>
      </w:tr>
      <w:tr w:rsidR="00072FE4" w:rsidRPr="00F04682" w14:paraId="1B3E4BC7" w14:textId="77777777" w:rsidTr="001C6A88">
        <w:tc>
          <w:tcPr>
            <w:tcW w:w="0" w:type="auto"/>
            <w:vAlign w:val="center"/>
          </w:tcPr>
          <w:p w14:paraId="54A8415C" w14:textId="77777777" w:rsidR="00072FE4" w:rsidRPr="00F04682" w:rsidRDefault="00072FE4" w:rsidP="00072FE4">
            <w:pPr>
              <w:spacing w:line="360" w:lineRule="auto"/>
              <w:jc w:val="both"/>
              <w:rPr>
                <w:rFonts w:ascii="Times New Roman" w:hAnsi="Times New Roman" w:cs="Times New Roman"/>
                <w:color w:val="000000"/>
                <w:sz w:val="24"/>
                <w:szCs w:val="24"/>
              </w:rPr>
            </w:pPr>
            <w:r w:rsidRPr="00F04682">
              <w:rPr>
                <w:rFonts w:ascii="Times New Roman" w:hAnsi="Times New Roman" w:cs="Times New Roman"/>
                <w:color w:val="000000"/>
                <w:sz w:val="24"/>
                <w:szCs w:val="24"/>
              </w:rPr>
              <w:t>25</w:t>
            </w:r>
          </w:p>
        </w:tc>
        <w:tc>
          <w:tcPr>
            <w:tcW w:w="0" w:type="auto"/>
            <w:vAlign w:val="bottom"/>
          </w:tcPr>
          <w:p w14:paraId="55E05C35" w14:textId="2F9104D5" w:rsidR="00072FE4" w:rsidRPr="00F04682" w:rsidRDefault="00072FE4" w:rsidP="00072FE4">
            <w:pPr>
              <w:spacing w:line="360" w:lineRule="auto"/>
              <w:jc w:val="both"/>
              <w:rPr>
                <w:rFonts w:ascii="Times New Roman" w:hAnsi="Times New Roman" w:cs="Times New Roman"/>
                <w:sz w:val="24"/>
                <w:szCs w:val="24"/>
              </w:rPr>
            </w:pPr>
            <w:r w:rsidRPr="00F04682">
              <w:rPr>
                <w:rFonts w:ascii="Times New Roman" w:hAnsi="Times New Roman" w:cs="Times New Roman"/>
                <w:color w:val="000000"/>
                <w:sz w:val="24"/>
                <w:szCs w:val="24"/>
              </w:rPr>
              <w:t xml:space="preserve">        216.000,00 лв. </w:t>
            </w:r>
          </w:p>
        </w:tc>
      </w:tr>
      <w:tr w:rsidR="00072FE4" w:rsidRPr="00F04682" w14:paraId="107D8709" w14:textId="77777777" w:rsidTr="00F50315">
        <w:tc>
          <w:tcPr>
            <w:tcW w:w="0" w:type="auto"/>
            <w:vAlign w:val="center"/>
          </w:tcPr>
          <w:p w14:paraId="3FEDC1B2" w14:textId="77777777" w:rsidR="00072FE4" w:rsidRPr="00F04682" w:rsidRDefault="00072FE4" w:rsidP="00072FE4">
            <w:pPr>
              <w:spacing w:line="360" w:lineRule="auto"/>
              <w:jc w:val="center"/>
              <w:rPr>
                <w:rFonts w:ascii="Times New Roman" w:hAnsi="Times New Roman" w:cs="Times New Roman"/>
                <w:b/>
                <w:bCs/>
                <w:color w:val="000000"/>
                <w:sz w:val="24"/>
                <w:szCs w:val="24"/>
              </w:rPr>
            </w:pPr>
            <w:r w:rsidRPr="00F04682">
              <w:rPr>
                <w:rFonts w:ascii="Times New Roman" w:hAnsi="Times New Roman" w:cs="Times New Roman"/>
                <w:b/>
                <w:bCs/>
                <w:color w:val="000000"/>
                <w:sz w:val="24"/>
                <w:szCs w:val="24"/>
              </w:rPr>
              <w:t>Σ</w:t>
            </w:r>
          </w:p>
        </w:tc>
        <w:tc>
          <w:tcPr>
            <w:tcW w:w="0" w:type="auto"/>
            <w:vAlign w:val="bottom"/>
          </w:tcPr>
          <w:p w14:paraId="1F2CB08B" w14:textId="050503E8" w:rsidR="00072FE4" w:rsidRPr="00F04682" w:rsidRDefault="00072FE4" w:rsidP="00072FE4">
            <w:pPr>
              <w:spacing w:line="360" w:lineRule="auto"/>
              <w:jc w:val="both"/>
              <w:rPr>
                <w:rFonts w:ascii="Times New Roman" w:hAnsi="Times New Roman" w:cs="Times New Roman"/>
                <w:color w:val="000000"/>
                <w:sz w:val="24"/>
                <w:szCs w:val="24"/>
              </w:rPr>
            </w:pPr>
            <w:r w:rsidRPr="00F04682">
              <w:rPr>
                <w:rFonts w:ascii="Times New Roman" w:hAnsi="Times New Roman" w:cs="Times New Roman"/>
                <w:color w:val="000000"/>
                <w:sz w:val="24"/>
                <w:szCs w:val="24"/>
              </w:rPr>
              <w:t xml:space="preserve">    5.296.158,53 лв. </w:t>
            </w:r>
          </w:p>
        </w:tc>
      </w:tr>
    </w:tbl>
    <w:p w14:paraId="51C01F3A" w14:textId="7DE8EEB0" w:rsidR="003F374E" w:rsidRPr="00F04682" w:rsidRDefault="003F374E" w:rsidP="003F374E">
      <w:pPr>
        <w:spacing w:line="360" w:lineRule="auto"/>
        <w:ind w:firstLine="720"/>
        <w:jc w:val="both"/>
        <w:rPr>
          <w:rFonts w:ascii="Times New Roman" w:hAnsi="Times New Roman" w:cs="Times New Roman"/>
          <w:iCs/>
          <w:sz w:val="20"/>
          <w:szCs w:val="20"/>
        </w:rPr>
      </w:pPr>
      <w:r w:rsidRPr="00F04682">
        <w:rPr>
          <w:rFonts w:ascii="Times New Roman" w:hAnsi="Times New Roman" w:cs="Times New Roman"/>
          <w:iCs/>
          <w:sz w:val="20"/>
          <w:szCs w:val="20"/>
        </w:rPr>
        <w:t>Източник: авторът</w:t>
      </w:r>
    </w:p>
    <w:p w14:paraId="31F4D799" w14:textId="1106ED09" w:rsidR="00801085" w:rsidRPr="00F04682" w:rsidRDefault="005E6220" w:rsidP="00AD21DB">
      <w:pPr>
        <w:spacing w:before="240" w:line="360" w:lineRule="auto"/>
        <w:ind w:firstLine="720"/>
        <w:jc w:val="both"/>
        <w:rPr>
          <w:rFonts w:ascii="Times New Roman" w:eastAsiaTheme="minorEastAsia" w:hAnsi="Times New Roman" w:cs="Times New Roman"/>
          <w:iCs/>
          <w:sz w:val="24"/>
          <w:szCs w:val="24"/>
        </w:rPr>
      </w:pPr>
      <w:r w:rsidRPr="00F04682">
        <w:rPr>
          <w:rFonts w:ascii="Times New Roman" w:hAnsi="Times New Roman" w:cs="Times New Roman"/>
          <w:iCs/>
          <w:sz w:val="24"/>
          <w:szCs w:val="24"/>
        </w:rPr>
        <w:t xml:space="preserve">Бъдещата стойност на първоначалната инвестиция: </w:t>
      </w:r>
      <m:oMath>
        <m:r>
          <w:rPr>
            <w:rFonts w:ascii="Cambria Math" w:hAnsi="Cambria Math" w:cs="Times New Roman"/>
            <w:sz w:val="24"/>
            <w:szCs w:val="24"/>
          </w:rPr>
          <m:t>2,700,000×</m:t>
        </m:r>
        <m:sSup>
          <m:sSupPr>
            <m:ctrlPr>
              <w:rPr>
                <w:rFonts w:ascii="Cambria Math" w:hAnsi="Cambria Math" w:cs="Times New Roman"/>
                <w:i/>
                <w:iCs/>
                <w:sz w:val="24"/>
                <w:szCs w:val="24"/>
              </w:rPr>
            </m:ctrlPr>
          </m:sSupPr>
          <m:e>
            <m:r>
              <w:rPr>
                <w:rFonts w:ascii="Cambria Math" w:hAnsi="Cambria Math" w:cs="Times New Roman"/>
                <w:sz w:val="24"/>
                <w:szCs w:val="24"/>
              </w:rPr>
              <m:t>1.0759</m:t>
            </m:r>
          </m:e>
          <m:sup>
            <m:r>
              <w:rPr>
                <w:rFonts w:ascii="Cambria Math" w:hAnsi="Cambria Math" w:cs="Times New Roman"/>
                <w:sz w:val="24"/>
                <w:szCs w:val="24"/>
              </w:rPr>
              <m:t>25</m:t>
            </m:r>
          </m:sup>
        </m:sSup>
        <m:r>
          <w:rPr>
            <w:rFonts w:ascii="Cambria Math" w:hAnsi="Cambria Math" w:cs="Times New Roman"/>
            <w:sz w:val="24"/>
            <w:szCs w:val="24"/>
          </w:rPr>
          <m:t>=16,813,628.68 лв.</m:t>
        </m:r>
      </m:oMath>
    </w:p>
    <w:p w14:paraId="7C92536F" w14:textId="53AF0B15" w:rsidR="00C27FA5" w:rsidRPr="00F04682" w:rsidRDefault="00711262" w:rsidP="00AD21DB">
      <w:pPr>
        <w:spacing w:before="240" w:line="360" w:lineRule="auto"/>
        <w:ind w:firstLine="720"/>
        <w:jc w:val="both"/>
        <w:rPr>
          <w:rFonts w:ascii="Times New Roman" w:eastAsiaTheme="minorEastAsia" w:hAnsi="Times New Roman" w:cs="Times New Roman"/>
          <w:i/>
          <w:iCs/>
          <w:sz w:val="24"/>
          <w:szCs w:val="24"/>
        </w:rPr>
      </w:pPr>
      <m:oMathPara>
        <m:oMath>
          <m:r>
            <w:rPr>
              <w:rFonts w:ascii="Cambria Math" w:hAnsi="Cambria Math" w:cs="Times New Roman"/>
              <w:sz w:val="24"/>
              <w:szCs w:val="24"/>
            </w:rPr>
            <m:t>NFV=</m:t>
          </m:r>
          <m:r>
            <m:rPr>
              <m:sty m:val="p"/>
            </m:rPr>
            <w:rPr>
              <w:rFonts w:ascii="Cambria Math" w:hAnsi="Cambria Math" w:cs="Times New Roman"/>
              <w:color w:val="000000"/>
              <w:sz w:val="24"/>
              <w:szCs w:val="24"/>
            </w:rPr>
            <m:t>5,296,158.53  лв.</m:t>
          </m:r>
          <m:r>
            <m:rPr>
              <m:sty m:val="p"/>
            </m:rPr>
            <w:rPr>
              <w:rFonts w:ascii="Cambria Math" w:hAnsi="Times New Roman" w:cs="Times New Roman"/>
              <w:color w:val="000000"/>
              <w:sz w:val="24"/>
              <w:szCs w:val="24"/>
            </w:rPr>
            <m:t>-</m:t>
          </m:r>
          <m:r>
            <w:rPr>
              <w:rFonts w:ascii="Cambria Math" w:hAnsi="Cambria Math" w:cs="Times New Roman"/>
              <w:sz w:val="24"/>
              <w:szCs w:val="24"/>
            </w:rPr>
            <m:t>16,813,628.68 лв.=-11,517,470.15 лв.</m:t>
          </m:r>
        </m:oMath>
      </m:oMathPara>
    </w:p>
    <w:p w14:paraId="4B72ADF9" w14:textId="0CC1CBA4" w:rsidR="002A7F56" w:rsidRPr="00F04682" w:rsidRDefault="002A7F56" w:rsidP="00557C00">
      <w:pPr>
        <w:jc w:val="both"/>
        <w:rPr>
          <w:rFonts w:ascii="Aptos Narrow" w:eastAsia="Times New Roman" w:hAnsi="Aptos Narrow" w:cs="Times New Roman"/>
          <w:color w:val="000000"/>
          <w:kern w:val="0"/>
          <w14:ligatures w14:val="none"/>
        </w:rPr>
      </w:pPr>
      <w:r w:rsidRPr="00F04682">
        <w:rPr>
          <w:rFonts w:ascii="Times New Roman" w:hAnsi="Times New Roman" w:cs="Times New Roman"/>
          <w:sz w:val="24"/>
          <w:szCs w:val="24"/>
        </w:rPr>
        <w:t xml:space="preserve">Нетната бъдеща стойност (NFV) на проекта „Фотокристиан“ ООД, изчислена при WACC от </w:t>
      </w:r>
      <w:r w:rsidR="009A1D45" w:rsidRPr="00F04682">
        <w:rPr>
          <w:rFonts w:ascii="Times New Roman" w:hAnsi="Times New Roman" w:cs="Times New Roman"/>
          <w:sz w:val="24"/>
          <w:szCs w:val="24"/>
        </w:rPr>
        <w:t>7</w:t>
      </w:r>
      <w:r w:rsidRPr="00F04682">
        <w:rPr>
          <w:rFonts w:ascii="Times New Roman" w:hAnsi="Times New Roman" w:cs="Times New Roman"/>
          <w:sz w:val="24"/>
          <w:szCs w:val="24"/>
        </w:rPr>
        <w:t>.5</w:t>
      </w:r>
      <w:r w:rsidR="009A1D45" w:rsidRPr="00F04682">
        <w:rPr>
          <w:rFonts w:ascii="Times New Roman" w:hAnsi="Times New Roman" w:cs="Times New Roman"/>
          <w:sz w:val="24"/>
          <w:szCs w:val="24"/>
        </w:rPr>
        <w:t>9</w:t>
      </w:r>
      <w:r w:rsidRPr="00F04682">
        <w:rPr>
          <w:rFonts w:ascii="Times New Roman" w:hAnsi="Times New Roman" w:cs="Times New Roman"/>
          <w:sz w:val="24"/>
          <w:szCs w:val="24"/>
        </w:rPr>
        <w:t xml:space="preserve">%, е </w:t>
      </w:r>
      <w:r w:rsidR="00557C00" w:rsidRPr="00F04682">
        <w:rPr>
          <w:rFonts w:ascii="Aptos Narrow" w:eastAsia="Times New Roman" w:hAnsi="Aptos Narrow" w:cs="Times New Roman"/>
          <w:color w:val="000000"/>
          <w:kern w:val="0"/>
          <w14:ligatures w14:val="none"/>
        </w:rPr>
        <w:t>-11,517,470.15 лв</w:t>
      </w:r>
      <w:r w:rsidRPr="00F04682">
        <w:rPr>
          <w:rFonts w:ascii="Times New Roman" w:hAnsi="Times New Roman" w:cs="Times New Roman"/>
          <w:sz w:val="24"/>
          <w:szCs w:val="24"/>
        </w:rPr>
        <w:t>. Тази отрицателна стойност показва, че проектът би довел до значителни загуби в бъдеще и вероятно не е финансово изгоден при текущите условия.</w:t>
      </w:r>
    </w:p>
    <w:p w14:paraId="1669A697" w14:textId="4C3A54B1" w:rsidR="00902229" w:rsidRPr="00F04682" w:rsidRDefault="001E3D67" w:rsidP="00AD21DB">
      <w:pPr>
        <w:spacing w:line="360" w:lineRule="auto"/>
        <w:ind w:firstLine="720"/>
        <w:jc w:val="both"/>
        <w:rPr>
          <w:rFonts w:ascii="Times New Roman" w:hAnsi="Times New Roman" w:cs="Times New Roman"/>
          <w:sz w:val="24"/>
          <w:szCs w:val="24"/>
          <w:u w:val="single"/>
        </w:rPr>
      </w:pPr>
      <w:r w:rsidRPr="00F04682">
        <w:rPr>
          <w:rFonts w:ascii="Times New Roman" w:hAnsi="Times New Roman" w:cs="Times New Roman"/>
          <w:sz w:val="24"/>
          <w:szCs w:val="24"/>
          <w:u w:val="single"/>
        </w:rPr>
        <w:t>7</w:t>
      </w:r>
      <w:r w:rsidR="00902229" w:rsidRPr="00F04682">
        <w:rPr>
          <w:rFonts w:ascii="Times New Roman" w:hAnsi="Times New Roman" w:cs="Times New Roman"/>
          <w:sz w:val="24"/>
          <w:szCs w:val="24"/>
          <w:u w:val="single"/>
        </w:rPr>
        <w:t>.3. Метод на вътрешната норма на възвръщаемост (IRR)</w:t>
      </w:r>
    </w:p>
    <w:p w14:paraId="4BCDCCDA" w14:textId="43ABDB12" w:rsidR="0069740C" w:rsidRPr="00F04682" w:rsidRDefault="004C77FB" w:rsidP="00AD21DB">
      <w:pPr>
        <w:spacing w:line="360" w:lineRule="auto"/>
        <w:ind w:firstLine="720"/>
        <w:jc w:val="both"/>
        <w:rPr>
          <w:rFonts w:ascii="Times New Roman" w:hAnsi="Times New Roman" w:cs="Times New Roman"/>
          <w:sz w:val="24"/>
          <w:szCs w:val="24"/>
        </w:rPr>
      </w:pPr>
      <w:r w:rsidRPr="00F04682">
        <w:rPr>
          <w:rFonts w:ascii="Times New Roman" w:hAnsi="Times New Roman" w:cs="Times New Roman"/>
          <w:sz w:val="24"/>
          <w:szCs w:val="24"/>
        </w:rPr>
        <w:t>Вътрешната норма на възвръщаемост (IRR) е дисконтовият процент, при който нетната настояща стойност (NPV) на проекта става нула. IRR показва максималната възвръщаемост, която проектът може да осигури.</w:t>
      </w:r>
    </w:p>
    <w:p w14:paraId="3A111EDC" w14:textId="484997FE" w:rsidR="002A7F56" w:rsidRPr="00F04682" w:rsidRDefault="0069740C" w:rsidP="00AD21DB">
      <w:pPr>
        <w:spacing w:line="360" w:lineRule="auto"/>
        <w:ind w:firstLine="720"/>
        <w:jc w:val="both"/>
        <w:rPr>
          <w:rFonts w:ascii="Times New Roman" w:eastAsiaTheme="minorEastAsia" w:hAnsi="Times New Roman" w:cs="Times New Roman"/>
          <w:i/>
          <w:sz w:val="24"/>
          <w:szCs w:val="24"/>
        </w:rPr>
      </w:pPr>
      <m:oMathPara>
        <m:oMath>
          <m:r>
            <w:rPr>
              <w:rFonts w:ascii="Cambria Math" w:hAnsi="Cambria Math" w:cs="Times New Roman"/>
              <w:sz w:val="24"/>
              <w:szCs w:val="24"/>
            </w:rPr>
            <w:lastRenderedPageBreak/>
            <m:t>NPV=</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t=1</m:t>
              </m:r>
            </m:sub>
            <m:sup>
              <m:r>
                <w:rPr>
                  <w:rFonts w:ascii="Cambria Math" w:hAnsi="Cambria Math" w:cs="Times New Roman"/>
                  <w:sz w:val="24"/>
                  <w:szCs w:val="24"/>
                </w:rPr>
                <m:t>n</m:t>
              </m:r>
            </m:sup>
            <m:e>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NCF</m:t>
                      </m:r>
                    </m:e>
                    <m:sub>
                      <m:r>
                        <w:rPr>
                          <w:rFonts w:ascii="Cambria Math" w:hAnsi="Cambria Math" w:cs="Times New Roman"/>
                          <w:sz w:val="24"/>
                          <w:szCs w:val="24"/>
                        </w:rPr>
                        <m:t>t</m:t>
                      </m:r>
                    </m:sub>
                  </m:sSub>
                </m:num>
                <m:den>
                  <m:sSup>
                    <m:sSupPr>
                      <m:ctrlPr>
                        <w:rPr>
                          <w:rFonts w:ascii="Cambria Math" w:hAnsi="Cambria Math" w:cs="Times New Roman"/>
                          <w:i/>
                          <w:sz w:val="24"/>
                          <w:szCs w:val="24"/>
                        </w:rPr>
                      </m:ctrlPr>
                    </m:sSupPr>
                    <m:e>
                      <m:r>
                        <w:rPr>
                          <w:rFonts w:ascii="Cambria Math" w:hAnsi="Cambria Math" w:cs="Times New Roman"/>
                          <w:sz w:val="24"/>
                          <w:szCs w:val="24"/>
                        </w:rPr>
                        <m:t>(1+IRR)</m:t>
                      </m:r>
                    </m:e>
                    <m:sup>
                      <m:r>
                        <w:rPr>
                          <w:rFonts w:ascii="Cambria Math" w:hAnsi="Cambria Math" w:cs="Times New Roman"/>
                          <w:sz w:val="24"/>
                          <w:szCs w:val="24"/>
                        </w:rPr>
                        <m:t>t</m:t>
                      </m:r>
                    </m:sup>
                  </m:sSup>
                </m:den>
              </m:f>
            </m:e>
          </m:nary>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I</m:t>
              </m:r>
            </m:e>
            <m:sub>
              <m:r>
                <w:rPr>
                  <w:rFonts w:ascii="Cambria Math" w:hAnsi="Cambria Math" w:cs="Times New Roman"/>
                  <w:sz w:val="24"/>
                  <w:szCs w:val="24"/>
                </w:rPr>
                <m:t>0</m:t>
              </m:r>
            </m:sub>
          </m:sSub>
          <m:r>
            <w:rPr>
              <w:rFonts w:ascii="Cambria Math" w:hAnsi="Cambria Math" w:cs="Times New Roman"/>
              <w:sz w:val="24"/>
              <w:szCs w:val="24"/>
            </w:rPr>
            <m:t>=0</m:t>
          </m:r>
        </m:oMath>
      </m:oMathPara>
    </w:p>
    <w:p w14:paraId="15E96852" w14:textId="3F69F759" w:rsidR="00EF06DA" w:rsidRPr="00F04682" w:rsidRDefault="00E732CA" w:rsidP="00AD21DB">
      <w:pPr>
        <w:spacing w:line="360" w:lineRule="auto"/>
        <w:ind w:firstLine="720"/>
        <w:jc w:val="both"/>
        <w:rPr>
          <w:rFonts w:ascii="Times New Roman" w:hAnsi="Times New Roman" w:cs="Times New Roman"/>
          <w:iCs/>
          <w:sz w:val="24"/>
          <w:szCs w:val="24"/>
        </w:rPr>
      </w:pPr>
      <w:r w:rsidRPr="00F04682">
        <w:rPr>
          <w:rFonts w:ascii="Times New Roman" w:hAnsi="Times New Roman" w:cs="Times New Roman"/>
          <w:iCs/>
          <w:sz w:val="24"/>
          <w:szCs w:val="24"/>
        </w:rPr>
        <w:t xml:space="preserve">Вътрешната норма на възвръщаемост (IRR) за проекта „Фотокристиан“ ООД е изчислена на </w:t>
      </w:r>
      <w:r w:rsidR="005025F1" w:rsidRPr="00F04682">
        <w:rPr>
          <w:rFonts w:ascii="Times New Roman" w:hAnsi="Times New Roman" w:cs="Times New Roman"/>
          <w:b/>
          <w:bCs/>
          <w:iCs/>
          <w:sz w:val="24"/>
          <w:szCs w:val="24"/>
        </w:rPr>
        <w:t>0</w:t>
      </w:r>
      <w:r w:rsidRPr="00F04682">
        <w:rPr>
          <w:rFonts w:ascii="Times New Roman" w:hAnsi="Times New Roman" w:cs="Times New Roman"/>
          <w:b/>
          <w:bCs/>
          <w:iCs/>
          <w:sz w:val="24"/>
          <w:szCs w:val="24"/>
        </w:rPr>
        <w:t>.</w:t>
      </w:r>
      <w:r w:rsidR="005025F1" w:rsidRPr="00F04682">
        <w:rPr>
          <w:rFonts w:ascii="Times New Roman" w:hAnsi="Times New Roman" w:cs="Times New Roman"/>
          <w:b/>
          <w:bCs/>
          <w:iCs/>
          <w:sz w:val="24"/>
          <w:szCs w:val="24"/>
        </w:rPr>
        <w:t>8864</w:t>
      </w:r>
      <w:r w:rsidRPr="00F04682">
        <w:rPr>
          <w:rFonts w:ascii="Times New Roman" w:hAnsi="Times New Roman" w:cs="Times New Roman"/>
          <w:b/>
          <w:bCs/>
          <w:iCs/>
          <w:sz w:val="24"/>
          <w:szCs w:val="24"/>
        </w:rPr>
        <w:t>%</w:t>
      </w:r>
      <w:r w:rsidRPr="00F04682">
        <w:rPr>
          <w:rFonts w:ascii="Times New Roman" w:hAnsi="Times New Roman" w:cs="Times New Roman"/>
          <w:iCs/>
          <w:sz w:val="24"/>
          <w:szCs w:val="24"/>
        </w:rPr>
        <w:t xml:space="preserve">. Тъй като IRR е по-малка от среднопретеглената цена на капитала (WACC), която е </w:t>
      </w:r>
      <w:r w:rsidR="0008533D" w:rsidRPr="00F04682">
        <w:rPr>
          <w:rFonts w:ascii="Times New Roman" w:hAnsi="Times New Roman" w:cs="Times New Roman"/>
          <w:b/>
          <w:bCs/>
          <w:iCs/>
          <w:sz w:val="24"/>
          <w:szCs w:val="24"/>
        </w:rPr>
        <w:t>7</w:t>
      </w:r>
      <w:r w:rsidRPr="00F04682">
        <w:rPr>
          <w:rFonts w:ascii="Times New Roman" w:hAnsi="Times New Roman" w:cs="Times New Roman"/>
          <w:b/>
          <w:bCs/>
          <w:iCs/>
          <w:sz w:val="24"/>
          <w:szCs w:val="24"/>
        </w:rPr>
        <w:t>.5</w:t>
      </w:r>
      <w:r w:rsidR="0008533D" w:rsidRPr="00F04682">
        <w:rPr>
          <w:rFonts w:ascii="Times New Roman" w:hAnsi="Times New Roman" w:cs="Times New Roman"/>
          <w:b/>
          <w:bCs/>
          <w:iCs/>
          <w:sz w:val="24"/>
          <w:szCs w:val="24"/>
        </w:rPr>
        <w:t>9</w:t>
      </w:r>
      <w:r w:rsidRPr="00F04682">
        <w:rPr>
          <w:rFonts w:ascii="Times New Roman" w:hAnsi="Times New Roman" w:cs="Times New Roman"/>
          <w:b/>
          <w:bCs/>
          <w:iCs/>
          <w:sz w:val="24"/>
          <w:szCs w:val="24"/>
        </w:rPr>
        <w:t>%</w:t>
      </w:r>
      <w:r w:rsidRPr="00F04682">
        <w:rPr>
          <w:rFonts w:ascii="Times New Roman" w:hAnsi="Times New Roman" w:cs="Times New Roman"/>
          <w:iCs/>
          <w:sz w:val="24"/>
          <w:szCs w:val="24"/>
        </w:rPr>
        <w:t>, това показва, че инвестицията е неефективна от финансова гледна точка и не осигурява достатъчна възвръщаемост, за да покрие разходите по финансирането.</w:t>
      </w:r>
    </w:p>
    <w:p w14:paraId="39273376" w14:textId="0320660A" w:rsidR="00063D89" w:rsidRPr="00F04682" w:rsidRDefault="00063D89" w:rsidP="00063D89">
      <w:pPr>
        <w:spacing w:line="360" w:lineRule="auto"/>
        <w:ind w:firstLine="720"/>
        <w:jc w:val="both"/>
        <w:rPr>
          <w:rFonts w:ascii="Times New Roman" w:hAnsi="Times New Roman" w:cs="Times New Roman"/>
          <w:sz w:val="24"/>
          <w:szCs w:val="24"/>
          <w:u w:val="single"/>
        </w:rPr>
      </w:pPr>
      <w:r w:rsidRPr="00F04682">
        <w:rPr>
          <w:rFonts w:ascii="Times New Roman" w:hAnsi="Times New Roman" w:cs="Times New Roman"/>
          <w:sz w:val="24"/>
          <w:szCs w:val="24"/>
          <w:u w:val="single"/>
        </w:rPr>
        <w:t xml:space="preserve">7.4. </w:t>
      </w:r>
      <w:r w:rsidR="00DE6824" w:rsidRPr="00F04682">
        <w:rPr>
          <w:rFonts w:ascii="Times New Roman" w:hAnsi="Times New Roman" w:cs="Times New Roman"/>
          <w:bCs/>
          <w:sz w:val="24"/>
          <w:szCs w:val="24"/>
          <w:u w:val="single"/>
        </w:rPr>
        <w:t>Метод на модифицираната вътрешна норма на възвръщаемост</w:t>
      </w:r>
      <w:r w:rsidR="00DE6824" w:rsidRPr="00F04682">
        <w:rPr>
          <w:rFonts w:ascii="Times New Roman" w:hAnsi="Times New Roman" w:cs="Times New Roman"/>
          <w:sz w:val="24"/>
          <w:szCs w:val="24"/>
          <w:u w:val="single"/>
        </w:rPr>
        <w:t xml:space="preserve"> </w:t>
      </w:r>
      <w:r w:rsidRPr="00F04682">
        <w:rPr>
          <w:rFonts w:ascii="Times New Roman" w:hAnsi="Times New Roman" w:cs="Times New Roman"/>
          <w:sz w:val="24"/>
          <w:szCs w:val="24"/>
          <w:u w:val="single"/>
        </w:rPr>
        <w:t>(MIRR)</w:t>
      </w:r>
    </w:p>
    <w:p w14:paraId="33CC0C3F" w14:textId="77777777" w:rsidR="00063D89" w:rsidRPr="00063D89" w:rsidRDefault="00063D89" w:rsidP="00063D89">
      <w:pPr>
        <w:spacing w:line="360" w:lineRule="auto"/>
        <w:ind w:firstLine="720"/>
        <w:jc w:val="both"/>
        <w:rPr>
          <w:rFonts w:ascii="Times New Roman" w:hAnsi="Times New Roman" w:cs="Times New Roman"/>
          <w:bCs/>
          <w:sz w:val="24"/>
          <w:szCs w:val="24"/>
        </w:rPr>
      </w:pPr>
      <w:r w:rsidRPr="00063D89">
        <w:rPr>
          <w:rFonts w:ascii="Times New Roman" w:hAnsi="Times New Roman" w:cs="Times New Roman"/>
          <w:bCs/>
          <w:sz w:val="24"/>
          <w:szCs w:val="24"/>
        </w:rPr>
        <w:t>Изчислява се по следната формула:</w:t>
      </w:r>
    </w:p>
    <w:p w14:paraId="35FE8C0D" w14:textId="77777777" w:rsidR="00063D89" w:rsidRPr="00063D89" w:rsidRDefault="00000000" w:rsidP="00063D89">
      <w:pPr>
        <w:spacing w:line="360" w:lineRule="auto"/>
        <w:ind w:firstLine="720"/>
        <w:jc w:val="both"/>
        <w:rPr>
          <w:rFonts w:ascii="Times New Roman" w:hAnsi="Times New Roman" w:cs="Times New Roman"/>
          <w:bCs/>
          <w:sz w:val="24"/>
          <w:szCs w:val="24"/>
          <w:u w:val="single"/>
        </w:rPr>
      </w:pPr>
      <w:r>
        <w:rPr>
          <w:rFonts w:ascii="Times New Roman" w:hAnsi="Times New Roman" w:cs="Times New Roman"/>
          <w:sz w:val="24"/>
          <w:szCs w:val="24"/>
          <w:u w:val="single"/>
        </w:rPr>
        <w:object w:dxaOrig="1440" w:dyaOrig="1440" w14:anchorId="318AD3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33.1pt;margin-top:8.85pt;width:154pt;height:49.95pt;z-index:251659264">
            <v:imagedata r:id="rId9" o:title=""/>
          </v:shape>
          <o:OLEObject Type="Embed" ProgID="Equation.3" ShapeID="_x0000_s1027" DrawAspect="Content" ObjectID="_1844671757" r:id="rId10"/>
        </w:object>
      </w:r>
    </w:p>
    <w:p w14:paraId="014FAD49" w14:textId="77777777" w:rsidR="00063D89" w:rsidRPr="00F04682" w:rsidRDefault="00063D89" w:rsidP="00063D89">
      <w:pPr>
        <w:spacing w:line="360" w:lineRule="auto"/>
        <w:ind w:firstLine="720"/>
        <w:jc w:val="both"/>
        <w:rPr>
          <w:rFonts w:ascii="Times New Roman" w:hAnsi="Times New Roman" w:cs="Times New Roman"/>
          <w:bCs/>
          <w:sz w:val="24"/>
          <w:szCs w:val="24"/>
          <w:u w:val="single"/>
        </w:rPr>
      </w:pPr>
    </w:p>
    <w:p w14:paraId="35729E3E" w14:textId="77777777" w:rsidR="00063D89" w:rsidRPr="00063D89" w:rsidRDefault="00063D89" w:rsidP="00063D89">
      <w:pPr>
        <w:spacing w:line="360" w:lineRule="auto"/>
        <w:ind w:firstLine="720"/>
        <w:jc w:val="both"/>
        <w:rPr>
          <w:rFonts w:ascii="Times New Roman" w:hAnsi="Times New Roman" w:cs="Times New Roman"/>
          <w:bCs/>
          <w:sz w:val="24"/>
          <w:szCs w:val="24"/>
          <w:u w:val="single"/>
        </w:rPr>
      </w:pPr>
    </w:p>
    <w:tbl>
      <w:tblPr>
        <w:tblStyle w:val="TableGrid"/>
        <w:tblW w:w="9065" w:type="dxa"/>
        <w:tblLayout w:type="fixed"/>
        <w:tblLook w:val="01E0" w:firstRow="1" w:lastRow="1" w:firstColumn="1" w:lastColumn="1" w:noHBand="0" w:noVBand="0"/>
      </w:tblPr>
      <w:tblGrid>
        <w:gridCol w:w="1697"/>
        <w:gridCol w:w="4259"/>
        <w:gridCol w:w="3109"/>
      </w:tblGrid>
      <w:tr w:rsidR="00063D89" w:rsidRPr="00063D89" w14:paraId="5D1BA536" w14:textId="77777777" w:rsidTr="00063D89">
        <w:trPr>
          <w:trHeight w:val="299"/>
        </w:trPr>
        <w:tc>
          <w:tcPr>
            <w:tcW w:w="1697" w:type="dxa"/>
            <w:tcBorders>
              <w:top w:val="single" w:sz="4" w:space="0" w:color="auto"/>
              <w:left w:val="single" w:sz="4" w:space="0" w:color="auto"/>
              <w:bottom w:val="single" w:sz="4" w:space="0" w:color="auto"/>
              <w:right w:val="single" w:sz="4" w:space="0" w:color="auto"/>
            </w:tcBorders>
            <w:hideMark/>
          </w:tcPr>
          <w:p w14:paraId="190368A8" w14:textId="77777777" w:rsidR="00063D89" w:rsidRPr="00063D89" w:rsidRDefault="00063D89" w:rsidP="00063D89">
            <w:pPr>
              <w:spacing w:after="160" w:line="360" w:lineRule="auto"/>
              <w:jc w:val="both"/>
              <w:rPr>
                <w:rFonts w:ascii="Times New Roman" w:hAnsi="Times New Roman" w:cs="Times New Roman"/>
                <w:b/>
                <w:sz w:val="24"/>
                <w:szCs w:val="24"/>
                <w:lang w:bidi="bg-BG"/>
              </w:rPr>
            </w:pPr>
            <w:r w:rsidRPr="00063D89">
              <w:rPr>
                <w:rFonts w:ascii="Times New Roman" w:hAnsi="Times New Roman" w:cs="Times New Roman"/>
                <w:b/>
                <w:sz w:val="24"/>
                <w:szCs w:val="24"/>
                <w:lang w:bidi="bg-BG"/>
              </w:rPr>
              <w:t>Година</w:t>
            </w:r>
          </w:p>
        </w:tc>
        <w:tc>
          <w:tcPr>
            <w:tcW w:w="4259" w:type="dxa"/>
            <w:tcBorders>
              <w:top w:val="single" w:sz="4" w:space="0" w:color="auto"/>
              <w:left w:val="single" w:sz="4" w:space="0" w:color="auto"/>
              <w:bottom w:val="single" w:sz="4" w:space="0" w:color="auto"/>
              <w:right w:val="single" w:sz="4" w:space="0" w:color="auto"/>
            </w:tcBorders>
            <w:hideMark/>
          </w:tcPr>
          <w:p w14:paraId="32D2AF2D" w14:textId="77777777" w:rsidR="00063D89" w:rsidRPr="00063D89" w:rsidRDefault="00063D89" w:rsidP="00063D89">
            <w:pPr>
              <w:spacing w:after="160" w:line="360" w:lineRule="auto"/>
              <w:ind w:firstLine="720"/>
              <w:jc w:val="both"/>
              <w:rPr>
                <w:rFonts w:ascii="Times New Roman" w:hAnsi="Times New Roman" w:cs="Times New Roman"/>
                <w:b/>
                <w:sz w:val="24"/>
                <w:szCs w:val="24"/>
                <w:lang w:bidi="bg-BG"/>
              </w:rPr>
            </w:pPr>
            <w:r w:rsidRPr="00063D89">
              <w:rPr>
                <w:rFonts w:ascii="Times New Roman" w:hAnsi="Times New Roman" w:cs="Times New Roman"/>
                <w:b/>
                <w:sz w:val="24"/>
                <w:szCs w:val="24"/>
                <w:lang w:bidi="bg-BG"/>
              </w:rPr>
              <w:t>FV</w:t>
            </w:r>
            <w:r w:rsidRPr="00063D89">
              <w:rPr>
                <w:rFonts w:ascii="Times New Roman" w:hAnsi="Times New Roman" w:cs="Times New Roman"/>
                <w:b/>
                <w:sz w:val="24"/>
                <w:szCs w:val="24"/>
                <w:vertAlign w:val="subscript"/>
                <w:lang w:bidi="bg-BG"/>
              </w:rPr>
              <w:t>NCF</w:t>
            </w:r>
            <w:r w:rsidRPr="00063D89">
              <w:rPr>
                <w:rFonts w:ascii="Times New Roman" w:hAnsi="Times New Roman" w:cs="Times New Roman"/>
                <w:b/>
                <w:sz w:val="24"/>
                <w:szCs w:val="24"/>
                <w:lang w:bidi="bg-BG"/>
              </w:rPr>
              <w:t>(2-ри вариант)</w:t>
            </w:r>
          </w:p>
        </w:tc>
        <w:tc>
          <w:tcPr>
            <w:tcW w:w="3109" w:type="dxa"/>
            <w:tcBorders>
              <w:top w:val="single" w:sz="4" w:space="0" w:color="auto"/>
              <w:left w:val="single" w:sz="4" w:space="0" w:color="auto"/>
              <w:bottom w:val="single" w:sz="4" w:space="0" w:color="auto"/>
              <w:right w:val="single" w:sz="4" w:space="0" w:color="auto"/>
            </w:tcBorders>
            <w:hideMark/>
          </w:tcPr>
          <w:p w14:paraId="57972963" w14:textId="77777777" w:rsidR="00063D89" w:rsidRPr="00063D89" w:rsidRDefault="00063D89" w:rsidP="00063D89">
            <w:pPr>
              <w:spacing w:after="160" w:line="360" w:lineRule="auto"/>
              <w:jc w:val="both"/>
              <w:rPr>
                <w:rFonts w:ascii="Times New Roman" w:hAnsi="Times New Roman" w:cs="Times New Roman"/>
                <w:b/>
                <w:sz w:val="24"/>
                <w:szCs w:val="24"/>
                <w:lang w:bidi="bg-BG"/>
              </w:rPr>
            </w:pPr>
            <w:r w:rsidRPr="00063D89">
              <w:rPr>
                <w:rFonts w:ascii="Times New Roman" w:hAnsi="Times New Roman" w:cs="Times New Roman"/>
                <w:b/>
                <w:sz w:val="24"/>
                <w:szCs w:val="24"/>
                <w:lang w:bidi="bg-BG"/>
              </w:rPr>
              <w:t>FV</w:t>
            </w:r>
            <w:r w:rsidRPr="00063D89">
              <w:rPr>
                <w:rFonts w:ascii="Times New Roman" w:hAnsi="Times New Roman" w:cs="Times New Roman"/>
                <w:b/>
                <w:sz w:val="24"/>
                <w:szCs w:val="24"/>
                <w:vertAlign w:val="subscript"/>
                <w:lang w:bidi="bg-BG"/>
              </w:rPr>
              <w:t>NCF</w:t>
            </w:r>
            <w:r w:rsidRPr="00063D89">
              <w:rPr>
                <w:rFonts w:ascii="Times New Roman" w:hAnsi="Times New Roman" w:cs="Times New Roman"/>
                <w:b/>
                <w:sz w:val="24"/>
                <w:szCs w:val="24"/>
                <w:lang w:bidi="bg-BG"/>
              </w:rPr>
              <w:t>(5-ти вариант)</w:t>
            </w:r>
          </w:p>
        </w:tc>
      </w:tr>
      <w:tr w:rsidR="00063D89" w:rsidRPr="00063D89" w14:paraId="4DDFCB00" w14:textId="77777777" w:rsidTr="00063D89">
        <w:trPr>
          <w:trHeight w:val="359"/>
        </w:trPr>
        <w:tc>
          <w:tcPr>
            <w:tcW w:w="1697" w:type="dxa"/>
            <w:tcBorders>
              <w:top w:val="single" w:sz="4" w:space="0" w:color="auto"/>
              <w:left w:val="single" w:sz="4" w:space="0" w:color="auto"/>
              <w:bottom w:val="single" w:sz="4" w:space="0" w:color="auto"/>
              <w:right w:val="single" w:sz="4" w:space="0" w:color="auto"/>
            </w:tcBorders>
            <w:hideMark/>
          </w:tcPr>
          <w:p w14:paraId="380349A2" w14:textId="77777777" w:rsidR="00063D89" w:rsidRPr="00063D89" w:rsidRDefault="00063D89" w:rsidP="00063D89">
            <w:pPr>
              <w:spacing w:after="160" w:line="360" w:lineRule="auto"/>
              <w:ind w:firstLine="720"/>
              <w:jc w:val="both"/>
              <w:rPr>
                <w:rFonts w:ascii="Times New Roman" w:hAnsi="Times New Roman" w:cs="Times New Roman"/>
                <w:b/>
                <w:sz w:val="24"/>
                <w:szCs w:val="24"/>
                <w:lang w:bidi="bg-BG"/>
              </w:rPr>
            </w:pPr>
            <w:r w:rsidRPr="00063D89">
              <w:rPr>
                <w:rFonts w:ascii="Times New Roman" w:hAnsi="Times New Roman" w:cs="Times New Roman"/>
                <w:b/>
                <w:sz w:val="24"/>
                <w:szCs w:val="24"/>
                <w:lang w:bidi="bg-BG"/>
              </w:rPr>
              <w:t>TV</w:t>
            </w:r>
          </w:p>
        </w:tc>
        <w:tc>
          <w:tcPr>
            <w:tcW w:w="4259" w:type="dxa"/>
            <w:tcBorders>
              <w:top w:val="single" w:sz="4" w:space="0" w:color="auto"/>
              <w:left w:val="single" w:sz="4" w:space="0" w:color="auto"/>
              <w:bottom w:val="single" w:sz="4" w:space="0" w:color="auto"/>
              <w:right w:val="single" w:sz="4" w:space="0" w:color="auto"/>
            </w:tcBorders>
            <w:hideMark/>
          </w:tcPr>
          <w:p w14:paraId="0B9CFE4E" w14:textId="5DAB52E5" w:rsidR="00DE6824" w:rsidRPr="00F04682" w:rsidRDefault="00A9677F" w:rsidP="00DE6824">
            <w:pPr>
              <w:jc w:val="both"/>
              <w:rPr>
                <w:rFonts w:ascii="Aptos Narrow" w:hAnsi="Aptos Narrow"/>
                <w:color w:val="000000"/>
              </w:rPr>
            </w:pPr>
            <w:r w:rsidRPr="00F04682">
              <w:rPr>
                <w:rFonts w:ascii="Aptos Narrow" w:hAnsi="Aptos Narrow"/>
                <w:color w:val="000000"/>
              </w:rPr>
              <w:t xml:space="preserve">    </w:t>
            </w:r>
            <w:r w:rsidR="00DE6824" w:rsidRPr="00F04682">
              <w:rPr>
                <w:rFonts w:ascii="Aptos Narrow" w:hAnsi="Aptos Narrow"/>
                <w:color w:val="000000"/>
              </w:rPr>
              <w:t xml:space="preserve">6.015.396,99 лв. </w:t>
            </w:r>
          </w:p>
          <w:p w14:paraId="712CAA7C" w14:textId="722E5268" w:rsidR="00063D89" w:rsidRPr="00063D89" w:rsidRDefault="00063D89" w:rsidP="00A9677F">
            <w:pPr>
              <w:jc w:val="both"/>
              <w:rPr>
                <w:rFonts w:ascii="Aptos Narrow" w:hAnsi="Aptos Narrow"/>
                <w:color w:val="000000"/>
              </w:rPr>
            </w:pPr>
          </w:p>
        </w:tc>
        <w:tc>
          <w:tcPr>
            <w:tcW w:w="3109" w:type="dxa"/>
            <w:tcBorders>
              <w:top w:val="single" w:sz="4" w:space="0" w:color="auto"/>
              <w:left w:val="single" w:sz="4" w:space="0" w:color="auto"/>
              <w:bottom w:val="single" w:sz="4" w:space="0" w:color="auto"/>
              <w:right w:val="single" w:sz="4" w:space="0" w:color="auto"/>
            </w:tcBorders>
            <w:hideMark/>
          </w:tcPr>
          <w:p w14:paraId="599540B2" w14:textId="5FB9B091" w:rsidR="00063D89" w:rsidRPr="00063D89" w:rsidRDefault="00DE6824" w:rsidP="00A9677F">
            <w:pPr>
              <w:jc w:val="both"/>
              <w:rPr>
                <w:rFonts w:ascii="Aptos Narrow" w:hAnsi="Aptos Narrow"/>
                <w:color w:val="000000"/>
              </w:rPr>
            </w:pPr>
            <w:r w:rsidRPr="00F04682">
              <w:rPr>
                <w:rFonts w:ascii="Aptos Narrow" w:hAnsi="Aptos Narrow"/>
                <w:color w:val="000000"/>
              </w:rPr>
              <w:t xml:space="preserve">    3.366.511,83 лв. </w:t>
            </w:r>
          </w:p>
        </w:tc>
      </w:tr>
      <w:tr w:rsidR="00063D89" w:rsidRPr="00063D89" w14:paraId="7335BF27" w14:textId="77777777" w:rsidTr="00063D89">
        <w:trPr>
          <w:trHeight w:val="299"/>
        </w:trPr>
        <w:tc>
          <w:tcPr>
            <w:tcW w:w="1697" w:type="dxa"/>
            <w:tcBorders>
              <w:top w:val="single" w:sz="4" w:space="0" w:color="auto"/>
              <w:left w:val="single" w:sz="4" w:space="0" w:color="auto"/>
              <w:bottom w:val="single" w:sz="4" w:space="0" w:color="auto"/>
              <w:right w:val="single" w:sz="4" w:space="0" w:color="auto"/>
            </w:tcBorders>
            <w:hideMark/>
          </w:tcPr>
          <w:p w14:paraId="1D7B8CC7" w14:textId="77777777" w:rsidR="00063D89" w:rsidRPr="00063D89" w:rsidRDefault="00063D89" w:rsidP="00063D89">
            <w:pPr>
              <w:spacing w:after="160" w:line="360" w:lineRule="auto"/>
              <w:ind w:firstLine="720"/>
              <w:jc w:val="both"/>
              <w:rPr>
                <w:rFonts w:ascii="Times New Roman" w:hAnsi="Times New Roman" w:cs="Times New Roman"/>
                <w:b/>
                <w:sz w:val="24"/>
                <w:szCs w:val="24"/>
                <w:lang w:bidi="bg-BG"/>
              </w:rPr>
            </w:pPr>
            <w:r w:rsidRPr="00063D89">
              <w:rPr>
                <w:rFonts w:ascii="Times New Roman" w:hAnsi="Times New Roman" w:cs="Times New Roman"/>
                <w:b/>
                <w:sz w:val="24"/>
                <w:szCs w:val="24"/>
                <w:lang w:bidi="bg-BG"/>
              </w:rPr>
              <w:t>Ic</w:t>
            </w:r>
          </w:p>
        </w:tc>
        <w:tc>
          <w:tcPr>
            <w:tcW w:w="4259" w:type="dxa"/>
            <w:tcBorders>
              <w:top w:val="single" w:sz="4" w:space="0" w:color="auto"/>
              <w:left w:val="single" w:sz="4" w:space="0" w:color="auto"/>
              <w:bottom w:val="single" w:sz="4" w:space="0" w:color="auto"/>
              <w:right w:val="single" w:sz="4" w:space="0" w:color="auto"/>
            </w:tcBorders>
            <w:hideMark/>
          </w:tcPr>
          <w:p w14:paraId="27D4769A" w14:textId="690DA969" w:rsidR="00063D89" w:rsidRPr="00063D89" w:rsidRDefault="00063D89" w:rsidP="00063D89">
            <w:pPr>
              <w:spacing w:after="160" w:line="360" w:lineRule="auto"/>
              <w:ind w:firstLine="720"/>
              <w:jc w:val="both"/>
              <w:rPr>
                <w:rFonts w:ascii="Times New Roman" w:hAnsi="Times New Roman" w:cs="Times New Roman"/>
                <w:sz w:val="24"/>
                <w:szCs w:val="24"/>
                <w:lang w:bidi="bg-BG"/>
              </w:rPr>
            </w:pPr>
            <w:r w:rsidRPr="00F04682">
              <w:rPr>
                <w:rFonts w:ascii="Times New Roman" w:hAnsi="Times New Roman" w:cs="Times New Roman"/>
                <w:sz w:val="24"/>
                <w:szCs w:val="24"/>
                <w:lang w:bidi="bg-BG"/>
              </w:rPr>
              <w:t>2700000</w:t>
            </w:r>
          </w:p>
        </w:tc>
        <w:tc>
          <w:tcPr>
            <w:tcW w:w="3109" w:type="dxa"/>
            <w:tcBorders>
              <w:top w:val="single" w:sz="4" w:space="0" w:color="auto"/>
              <w:left w:val="single" w:sz="4" w:space="0" w:color="auto"/>
              <w:bottom w:val="single" w:sz="4" w:space="0" w:color="auto"/>
              <w:right w:val="single" w:sz="4" w:space="0" w:color="auto"/>
            </w:tcBorders>
            <w:hideMark/>
          </w:tcPr>
          <w:p w14:paraId="1CD6B04A" w14:textId="6D812531" w:rsidR="00063D89" w:rsidRPr="00063D89" w:rsidRDefault="00063D89" w:rsidP="00063D89">
            <w:pPr>
              <w:spacing w:after="160" w:line="360" w:lineRule="auto"/>
              <w:ind w:firstLine="720"/>
              <w:jc w:val="both"/>
              <w:rPr>
                <w:rFonts w:ascii="Times New Roman" w:hAnsi="Times New Roman" w:cs="Times New Roman"/>
                <w:sz w:val="24"/>
                <w:szCs w:val="24"/>
                <w:lang w:bidi="bg-BG"/>
              </w:rPr>
            </w:pPr>
            <w:r w:rsidRPr="00F04682">
              <w:rPr>
                <w:rFonts w:ascii="Times New Roman" w:hAnsi="Times New Roman" w:cs="Times New Roman"/>
                <w:sz w:val="24"/>
                <w:szCs w:val="24"/>
                <w:lang w:bidi="bg-BG"/>
              </w:rPr>
              <w:t>2700000</w:t>
            </w:r>
          </w:p>
        </w:tc>
      </w:tr>
      <w:tr w:rsidR="00063D89" w:rsidRPr="00063D89" w14:paraId="6B720313" w14:textId="77777777" w:rsidTr="00063D89">
        <w:trPr>
          <w:trHeight w:val="362"/>
        </w:trPr>
        <w:tc>
          <w:tcPr>
            <w:tcW w:w="1697" w:type="dxa"/>
            <w:tcBorders>
              <w:top w:val="single" w:sz="4" w:space="0" w:color="auto"/>
              <w:left w:val="single" w:sz="4" w:space="0" w:color="auto"/>
              <w:bottom w:val="single" w:sz="4" w:space="0" w:color="auto"/>
              <w:right w:val="single" w:sz="4" w:space="0" w:color="auto"/>
            </w:tcBorders>
            <w:hideMark/>
          </w:tcPr>
          <w:p w14:paraId="6FF324D0" w14:textId="77777777" w:rsidR="00063D89" w:rsidRPr="00063D89" w:rsidRDefault="00063D89" w:rsidP="00063D89">
            <w:pPr>
              <w:spacing w:after="160" w:line="360" w:lineRule="auto"/>
              <w:ind w:firstLine="720"/>
              <w:jc w:val="both"/>
              <w:rPr>
                <w:rFonts w:ascii="Times New Roman" w:hAnsi="Times New Roman" w:cs="Times New Roman"/>
                <w:b/>
                <w:sz w:val="24"/>
                <w:szCs w:val="24"/>
                <w:lang w:bidi="bg-BG"/>
              </w:rPr>
            </w:pPr>
            <w:r w:rsidRPr="00063D89">
              <w:rPr>
                <w:rFonts w:ascii="Times New Roman" w:hAnsi="Times New Roman" w:cs="Times New Roman"/>
                <w:b/>
                <w:sz w:val="24"/>
                <w:szCs w:val="24"/>
                <w:lang w:bidi="bg-BG"/>
              </w:rPr>
              <w:t>MIRR</w:t>
            </w:r>
          </w:p>
        </w:tc>
        <w:tc>
          <w:tcPr>
            <w:tcW w:w="4259" w:type="dxa"/>
            <w:tcBorders>
              <w:top w:val="single" w:sz="4" w:space="0" w:color="auto"/>
              <w:left w:val="single" w:sz="4" w:space="0" w:color="auto"/>
              <w:bottom w:val="single" w:sz="4" w:space="0" w:color="auto"/>
              <w:right w:val="single" w:sz="4" w:space="0" w:color="auto"/>
            </w:tcBorders>
            <w:hideMark/>
          </w:tcPr>
          <w:p w14:paraId="5DD84442" w14:textId="58E4F4A7" w:rsidR="00063D89" w:rsidRPr="00063D89" w:rsidRDefault="000E22E2" w:rsidP="00063D89">
            <w:pPr>
              <w:spacing w:after="160" w:line="360" w:lineRule="auto"/>
              <w:ind w:firstLine="720"/>
              <w:jc w:val="both"/>
              <w:rPr>
                <w:rFonts w:ascii="Times New Roman" w:hAnsi="Times New Roman" w:cs="Times New Roman"/>
                <w:b/>
                <w:sz w:val="24"/>
                <w:szCs w:val="24"/>
                <w:lang w:bidi="bg-BG"/>
              </w:rPr>
            </w:pPr>
            <w:r w:rsidRPr="00F04682">
              <w:rPr>
                <w:rFonts w:ascii="Times New Roman" w:hAnsi="Times New Roman" w:cs="Times New Roman"/>
                <w:b/>
                <w:sz w:val="24"/>
                <w:szCs w:val="24"/>
                <w:lang w:bidi="bg-BG"/>
              </w:rPr>
              <w:t>5</w:t>
            </w:r>
            <w:r w:rsidR="00A9677F" w:rsidRPr="00F04682">
              <w:rPr>
                <w:rFonts w:ascii="Times New Roman" w:hAnsi="Times New Roman" w:cs="Times New Roman"/>
                <w:b/>
                <w:sz w:val="24"/>
                <w:szCs w:val="24"/>
                <w:lang w:bidi="bg-BG"/>
              </w:rPr>
              <w:t>0</w:t>
            </w:r>
            <w:r w:rsidR="00063D89" w:rsidRPr="00063D89">
              <w:rPr>
                <w:rFonts w:ascii="Times New Roman" w:hAnsi="Times New Roman" w:cs="Times New Roman"/>
                <w:b/>
                <w:sz w:val="24"/>
                <w:szCs w:val="24"/>
                <w:lang w:bidi="bg-BG"/>
              </w:rPr>
              <w:t>,</w:t>
            </w:r>
            <w:r w:rsidR="00A9677F" w:rsidRPr="00F04682">
              <w:rPr>
                <w:rFonts w:ascii="Times New Roman" w:hAnsi="Times New Roman" w:cs="Times New Roman"/>
                <w:b/>
                <w:sz w:val="24"/>
                <w:szCs w:val="24"/>
                <w:lang w:bidi="bg-BG"/>
              </w:rPr>
              <w:t>5</w:t>
            </w:r>
            <w:r w:rsidR="00063D89" w:rsidRPr="00063D89">
              <w:rPr>
                <w:rFonts w:ascii="Times New Roman" w:hAnsi="Times New Roman" w:cs="Times New Roman"/>
                <w:b/>
                <w:sz w:val="24"/>
                <w:szCs w:val="24"/>
                <w:lang w:bidi="bg-BG"/>
              </w:rPr>
              <w:t>7%</w:t>
            </w:r>
          </w:p>
        </w:tc>
        <w:tc>
          <w:tcPr>
            <w:tcW w:w="3109" w:type="dxa"/>
            <w:tcBorders>
              <w:top w:val="single" w:sz="4" w:space="0" w:color="auto"/>
              <w:left w:val="single" w:sz="4" w:space="0" w:color="auto"/>
              <w:bottom w:val="single" w:sz="4" w:space="0" w:color="auto"/>
              <w:right w:val="single" w:sz="4" w:space="0" w:color="auto"/>
            </w:tcBorders>
            <w:hideMark/>
          </w:tcPr>
          <w:p w14:paraId="4CBF8C31" w14:textId="69132AA8" w:rsidR="00063D89" w:rsidRPr="00063D89" w:rsidRDefault="00A9677F" w:rsidP="00063D89">
            <w:pPr>
              <w:spacing w:after="160" w:line="360" w:lineRule="auto"/>
              <w:ind w:firstLine="720"/>
              <w:jc w:val="both"/>
              <w:rPr>
                <w:rFonts w:ascii="Times New Roman" w:hAnsi="Times New Roman" w:cs="Times New Roman"/>
                <w:b/>
                <w:sz w:val="24"/>
                <w:szCs w:val="24"/>
                <w:lang w:bidi="bg-BG"/>
              </w:rPr>
            </w:pPr>
            <w:r w:rsidRPr="00F04682">
              <w:rPr>
                <w:rFonts w:ascii="Times New Roman" w:hAnsi="Times New Roman" w:cs="Times New Roman"/>
                <w:b/>
                <w:sz w:val="24"/>
                <w:szCs w:val="24"/>
                <w:lang w:bidi="bg-BG"/>
              </w:rPr>
              <w:t>75</w:t>
            </w:r>
            <w:r w:rsidR="00063D89" w:rsidRPr="00063D89">
              <w:rPr>
                <w:rFonts w:ascii="Times New Roman" w:hAnsi="Times New Roman" w:cs="Times New Roman"/>
                <w:b/>
                <w:sz w:val="24"/>
                <w:szCs w:val="24"/>
                <w:lang w:bidi="bg-BG"/>
              </w:rPr>
              <w:t>,8</w:t>
            </w:r>
            <w:r w:rsidRPr="00F04682">
              <w:rPr>
                <w:rFonts w:ascii="Times New Roman" w:hAnsi="Times New Roman" w:cs="Times New Roman"/>
                <w:b/>
                <w:sz w:val="24"/>
                <w:szCs w:val="24"/>
                <w:lang w:bidi="bg-BG"/>
              </w:rPr>
              <w:t>3</w:t>
            </w:r>
            <w:r w:rsidR="00063D89" w:rsidRPr="00063D89">
              <w:rPr>
                <w:rFonts w:ascii="Times New Roman" w:hAnsi="Times New Roman" w:cs="Times New Roman"/>
                <w:b/>
                <w:sz w:val="24"/>
                <w:szCs w:val="24"/>
                <w:lang w:bidi="bg-BG"/>
              </w:rPr>
              <w:t>%</w:t>
            </w:r>
          </w:p>
        </w:tc>
      </w:tr>
    </w:tbl>
    <w:p w14:paraId="2276314C" w14:textId="77777777" w:rsidR="00063D89" w:rsidRPr="00F04682" w:rsidRDefault="00063D89" w:rsidP="00063D89">
      <w:pPr>
        <w:spacing w:line="360" w:lineRule="auto"/>
        <w:ind w:firstLine="720"/>
        <w:jc w:val="both"/>
        <w:rPr>
          <w:rFonts w:ascii="Times New Roman" w:hAnsi="Times New Roman" w:cs="Times New Roman"/>
          <w:sz w:val="24"/>
          <w:szCs w:val="24"/>
          <w:u w:val="single"/>
        </w:rPr>
      </w:pPr>
    </w:p>
    <w:p w14:paraId="3EFD4C81" w14:textId="08E46CBB" w:rsidR="00FB4C5F" w:rsidRPr="00F04682" w:rsidRDefault="00FB4C5F" w:rsidP="00FB4C5F">
      <w:pPr>
        <w:spacing w:line="360" w:lineRule="auto"/>
        <w:ind w:firstLine="720"/>
        <w:jc w:val="both"/>
        <w:rPr>
          <w:rFonts w:ascii="Times New Roman" w:hAnsi="Times New Roman" w:cs="Times New Roman"/>
          <w:bCs/>
          <w:sz w:val="24"/>
          <w:szCs w:val="24"/>
          <w:u w:val="single"/>
        </w:rPr>
      </w:pPr>
      <w:r w:rsidRPr="00F04682">
        <w:rPr>
          <w:rFonts w:ascii="Times New Roman" w:hAnsi="Times New Roman" w:cs="Times New Roman"/>
          <w:sz w:val="24"/>
          <w:szCs w:val="24"/>
          <w:u w:val="single"/>
        </w:rPr>
        <w:t xml:space="preserve">7.5. </w:t>
      </w:r>
      <w:r w:rsidR="00DE6824" w:rsidRPr="00F04682">
        <w:rPr>
          <w:rFonts w:ascii="Times New Roman" w:hAnsi="Times New Roman" w:cs="Times New Roman"/>
          <w:bCs/>
          <w:sz w:val="24"/>
          <w:szCs w:val="24"/>
          <w:u w:val="single"/>
        </w:rPr>
        <w:t>Метод на индекса на рентабилността(PI)</w:t>
      </w:r>
    </w:p>
    <w:p w14:paraId="2CD859E7" w14:textId="77777777" w:rsidR="006F0D6C" w:rsidRPr="006F0D6C" w:rsidRDefault="006F0D6C" w:rsidP="006F0D6C">
      <w:pPr>
        <w:spacing w:line="360" w:lineRule="auto"/>
        <w:ind w:firstLine="720"/>
        <w:jc w:val="both"/>
        <w:rPr>
          <w:rFonts w:ascii="Times New Roman" w:hAnsi="Times New Roman" w:cs="Times New Roman"/>
          <w:bCs/>
          <w:sz w:val="24"/>
          <w:szCs w:val="24"/>
        </w:rPr>
      </w:pPr>
      <w:r w:rsidRPr="006F0D6C">
        <w:rPr>
          <w:rFonts w:ascii="Times New Roman" w:hAnsi="Times New Roman" w:cs="Times New Roman"/>
          <w:bCs/>
          <w:sz w:val="24"/>
          <w:szCs w:val="24"/>
        </w:rPr>
        <w:t>Във формализиран вид изчисляването на индекса на рентабилността се представя по следния начин:</w:t>
      </w:r>
    </w:p>
    <w:p w14:paraId="02FDC365" w14:textId="77777777" w:rsidR="006F0D6C" w:rsidRPr="006F0D6C" w:rsidRDefault="00000000" w:rsidP="006F0D6C">
      <w:pPr>
        <w:spacing w:line="360" w:lineRule="auto"/>
        <w:ind w:firstLine="720"/>
        <w:jc w:val="both"/>
        <w:rPr>
          <w:rFonts w:ascii="Times New Roman" w:hAnsi="Times New Roman" w:cs="Times New Roman"/>
          <w:bCs/>
          <w:sz w:val="24"/>
          <w:szCs w:val="24"/>
          <w:u w:val="single"/>
        </w:rPr>
      </w:pPr>
      <w:r>
        <w:rPr>
          <w:rFonts w:ascii="Times New Roman" w:hAnsi="Times New Roman" w:cs="Times New Roman"/>
          <w:bCs/>
          <w:sz w:val="24"/>
          <w:szCs w:val="24"/>
          <w:u w:val="single"/>
        </w:rPr>
        <w:object w:dxaOrig="1440" w:dyaOrig="1440" w14:anchorId="40CFDFDF">
          <v:shape id="_x0000_s1029" type="#_x0000_t75" style="position:absolute;left:0;text-align:left;margin-left:165.35pt;margin-top:6.4pt;width:107.25pt;height:73.75pt;z-index:251658240">
            <v:imagedata r:id="rId11" o:title=""/>
          </v:shape>
          <o:OLEObject Type="Embed" ProgID="Equation.3" ShapeID="_x0000_s1029" DrawAspect="Content" ObjectID="_1844671758" r:id="rId12"/>
        </w:object>
      </w:r>
    </w:p>
    <w:p w14:paraId="5C3DB050" w14:textId="77777777" w:rsidR="006F0D6C" w:rsidRPr="006F0D6C" w:rsidRDefault="006F0D6C" w:rsidP="006F0D6C">
      <w:pPr>
        <w:spacing w:line="360" w:lineRule="auto"/>
        <w:ind w:firstLine="720"/>
        <w:jc w:val="both"/>
        <w:rPr>
          <w:rFonts w:ascii="Times New Roman" w:hAnsi="Times New Roman" w:cs="Times New Roman"/>
          <w:bCs/>
          <w:sz w:val="24"/>
          <w:szCs w:val="24"/>
          <w:u w:val="single"/>
        </w:rPr>
      </w:pPr>
    </w:p>
    <w:p w14:paraId="45A1D6DD" w14:textId="77777777" w:rsidR="006F0D6C" w:rsidRPr="006F0D6C" w:rsidRDefault="006F0D6C" w:rsidP="006F0D6C">
      <w:pPr>
        <w:spacing w:line="360" w:lineRule="auto"/>
        <w:ind w:firstLine="720"/>
        <w:jc w:val="both"/>
        <w:rPr>
          <w:rFonts w:ascii="Times New Roman" w:hAnsi="Times New Roman" w:cs="Times New Roman"/>
          <w:bCs/>
          <w:sz w:val="24"/>
          <w:szCs w:val="24"/>
          <w:u w:val="single"/>
        </w:rPr>
      </w:pPr>
    </w:p>
    <w:p w14:paraId="614C888D" w14:textId="77777777" w:rsidR="006F0D6C" w:rsidRPr="00F04682" w:rsidRDefault="006F0D6C" w:rsidP="00FB4C5F">
      <w:pPr>
        <w:spacing w:line="360" w:lineRule="auto"/>
        <w:ind w:firstLine="720"/>
        <w:jc w:val="both"/>
        <w:rPr>
          <w:rFonts w:ascii="Times New Roman" w:hAnsi="Times New Roman" w:cs="Times New Roman"/>
          <w:bCs/>
          <w:sz w:val="24"/>
          <w:szCs w:val="24"/>
          <w:u w:val="single"/>
        </w:rPr>
      </w:pPr>
    </w:p>
    <w:tbl>
      <w:tblPr>
        <w:tblStyle w:val="TableGrid"/>
        <w:tblW w:w="0" w:type="auto"/>
        <w:tblLayout w:type="fixed"/>
        <w:tblLook w:val="01E0" w:firstRow="1" w:lastRow="1" w:firstColumn="1" w:lastColumn="1" w:noHBand="0" w:noVBand="0"/>
      </w:tblPr>
      <w:tblGrid>
        <w:gridCol w:w="2857"/>
        <w:gridCol w:w="2778"/>
        <w:gridCol w:w="3431"/>
      </w:tblGrid>
      <w:tr w:rsidR="006F0D6C" w:rsidRPr="006F0D6C" w14:paraId="2D9D8D42" w14:textId="77777777" w:rsidTr="006F0D6C">
        <w:trPr>
          <w:trHeight w:val="302"/>
        </w:trPr>
        <w:tc>
          <w:tcPr>
            <w:tcW w:w="2857" w:type="dxa"/>
            <w:tcBorders>
              <w:top w:val="single" w:sz="4" w:space="0" w:color="auto"/>
              <w:left w:val="single" w:sz="4" w:space="0" w:color="auto"/>
              <w:bottom w:val="single" w:sz="4" w:space="0" w:color="auto"/>
              <w:right w:val="single" w:sz="4" w:space="0" w:color="auto"/>
            </w:tcBorders>
          </w:tcPr>
          <w:p w14:paraId="6BB922D7" w14:textId="77777777" w:rsidR="006F0D6C" w:rsidRPr="006F0D6C" w:rsidRDefault="006F0D6C" w:rsidP="006F0D6C">
            <w:pPr>
              <w:spacing w:after="160" w:line="360" w:lineRule="auto"/>
              <w:ind w:firstLine="720"/>
              <w:jc w:val="both"/>
              <w:rPr>
                <w:rFonts w:ascii="Times New Roman" w:hAnsi="Times New Roman" w:cs="Times New Roman"/>
                <w:sz w:val="24"/>
                <w:szCs w:val="24"/>
                <w:lang w:bidi="bg-BG"/>
              </w:rPr>
            </w:pPr>
          </w:p>
        </w:tc>
        <w:tc>
          <w:tcPr>
            <w:tcW w:w="2778" w:type="dxa"/>
            <w:tcBorders>
              <w:top w:val="single" w:sz="4" w:space="0" w:color="auto"/>
              <w:left w:val="single" w:sz="4" w:space="0" w:color="auto"/>
              <w:bottom w:val="single" w:sz="4" w:space="0" w:color="auto"/>
              <w:right w:val="single" w:sz="4" w:space="0" w:color="auto"/>
            </w:tcBorders>
            <w:hideMark/>
          </w:tcPr>
          <w:p w14:paraId="387A7323" w14:textId="77777777" w:rsidR="006F0D6C" w:rsidRPr="006F0D6C" w:rsidRDefault="006F0D6C" w:rsidP="006F0D6C">
            <w:pPr>
              <w:spacing w:after="160" w:line="360" w:lineRule="auto"/>
              <w:ind w:firstLine="720"/>
              <w:jc w:val="both"/>
              <w:rPr>
                <w:rFonts w:ascii="Times New Roman" w:hAnsi="Times New Roman" w:cs="Times New Roman"/>
                <w:b/>
                <w:sz w:val="24"/>
                <w:szCs w:val="24"/>
                <w:lang w:bidi="bg-BG"/>
              </w:rPr>
            </w:pPr>
            <w:r w:rsidRPr="006F0D6C">
              <w:rPr>
                <w:rFonts w:ascii="Times New Roman" w:hAnsi="Times New Roman" w:cs="Times New Roman"/>
                <w:b/>
                <w:sz w:val="24"/>
                <w:szCs w:val="24"/>
                <w:lang w:bidi="bg-BG"/>
              </w:rPr>
              <w:t>2-ри вариант</w:t>
            </w:r>
          </w:p>
        </w:tc>
        <w:tc>
          <w:tcPr>
            <w:tcW w:w="3431" w:type="dxa"/>
            <w:tcBorders>
              <w:top w:val="single" w:sz="4" w:space="0" w:color="auto"/>
              <w:left w:val="single" w:sz="4" w:space="0" w:color="auto"/>
              <w:bottom w:val="single" w:sz="4" w:space="0" w:color="auto"/>
              <w:right w:val="single" w:sz="4" w:space="0" w:color="auto"/>
            </w:tcBorders>
            <w:hideMark/>
          </w:tcPr>
          <w:p w14:paraId="4C9FE83F" w14:textId="77777777" w:rsidR="006F0D6C" w:rsidRPr="006F0D6C" w:rsidRDefault="006F0D6C" w:rsidP="006F0D6C">
            <w:pPr>
              <w:spacing w:after="160" w:line="360" w:lineRule="auto"/>
              <w:ind w:firstLine="720"/>
              <w:jc w:val="both"/>
              <w:rPr>
                <w:rFonts w:ascii="Times New Roman" w:hAnsi="Times New Roman" w:cs="Times New Roman"/>
                <w:b/>
                <w:sz w:val="24"/>
                <w:szCs w:val="24"/>
                <w:lang w:bidi="bg-BG"/>
              </w:rPr>
            </w:pPr>
            <w:r w:rsidRPr="006F0D6C">
              <w:rPr>
                <w:rFonts w:ascii="Times New Roman" w:hAnsi="Times New Roman" w:cs="Times New Roman"/>
                <w:b/>
                <w:sz w:val="24"/>
                <w:szCs w:val="24"/>
                <w:lang w:bidi="bg-BG"/>
              </w:rPr>
              <w:t>5-ти вариант</w:t>
            </w:r>
          </w:p>
        </w:tc>
      </w:tr>
      <w:tr w:rsidR="006F0D6C" w:rsidRPr="006F0D6C" w14:paraId="0464849E" w14:textId="77777777" w:rsidTr="006F0D6C">
        <w:trPr>
          <w:trHeight w:val="299"/>
        </w:trPr>
        <w:tc>
          <w:tcPr>
            <w:tcW w:w="2857" w:type="dxa"/>
            <w:tcBorders>
              <w:top w:val="single" w:sz="4" w:space="0" w:color="auto"/>
              <w:left w:val="single" w:sz="4" w:space="0" w:color="auto"/>
              <w:bottom w:val="single" w:sz="4" w:space="0" w:color="auto"/>
              <w:right w:val="single" w:sz="4" w:space="0" w:color="auto"/>
            </w:tcBorders>
            <w:hideMark/>
          </w:tcPr>
          <w:p w14:paraId="1040E4B0" w14:textId="77777777" w:rsidR="006F0D6C" w:rsidRPr="006F0D6C" w:rsidRDefault="006F0D6C" w:rsidP="006F0D6C">
            <w:pPr>
              <w:spacing w:after="160" w:line="360" w:lineRule="auto"/>
              <w:ind w:firstLine="720"/>
              <w:jc w:val="both"/>
              <w:rPr>
                <w:rFonts w:ascii="Times New Roman" w:hAnsi="Times New Roman" w:cs="Times New Roman"/>
                <w:b/>
                <w:sz w:val="24"/>
                <w:szCs w:val="24"/>
                <w:lang w:bidi="bg-BG"/>
              </w:rPr>
            </w:pPr>
            <w:r w:rsidRPr="006F0D6C">
              <w:rPr>
                <w:rFonts w:ascii="Times New Roman" w:hAnsi="Times New Roman" w:cs="Times New Roman"/>
                <w:b/>
                <w:sz w:val="24"/>
                <w:szCs w:val="24"/>
                <w:lang w:bidi="bg-BG"/>
              </w:rPr>
              <w:lastRenderedPageBreak/>
              <w:t>Общо PV</w:t>
            </w:r>
            <w:r w:rsidRPr="006F0D6C">
              <w:rPr>
                <w:rFonts w:ascii="Times New Roman" w:hAnsi="Times New Roman" w:cs="Times New Roman"/>
                <w:b/>
                <w:sz w:val="24"/>
                <w:szCs w:val="24"/>
                <w:vertAlign w:val="subscript"/>
                <w:lang w:bidi="bg-BG"/>
              </w:rPr>
              <w:t>NCF</w:t>
            </w:r>
          </w:p>
        </w:tc>
        <w:tc>
          <w:tcPr>
            <w:tcW w:w="2778" w:type="dxa"/>
            <w:tcBorders>
              <w:top w:val="single" w:sz="4" w:space="0" w:color="auto"/>
              <w:left w:val="single" w:sz="4" w:space="0" w:color="auto"/>
              <w:bottom w:val="single" w:sz="4" w:space="0" w:color="auto"/>
              <w:right w:val="single" w:sz="4" w:space="0" w:color="auto"/>
            </w:tcBorders>
            <w:hideMark/>
          </w:tcPr>
          <w:p w14:paraId="2491E0E5" w14:textId="719EFE27" w:rsidR="006F0D6C" w:rsidRPr="006F0D6C" w:rsidRDefault="009569CD" w:rsidP="009569CD">
            <w:pPr>
              <w:jc w:val="both"/>
              <w:rPr>
                <w:rFonts w:ascii="Aptos Narrow" w:hAnsi="Aptos Narrow"/>
                <w:color w:val="000000"/>
              </w:rPr>
            </w:pPr>
            <w:r w:rsidRPr="00F04682">
              <w:rPr>
                <w:rFonts w:ascii="Aptos Narrow" w:hAnsi="Aptos Narrow"/>
                <w:color w:val="000000"/>
              </w:rPr>
              <w:t xml:space="preserve">         5.400.000,00 лв. </w:t>
            </w:r>
          </w:p>
        </w:tc>
        <w:tc>
          <w:tcPr>
            <w:tcW w:w="3431" w:type="dxa"/>
            <w:tcBorders>
              <w:top w:val="single" w:sz="4" w:space="0" w:color="auto"/>
              <w:left w:val="single" w:sz="4" w:space="0" w:color="auto"/>
              <w:bottom w:val="single" w:sz="4" w:space="0" w:color="auto"/>
              <w:right w:val="single" w:sz="4" w:space="0" w:color="auto"/>
            </w:tcBorders>
            <w:hideMark/>
          </w:tcPr>
          <w:p w14:paraId="0B6D8A6F" w14:textId="0D3EE3BC" w:rsidR="006F0D6C" w:rsidRPr="006F0D6C" w:rsidRDefault="009569CD" w:rsidP="009569CD">
            <w:pPr>
              <w:jc w:val="both"/>
              <w:rPr>
                <w:rFonts w:ascii="Aptos Narrow" w:hAnsi="Aptos Narrow"/>
                <w:color w:val="000000"/>
              </w:rPr>
            </w:pPr>
            <w:r w:rsidRPr="00F04682">
              <w:rPr>
                <w:rFonts w:ascii="Aptos Narrow" w:hAnsi="Aptos Narrow"/>
                <w:color w:val="000000"/>
              </w:rPr>
              <w:t xml:space="preserve">    3.173.514,75 лв. </w:t>
            </w:r>
          </w:p>
        </w:tc>
      </w:tr>
      <w:tr w:rsidR="006F0D6C" w:rsidRPr="006F0D6C" w14:paraId="281D742A" w14:textId="77777777" w:rsidTr="006F0D6C">
        <w:trPr>
          <w:trHeight w:val="328"/>
        </w:trPr>
        <w:tc>
          <w:tcPr>
            <w:tcW w:w="2857" w:type="dxa"/>
            <w:tcBorders>
              <w:top w:val="single" w:sz="4" w:space="0" w:color="auto"/>
              <w:left w:val="single" w:sz="4" w:space="0" w:color="auto"/>
              <w:bottom w:val="single" w:sz="4" w:space="0" w:color="auto"/>
              <w:right w:val="single" w:sz="4" w:space="0" w:color="auto"/>
            </w:tcBorders>
            <w:hideMark/>
          </w:tcPr>
          <w:p w14:paraId="1F404F08" w14:textId="77777777" w:rsidR="006F0D6C" w:rsidRPr="006F0D6C" w:rsidRDefault="006F0D6C" w:rsidP="006F0D6C">
            <w:pPr>
              <w:spacing w:after="160" w:line="360" w:lineRule="auto"/>
              <w:ind w:firstLine="720"/>
              <w:jc w:val="both"/>
              <w:rPr>
                <w:rFonts w:ascii="Times New Roman" w:hAnsi="Times New Roman" w:cs="Times New Roman"/>
                <w:b/>
                <w:sz w:val="24"/>
                <w:szCs w:val="24"/>
                <w:lang w:bidi="bg-BG"/>
              </w:rPr>
            </w:pPr>
            <w:r w:rsidRPr="006F0D6C">
              <w:rPr>
                <w:rFonts w:ascii="Times New Roman" w:hAnsi="Times New Roman" w:cs="Times New Roman"/>
                <w:b/>
                <w:sz w:val="24"/>
                <w:szCs w:val="24"/>
                <w:lang w:bidi="bg-BG"/>
              </w:rPr>
              <w:t>Ic</w:t>
            </w:r>
          </w:p>
        </w:tc>
        <w:tc>
          <w:tcPr>
            <w:tcW w:w="2778" w:type="dxa"/>
            <w:tcBorders>
              <w:top w:val="single" w:sz="4" w:space="0" w:color="auto"/>
              <w:left w:val="single" w:sz="4" w:space="0" w:color="auto"/>
              <w:bottom w:val="single" w:sz="4" w:space="0" w:color="auto"/>
              <w:right w:val="single" w:sz="4" w:space="0" w:color="auto"/>
            </w:tcBorders>
            <w:hideMark/>
          </w:tcPr>
          <w:p w14:paraId="0124B123" w14:textId="7DE60388" w:rsidR="006F0D6C" w:rsidRPr="006F0D6C" w:rsidRDefault="009569CD" w:rsidP="006F0D6C">
            <w:pPr>
              <w:spacing w:after="160" w:line="360" w:lineRule="auto"/>
              <w:ind w:firstLine="720"/>
              <w:jc w:val="both"/>
              <w:rPr>
                <w:rFonts w:ascii="Times New Roman" w:hAnsi="Times New Roman" w:cs="Times New Roman"/>
                <w:sz w:val="24"/>
                <w:szCs w:val="24"/>
              </w:rPr>
            </w:pPr>
            <w:r w:rsidRPr="00F04682">
              <w:rPr>
                <w:rFonts w:ascii="Times New Roman" w:hAnsi="Times New Roman" w:cs="Times New Roman"/>
                <w:sz w:val="24"/>
                <w:szCs w:val="24"/>
                <w:lang w:bidi="bg-BG"/>
              </w:rPr>
              <w:t>2700000</w:t>
            </w:r>
          </w:p>
        </w:tc>
        <w:tc>
          <w:tcPr>
            <w:tcW w:w="3431" w:type="dxa"/>
            <w:tcBorders>
              <w:top w:val="single" w:sz="4" w:space="0" w:color="auto"/>
              <w:left w:val="single" w:sz="4" w:space="0" w:color="auto"/>
              <w:bottom w:val="single" w:sz="4" w:space="0" w:color="auto"/>
              <w:right w:val="single" w:sz="4" w:space="0" w:color="auto"/>
            </w:tcBorders>
            <w:hideMark/>
          </w:tcPr>
          <w:p w14:paraId="77AC4D46" w14:textId="561F9C93" w:rsidR="006F0D6C" w:rsidRPr="006F0D6C" w:rsidRDefault="009569CD" w:rsidP="006F0D6C">
            <w:pPr>
              <w:spacing w:after="160" w:line="360" w:lineRule="auto"/>
              <w:ind w:firstLine="720"/>
              <w:jc w:val="both"/>
              <w:rPr>
                <w:rFonts w:ascii="Times New Roman" w:hAnsi="Times New Roman" w:cs="Times New Roman"/>
                <w:sz w:val="24"/>
                <w:szCs w:val="24"/>
              </w:rPr>
            </w:pPr>
            <w:r w:rsidRPr="00F04682">
              <w:rPr>
                <w:rFonts w:ascii="Times New Roman" w:hAnsi="Times New Roman" w:cs="Times New Roman"/>
                <w:sz w:val="24"/>
                <w:szCs w:val="24"/>
                <w:lang w:bidi="bg-BG"/>
              </w:rPr>
              <w:t>2700000</w:t>
            </w:r>
          </w:p>
        </w:tc>
      </w:tr>
      <w:tr w:rsidR="006F0D6C" w:rsidRPr="006F0D6C" w14:paraId="3189D302" w14:textId="77777777" w:rsidTr="006F0D6C">
        <w:trPr>
          <w:trHeight w:val="302"/>
        </w:trPr>
        <w:tc>
          <w:tcPr>
            <w:tcW w:w="2857" w:type="dxa"/>
            <w:tcBorders>
              <w:top w:val="single" w:sz="4" w:space="0" w:color="auto"/>
              <w:left w:val="single" w:sz="4" w:space="0" w:color="auto"/>
              <w:bottom w:val="single" w:sz="4" w:space="0" w:color="auto"/>
              <w:right w:val="single" w:sz="4" w:space="0" w:color="auto"/>
            </w:tcBorders>
            <w:hideMark/>
          </w:tcPr>
          <w:p w14:paraId="0CFE2655" w14:textId="77777777" w:rsidR="006F0D6C" w:rsidRPr="006F0D6C" w:rsidRDefault="006F0D6C" w:rsidP="006F0D6C">
            <w:pPr>
              <w:spacing w:after="160" w:line="360" w:lineRule="auto"/>
              <w:ind w:firstLine="720"/>
              <w:jc w:val="both"/>
              <w:rPr>
                <w:rFonts w:ascii="Times New Roman" w:hAnsi="Times New Roman" w:cs="Times New Roman"/>
                <w:b/>
                <w:sz w:val="24"/>
                <w:szCs w:val="24"/>
                <w:lang w:bidi="bg-BG"/>
              </w:rPr>
            </w:pPr>
            <w:r w:rsidRPr="006F0D6C">
              <w:rPr>
                <w:rFonts w:ascii="Times New Roman" w:hAnsi="Times New Roman" w:cs="Times New Roman"/>
                <w:b/>
                <w:sz w:val="24"/>
                <w:szCs w:val="24"/>
                <w:lang w:bidi="bg-BG"/>
              </w:rPr>
              <w:t>PI</w:t>
            </w:r>
          </w:p>
        </w:tc>
        <w:tc>
          <w:tcPr>
            <w:tcW w:w="2778" w:type="dxa"/>
            <w:tcBorders>
              <w:top w:val="single" w:sz="4" w:space="0" w:color="auto"/>
              <w:left w:val="single" w:sz="4" w:space="0" w:color="auto"/>
              <w:bottom w:val="single" w:sz="4" w:space="0" w:color="auto"/>
              <w:right w:val="single" w:sz="4" w:space="0" w:color="auto"/>
            </w:tcBorders>
            <w:hideMark/>
          </w:tcPr>
          <w:p w14:paraId="0D1151C4" w14:textId="7505B6F9" w:rsidR="006F0D6C" w:rsidRPr="006F0D6C" w:rsidRDefault="007950AC" w:rsidP="006F0D6C">
            <w:pPr>
              <w:spacing w:after="160" w:line="360" w:lineRule="auto"/>
              <w:ind w:firstLine="720"/>
              <w:jc w:val="both"/>
              <w:rPr>
                <w:rFonts w:ascii="Times New Roman" w:hAnsi="Times New Roman" w:cs="Times New Roman"/>
                <w:b/>
                <w:sz w:val="24"/>
                <w:szCs w:val="24"/>
                <w:lang w:bidi="bg-BG"/>
              </w:rPr>
            </w:pPr>
            <w:r w:rsidRPr="00F04682">
              <w:rPr>
                <w:rFonts w:ascii="Times New Roman" w:hAnsi="Times New Roman" w:cs="Times New Roman"/>
                <w:b/>
                <w:sz w:val="24"/>
                <w:szCs w:val="24"/>
              </w:rPr>
              <w:t>2</w:t>
            </w:r>
          </w:p>
        </w:tc>
        <w:tc>
          <w:tcPr>
            <w:tcW w:w="3431" w:type="dxa"/>
            <w:tcBorders>
              <w:top w:val="single" w:sz="4" w:space="0" w:color="auto"/>
              <w:left w:val="single" w:sz="4" w:space="0" w:color="auto"/>
              <w:bottom w:val="single" w:sz="4" w:space="0" w:color="auto"/>
              <w:right w:val="single" w:sz="4" w:space="0" w:color="auto"/>
            </w:tcBorders>
            <w:hideMark/>
          </w:tcPr>
          <w:p w14:paraId="6C7A793C" w14:textId="711BD9F3" w:rsidR="006F0D6C" w:rsidRPr="006F0D6C" w:rsidRDefault="006F0D6C" w:rsidP="006F0D6C">
            <w:pPr>
              <w:spacing w:after="160" w:line="360" w:lineRule="auto"/>
              <w:ind w:firstLine="720"/>
              <w:jc w:val="both"/>
              <w:rPr>
                <w:rFonts w:ascii="Times New Roman" w:hAnsi="Times New Roman" w:cs="Times New Roman"/>
                <w:b/>
                <w:sz w:val="24"/>
                <w:szCs w:val="24"/>
                <w:lang w:bidi="bg-BG"/>
              </w:rPr>
            </w:pPr>
            <w:r w:rsidRPr="006F0D6C">
              <w:rPr>
                <w:rFonts w:ascii="Times New Roman" w:hAnsi="Times New Roman" w:cs="Times New Roman"/>
                <w:b/>
                <w:sz w:val="24"/>
                <w:szCs w:val="24"/>
              </w:rPr>
              <w:t>1,</w:t>
            </w:r>
            <w:r w:rsidR="007950AC" w:rsidRPr="00F04682">
              <w:rPr>
                <w:rFonts w:ascii="Times New Roman" w:hAnsi="Times New Roman" w:cs="Times New Roman"/>
                <w:b/>
                <w:sz w:val="24"/>
                <w:szCs w:val="24"/>
                <w:lang w:bidi="bg-BG"/>
              </w:rPr>
              <w:t>18</w:t>
            </w:r>
          </w:p>
        </w:tc>
      </w:tr>
    </w:tbl>
    <w:p w14:paraId="625CE228" w14:textId="77777777" w:rsidR="006F0D6C" w:rsidRPr="00F04682" w:rsidRDefault="006F0D6C" w:rsidP="00FB4C5F">
      <w:pPr>
        <w:spacing w:line="360" w:lineRule="auto"/>
        <w:ind w:firstLine="720"/>
        <w:jc w:val="both"/>
        <w:rPr>
          <w:rFonts w:ascii="Times New Roman" w:hAnsi="Times New Roman" w:cs="Times New Roman"/>
          <w:sz w:val="24"/>
          <w:szCs w:val="24"/>
          <w:u w:val="single"/>
        </w:rPr>
      </w:pPr>
    </w:p>
    <w:p w14:paraId="598AE927" w14:textId="5DE40105" w:rsidR="0058103E" w:rsidRPr="00F04682" w:rsidRDefault="0058103E" w:rsidP="00FB4C5F">
      <w:pPr>
        <w:spacing w:line="360" w:lineRule="auto"/>
        <w:ind w:firstLine="720"/>
        <w:jc w:val="both"/>
        <w:rPr>
          <w:rFonts w:ascii="Times New Roman" w:hAnsi="Times New Roman" w:cs="Times New Roman"/>
          <w:bCs/>
          <w:sz w:val="24"/>
          <w:szCs w:val="24"/>
          <w:u w:val="single"/>
        </w:rPr>
      </w:pPr>
      <w:r w:rsidRPr="00F04682">
        <w:rPr>
          <w:rFonts w:ascii="Times New Roman" w:hAnsi="Times New Roman" w:cs="Times New Roman"/>
          <w:sz w:val="24"/>
          <w:szCs w:val="24"/>
          <w:u w:val="single"/>
        </w:rPr>
        <w:t xml:space="preserve">7.6. </w:t>
      </w:r>
      <w:r w:rsidR="004D5BFF" w:rsidRPr="00F04682">
        <w:rPr>
          <w:rFonts w:ascii="Times New Roman" w:hAnsi="Times New Roman" w:cs="Times New Roman"/>
          <w:bCs/>
          <w:sz w:val="24"/>
          <w:szCs w:val="24"/>
          <w:u w:val="single"/>
        </w:rPr>
        <w:t>Анюитетен метод</w:t>
      </w:r>
    </w:p>
    <w:p w14:paraId="477FDC6D" w14:textId="77777777" w:rsidR="007D495F" w:rsidRPr="007D495F" w:rsidRDefault="007D495F" w:rsidP="007D495F">
      <w:pPr>
        <w:spacing w:line="360" w:lineRule="auto"/>
        <w:ind w:firstLine="720"/>
        <w:jc w:val="both"/>
        <w:rPr>
          <w:rFonts w:ascii="Times New Roman" w:hAnsi="Times New Roman" w:cs="Times New Roman"/>
          <w:bCs/>
          <w:sz w:val="24"/>
          <w:szCs w:val="24"/>
        </w:rPr>
      </w:pPr>
      <w:r w:rsidRPr="007D495F">
        <w:rPr>
          <w:rFonts w:ascii="Times New Roman" w:hAnsi="Times New Roman" w:cs="Times New Roman"/>
          <w:bCs/>
          <w:sz w:val="24"/>
          <w:szCs w:val="24"/>
        </w:rPr>
        <w:t>Методът на анюитета ни показва средната годишна ефективност на проекта. След като изчислим сумата на настоящите стойности на нетните парични потоци (PVNCF) и анюитетния фактор, сравняваме средния годишен нетен паричен поток с минималния необходим поток, за да покрием инвестицията.</w:t>
      </w:r>
    </w:p>
    <w:p w14:paraId="0F3824F5" w14:textId="77777777" w:rsidR="007D495F" w:rsidRPr="007D495F" w:rsidRDefault="007D495F" w:rsidP="007D495F">
      <w:pPr>
        <w:spacing w:line="360" w:lineRule="auto"/>
        <w:ind w:firstLine="720"/>
        <w:jc w:val="both"/>
        <w:rPr>
          <w:rFonts w:ascii="Times New Roman" w:hAnsi="Times New Roman" w:cs="Times New Roman"/>
          <w:bCs/>
          <w:sz w:val="24"/>
          <w:szCs w:val="24"/>
        </w:rPr>
      </w:pPr>
      <w:r w:rsidRPr="007D495F">
        <w:rPr>
          <w:rFonts w:ascii="Times New Roman" w:hAnsi="Times New Roman" w:cs="Times New Roman"/>
          <w:bCs/>
          <w:sz w:val="24"/>
          <w:szCs w:val="24"/>
        </w:rPr>
        <w:t xml:space="preserve">За </w:t>
      </w:r>
      <w:r w:rsidRPr="007D495F">
        <w:rPr>
          <w:rFonts w:ascii="Times New Roman" w:hAnsi="Times New Roman" w:cs="Times New Roman"/>
          <w:b/>
          <w:bCs/>
          <w:sz w:val="24"/>
          <w:szCs w:val="24"/>
        </w:rPr>
        <w:t>втори вариант</w:t>
      </w:r>
      <w:r w:rsidRPr="007D495F">
        <w:rPr>
          <w:rFonts w:ascii="Times New Roman" w:hAnsi="Times New Roman" w:cs="Times New Roman"/>
          <w:bCs/>
          <w:sz w:val="24"/>
          <w:szCs w:val="24"/>
        </w:rPr>
        <w:t>:</w:t>
      </w:r>
    </w:p>
    <w:p w14:paraId="77EE78EF" w14:textId="77777777" w:rsidR="007D495F" w:rsidRPr="007D495F" w:rsidRDefault="007D495F" w:rsidP="007D495F">
      <w:pPr>
        <w:numPr>
          <w:ilvl w:val="0"/>
          <w:numId w:val="27"/>
        </w:numPr>
        <w:spacing w:line="360" w:lineRule="auto"/>
        <w:jc w:val="both"/>
        <w:rPr>
          <w:rFonts w:ascii="Times New Roman" w:hAnsi="Times New Roman" w:cs="Times New Roman"/>
          <w:bCs/>
          <w:sz w:val="24"/>
          <w:szCs w:val="24"/>
        </w:rPr>
      </w:pPr>
      <w:r w:rsidRPr="007D495F">
        <w:rPr>
          <w:rFonts w:ascii="Times New Roman" w:hAnsi="Times New Roman" w:cs="Times New Roman"/>
          <w:bCs/>
          <w:sz w:val="24"/>
          <w:szCs w:val="24"/>
        </w:rPr>
        <w:t>Сумата на настоящите стойности на нетните парични потоци: 28,880,531 лв.</w:t>
      </w:r>
    </w:p>
    <w:p w14:paraId="12A24FEE" w14:textId="77777777" w:rsidR="007D495F" w:rsidRPr="007D495F" w:rsidRDefault="007D495F" w:rsidP="007D495F">
      <w:pPr>
        <w:numPr>
          <w:ilvl w:val="0"/>
          <w:numId w:val="27"/>
        </w:numPr>
        <w:spacing w:line="360" w:lineRule="auto"/>
        <w:jc w:val="both"/>
        <w:rPr>
          <w:rFonts w:ascii="Times New Roman" w:hAnsi="Times New Roman" w:cs="Times New Roman"/>
          <w:bCs/>
          <w:sz w:val="24"/>
          <w:szCs w:val="24"/>
        </w:rPr>
      </w:pPr>
      <w:r w:rsidRPr="007D495F">
        <w:rPr>
          <w:rFonts w:ascii="Times New Roman" w:hAnsi="Times New Roman" w:cs="Times New Roman"/>
          <w:bCs/>
          <w:sz w:val="24"/>
          <w:szCs w:val="24"/>
        </w:rPr>
        <w:t>Минималният необходим поток FminF_{min}Fmin​: 5,360,168 лв.</w:t>
      </w:r>
    </w:p>
    <w:p w14:paraId="77E10E89" w14:textId="77777777" w:rsidR="007D495F" w:rsidRPr="007D495F" w:rsidRDefault="007D495F" w:rsidP="007D495F">
      <w:pPr>
        <w:spacing w:line="360" w:lineRule="auto"/>
        <w:ind w:firstLine="720"/>
        <w:jc w:val="both"/>
        <w:rPr>
          <w:rFonts w:ascii="Times New Roman" w:hAnsi="Times New Roman" w:cs="Times New Roman"/>
          <w:bCs/>
          <w:sz w:val="24"/>
          <w:szCs w:val="24"/>
        </w:rPr>
      </w:pPr>
      <w:r w:rsidRPr="007D495F">
        <w:rPr>
          <w:rFonts w:ascii="Times New Roman" w:hAnsi="Times New Roman" w:cs="Times New Roman"/>
          <w:bCs/>
          <w:sz w:val="24"/>
          <w:szCs w:val="24"/>
        </w:rPr>
        <w:t xml:space="preserve">За </w:t>
      </w:r>
      <w:r w:rsidRPr="007D495F">
        <w:rPr>
          <w:rFonts w:ascii="Times New Roman" w:hAnsi="Times New Roman" w:cs="Times New Roman"/>
          <w:b/>
          <w:bCs/>
          <w:sz w:val="24"/>
          <w:szCs w:val="24"/>
        </w:rPr>
        <w:t>пети вариант</w:t>
      </w:r>
      <w:r w:rsidRPr="007D495F">
        <w:rPr>
          <w:rFonts w:ascii="Times New Roman" w:hAnsi="Times New Roman" w:cs="Times New Roman"/>
          <w:bCs/>
          <w:sz w:val="24"/>
          <w:szCs w:val="24"/>
        </w:rPr>
        <w:t>:</w:t>
      </w:r>
    </w:p>
    <w:p w14:paraId="0FF79D00" w14:textId="77777777" w:rsidR="007D495F" w:rsidRPr="007D495F" w:rsidRDefault="007D495F" w:rsidP="007D495F">
      <w:pPr>
        <w:numPr>
          <w:ilvl w:val="0"/>
          <w:numId w:val="28"/>
        </w:numPr>
        <w:spacing w:line="360" w:lineRule="auto"/>
        <w:jc w:val="both"/>
        <w:rPr>
          <w:rFonts w:ascii="Times New Roman" w:hAnsi="Times New Roman" w:cs="Times New Roman"/>
          <w:bCs/>
          <w:sz w:val="24"/>
          <w:szCs w:val="24"/>
        </w:rPr>
      </w:pPr>
      <w:r w:rsidRPr="007D495F">
        <w:rPr>
          <w:rFonts w:ascii="Times New Roman" w:hAnsi="Times New Roman" w:cs="Times New Roman"/>
          <w:bCs/>
          <w:sz w:val="24"/>
          <w:szCs w:val="24"/>
        </w:rPr>
        <w:t>Сумата на настоящите стойности на нетните парични потоци: 17,972,767 лв.</w:t>
      </w:r>
    </w:p>
    <w:p w14:paraId="294ECCF6" w14:textId="77777777" w:rsidR="007D495F" w:rsidRPr="007D495F" w:rsidRDefault="007D495F" w:rsidP="007D495F">
      <w:pPr>
        <w:numPr>
          <w:ilvl w:val="0"/>
          <w:numId w:val="28"/>
        </w:numPr>
        <w:spacing w:line="360" w:lineRule="auto"/>
        <w:jc w:val="both"/>
        <w:rPr>
          <w:rFonts w:ascii="Times New Roman" w:hAnsi="Times New Roman" w:cs="Times New Roman"/>
          <w:bCs/>
          <w:sz w:val="24"/>
          <w:szCs w:val="24"/>
        </w:rPr>
      </w:pPr>
      <w:r w:rsidRPr="007D495F">
        <w:rPr>
          <w:rFonts w:ascii="Times New Roman" w:hAnsi="Times New Roman" w:cs="Times New Roman"/>
          <w:bCs/>
          <w:sz w:val="24"/>
          <w:szCs w:val="24"/>
        </w:rPr>
        <w:t>Минималният необходим поток FminF_{min}Fmin​: 3,143,242 лв.</w:t>
      </w:r>
    </w:p>
    <w:p w14:paraId="7FF86786" w14:textId="384F951B" w:rsidR="004D5BFF" w:rsidRPr="00F04682" w:rsidRDefault="007D495F" w:rsidP="007D495F">
      <w:pPr>
        <w:spacing w:line="360" w:lineRule="auto"/>
        <w:ind w:firstLine="720"/>
        <w:jc w:val="both"/>
        <w:rPr>
          <w:rFonts w:ascii="Times New Roman" w:hAnsi="Times New Roman" w:cs="Times New Roman"/>
          <w:bCs/>
          <w:sz w:val="24"/>
          <w:szCs w:val="24"/>
        </w:rPr>
      </w:pPr>
      <w:r w:rsidRPr="007D495F">
        <w:rPr>
          <w:rFonts w:ascii="Times New Roman" w:hAnsi="Times New Roman" w:cs="Times New Roman"/>
          <w:bCs/>
          <w:sz w:val="24"/>
          <w:szCs w:val="24"/>
        </w:rPr>
        <w:t>Разликата между средния годишен и минималния поток е положителна, което показва, че проектът е ефективен.</w:t>
      </w:r>
    </w:p>
    <w:p w14:paraId="42431D89" w14:textId="23CF5946" w:rsidR="004D5BFF" w:rsidRPr="00F04682" w:rsidRDefault="004D5BFF" w:rsidP="004D5BFF">
      <w:pPr>
        <w:spacing w:line="360" w:lineRule="auto"/>
        <w:ind w:firstLine="720"/>
        <w:jc w:val="both"/>
        <w:rPr>
          <w:rFonts w:ascii="Times New Roman" w:hAnsi="Times New Roman" w:cs="Times New Roman"/>
          <w:bCs/>
          <w:sz w:val="24"/>
          <w:szCs w:val="24"/>
          <w:u w:val="single"/>
        </w:rPr>
      </w:pPr>
      <w:r w:rsidRPr="00F04682">
        <w:rPr>
          <w:rFonts w:ascii="Times New Roman" w:hAnsi="Times New Roman" w:cs="Times New Roman"/>
          <w:sz w:val="24"/>
          <w:szCs w:val="24"/>
          <w:u w:val="single"/>
        </w:rPr>
        <w:t xml:space="preserve">7.7. </w:t>
      </w:r>
      <w:r w:rsidRPr="00F04682">
        <w:rPr>
          <w:rFonts w:ascii="Times New Roman" w:hAnsi="Times New Roman" w:cs="Times New Roman"/>
          <w:bCs/>
          <w:sz w:val="24"/>
          <w:szCs w:val="24"/>
          <w:u w:val="single"/>
        </w:rPr>
        <w:t>Метод на срока на дисконтираното откупуване:</w:t>
      </w:r>
    </w:p>
    <w:tbl>
      <w:tblPr>
        <w:tblStyle w:val="TableGrid"/>
        <w:tblW w:w="0" w:type="auto"/>
        <w:tblLook w:val="04A0" w:firstRow="1" w:lastRow="0" w:firstColumn="1" w:lastColumn="0" w:noHBand="0" w:noVBand="1"/>
      </w:tblPr>
      <w:tblGrid>
        <w:gridCol w:w="2254"/>
        <w:gridCol w:w="2254"/>
        <w:gridCol w:w="2254"/>
        <w:gridCol w:w="2254"/>
      </w:tblGrid>
      <w:tr w:rsidR="00E056FE" w:rsidRPr="00F04682" w14:paraId="7A1F897F" w14:textId="77777777" w:rsidTr="00BA5365">
        <w:tc>
          <w:tcPr>
            <w:tcW w:w="2254" w:type="dxa"/>
            <w:vAlign w:val="bottom"/>
          </w:tcPr>
          <w:p w14:paraId="452C82CE" w14:textId="12F283A3" w:rsidR="00E056FE" w:rsidRPr="00F04682" w:rsidRDefault="00E056FE" w:rsidP="00E056FE">
            <w:pPr>
              <w:spacing w:line="360" w:lineRule="auto"/>
              <w:jc w:val="both"/>
              <w:rPr>
                <w:rFonts w:ascii="Times New Roman" w:hAnsi="Times New Roman" w:cs="Times New Roman"/>
                <w:bCs/>
                <w:sz w:val="24"/>
                <w:szCs w:val="24"/>
                <w:u w:val="single"/>
              </w:rPr>
            </w:pPr>
            <w:r w:rsidRPr="00F04682">
              <w:rPr>
                <w:rFonts w:ascii="Aptos Narrow" w:hAnsi="Aptos Narrow"/>
                <w:b/>
                <w:bCs/>
                <w:color w:val="000000"/>
              </w:rPr>
              <w:t>Година</w:t>
            </w:r>
          </w:p>
        </w:tc>
        <w:tc>
          <w:tcPr>
            <w:tcW w:w="2254" w:type="dxa"/>
          </w:tcPr>
          <w:p w14:paraId="57A2E005" w14:textId="4D9F4BBC" w:rsidR="00E056FE" w:rsidRPr="00F04682" w:rsidRDefault="00920B28" w:rsidP="00E056FE">
            <w:pPr>
              <w:spacing w:line="360" w:lineRule="auto"/>
              <w:jc w:val="both"/>
              <w:rPr>
                <w:rFonts w:ascii="Times New Roman" w:hAnsi="Times New Roman" w:cs="Times New Roman"/>
                <w:b/>
                <w:sz w:val="24"/>
                <w:szCs w:val="24"/>
              </w:rPr>
            </w:pPr>
            <w:r w:rsidRPr="00F04682">
              <w:rPr>
                <w:rFonts w:ascii="Times New Roman" w:hAnsi="Times New Roman" w:cs="Times New Roman"/>
                <w:b/>
                <w:sz w:val="24"/>
                <w:szCs w:val="24"/>
              </w:rPr>
              <w:t>NCF</w:t>
            </w:r>
          </w:p>
        </w:tc>
        <w:tc>
          <w:tcPr>
            <w:tcW w:w="2254" w:type="dxa"/>
          </w:tcPr>
          <w:p w14:paraId="1E78F71C" w14:textId="5C34BB98" w:rsidR="00E056FE" w:rsidRPr="00F04682" w:rsidRDefault="00920B28" w:rsidP="00E056FE">
            <w:pPr>
              <w:spacing w:line="360" w:lineRule="auto"/>
              <w:jc w:val="both"/>
              <w:rPr>
                <w:rFonts w:ascii="Times New Roman" w:hAnsi="Times New Roman" w:cs="Times New Roman"/>
                <w:b/>
                <w:sz w:val="24"/>
                <w:szCs w:val="24"/>
              </w:rPr>
            </w:pPr>
            <w:r w:rsidRPr="00F04682">
              <w:rPr>
                <w:rFonts w:ascii="Times New Roman" w:hAnsi="Times New Roman" w:cs="Times New Roman"/>
                <w:b/>
                <w:sz w:val="24"/>
                <w:szCs w:val="24"/>
              </w:rPr>
              <w:t>NPV</w:t>
            </w:r>
          </w:p>
        </w:tc>
        <w:tc>
          <w:tcPr>
            <w:tcW w:w="2254" w:type="dxa"/>
          </w:tcPr>
          <w:p w14:paraId="21ACB81A" w14:textId="020B38B2" w:rsidR="00E056FE" w:rsidRPr="00F04682" w:rsidRDefault="00920B28" w:rsidP="00E056FE">
            <w:pPr>
              <w:spacing w:line="360" w:lineRule="auto"/>
              <w:jc w:val="both"/>
              <w:rPr>
                <w:rFonts w:ascii="Times New Roman" w:hAnsi="Times New Roman" w:cs="Times New Roman"/>
                <w:b/>
                <w:sz w:val="24"/>
                <w:szCs w:val="24"/>
              </w:rPr>
            </w:pPr>
            <w:r w:rsidRPr="00F04682">
              <w:rPr>
                <w:rFonts w:ascii="Times New Roman" w:hAnsi="Times New Roman" w:cs="Times New Roman"/>
                <w:b/>
                <w:sz w:val="24"/>
                <w:szCs w:val="24"/>
              </w:rPr>
              <w:t>∑</w:t>
            </w:r>
          </w:p>
        </w:tc>
      </w:tr>
      <w:tr w:rsidR="001C0470" w:rsidRPr="00F04682" w14:paraId="796B2934" w14:textId="77777777" w:rsidTr="00DC2500">
        <w:tc>
          <w:tcPr>
            <w:tcW w:w="2254" w:type="dxa"/>
            <w:vAlign w:val="bottom"/>
          </w:tcPr>
          <w:p w14:paraId="26EAB4FD" w14:textId="7CB0C71F" w:rsidR="001C0470" w:rsidRPr="00F04682" w:rsidRDefault="001C0470" w:rsidP="001C0470">
            <w:pPr>
              <w:spacing w:line="360" w:lineRule="auto"/>
              <w:jc w:val="both"/>
              <w:rPr>
                <w:rFonts w:ascii="Times New Roman" w:hAnsi="Times New Roman" w:cs="Times New Roman"/>
                <w:bCs/>
                <w:sz w:val="24"/>
                <w:szCs w:val="24"/>
                <w:u w:val="single"/>
              </w:rPr>
            </w:pPr>
            <w:r w:rsidRPr="00F04682">
              <w:rPr>
                <w:rFonts w:ascii="Aptos Narrow" w:hAnsi="Aptos Narrow"/>
                <w:color w:val="000000"/>
              </w:rPr>
              <w:t>1</w:t>
            </w:r>
          </w:p>
        </w:tc>
        <w:tc>
          <w:tcPr>
            <w:tcW w:w="2254" w:type="dxa"/>
            <w:vAlign w:val="bottom"/>
          </w:tcPr>
          <w:p w14:paraId="152E1E76" w14:textId="14219E5B" w:rsidR="001C0470" w:rsidRPr="00F04682" w:rsidRDefault="001C0470" w:rsidP="001C0470">
            <w:pPr>
              <w:spacing w:line="360" w:lineRule="auto"/>
              <w:jc w:val="both"/>
              <w:rPr>
                <w:rFonts w:ascii="Times New Roman" w:hAnsi="Times New Roman" w:cs="Times New Roman"/>
                <w:bCs/>
                <w:sz w:val="24"/>
                <w:szCs w:val="24"/>
                <w:u w:val="single"/>
              </w:rPr>
            </w:pPr>
            <w:r w:rsidRPr="00F04682">
              <w:rPr>
                <w:rFonts w:ascii="Aptos Narrow" w:hAnsi="Aptos Narrow"/>
                <w:color w:val="000000"/>
              </w:rPr>
              <w:t xml:space="preserve">-         24.648,52 лв. </w:t>
            </w:r>
          </w:p>
        </w:tc>
        <w:tc>
          <w:tcPr>
            <w:tcW w:w="2254" w:type="dxa"/>
            <w:vAlign w:val="bottom"/>
          </w:tcPr>
          <w:p w14:paraId="25535276" w14:textId="610C9FBA" w:rsidR="001C0470" w:rsidRPr="00F04682" w:rsidRDefault="001C0470" w:rsidP="001C0470">
            <w:pPr>
              <w:spacing w:line="360" w:lineRule="auto"/>
              <w:jc w:val="both"/>
              <w:rPr>
                <w:rFonts w:ascii="Times New Roman" w:hAnsi="Times New Roman" w:cs="Times New Roman"/>
                <w:bCs/>
                <w:sz w:val="24"/>
                <w:szCs w:val="24"/>
                <w:u w:val="single"/>
              </w:rPr>
            </w:pPr>
            <w:r w:rsidRPr="00F04682">
              <w:rPr>
                <w:rFonts w:ascii="Aptos Narrow" w:hAnsi="Aptos Narrow"/>
                <w:color w:val="000000"/>
              </w:rPr>
              <w:t xml:space="preserve">-          24.431,96 лв. </w:t>
            </w:r>
          </w:p>
        </w:tc>
        <w:tc>
          <w:tcPr>
            <w:tcW w:w="2254" w:type="dxa"/>
            <w:vAlign w:val="bottom"/>
          </w:tcPr>
          <w:p w14:paraId="088F382F" w14:textId="30B96A99" w:rsidR="001C0470" w:rsidRPr="00F04682" w:rsidRDefault="001C0470" w:rsidP="001C0470">
            <w:pPr>
              <w:spacing w:line="360" w:lineRule="auto"/>
              <w:jc w:val="both"/>
              <w:rPr>
                <w:rFonts w:ascii="Times New Roman" w:hAnsi="Times New Roman" w:cs="Times New Roman"/>
                <w:bCs/>
                <w:sz w:val="24"/>
                <w:szCs w:val="24"/>
                <w:u w:val="single"/>
              </w:rPr>
            </w:pPr>
            <w:r w:rsidRPr="00F04682">
              <w:rPr>
                <w:rFonts w:ascii="Aptos Narrow" w:hAnsi="Aptos Narrow"/>
                <w:color w:val="000000"/>
              </w:rPr>
              <w:t xml:space="preserve">-        24.431,96 лв. </w:t>
            </w:r>
          </w:p>
        </w:tc>
      </w:tr>
      <w:tr w:rsidR="001C0470" w:rsidRPr="00F04682" w14:paraId="79A8C571" w14:textId="77777777" w:rsidTr="00DC2500">
        <w:tc>
          <w:tcPr>
            <w:tcW w:w="2254" w:type="dxa"/>
            <w:vAlign w:val="bottom"/>
          </w:tcPr>
          <w:p w14:paraId="1F18B0B2" w14:textId="24D3F855" w:rsidR="001C0470" w:rsidRPr="00F04682" w:rsidRDefault="001C0470" w:rsidP="001C0470">
            <w:pPr>
              <w:spacing w:line="360" w:lineRule="auto"/>
              <w:jc w:val="both"/>
              <w:rPr>
                <w:rFonts w:ascii="Times New Roman" w:hAnsi="Times New Roman" w:cs="Times New Roman"/>
                <w:bCs/>
                <w:sz w:val="24"/>
                <w:szCs w:val="24"/>
                <w:u w:val="single"/>
              </w:rPr>
            </w:pPr>
            <w:r w:rsidRPr="00F04682">
              <w:rPr>
                <w:rFonts w:ascii="Aptos Narrow" w:hAnsi="Aptos Narrow"/>
                <w:color w:val="000000"/>
              </w:rPr>
              <w:t>2</w:t>
            </w:r>
          </w:p>
        </w:tc>
        <w:tc>
          <w:tcPr>
            <w:tcW w:w="2254" w:type="dxa"/>
            <w:vAlign w:val="bottom"/>
          </w:tcPr>
          <w:p w14:paraId="113F596F" w14:textId="68C4B437" w:rsidR="001C0470" w:rsidRPr="00F04682" w:rsidRDefault="001C0470" w:rsidP="001C0470">
            <w:pPr>
              <w:spacing w:line="360" w:lineRule="auto"/>
              <w:jc w:val="both"/>
              <w:rPr>
                <w:rFonts w:ascii="Times New Roman" w:hAnsi="Times New Roman" w:cs="Times New Roman"/>
                <w:bCs/>
                <w:sz w:val="24"/>
                <w:szCs w:val="24"/>
                <w:u w:val="single"/>
              </w:rPr>
            </w:pPr>
            <w:r w:rsidRPr="00F04682">
              <w:rPr>
                <w:rFonts w:ascii="Aptos Narrow" w:hAnsi="Aptos Narrow"/>
                <w:color w:val="000000"/>
              </w:rPr>
              <w:t xml:space="preserve">-         20.648,52 лв. </w:t>
            </w:r>
          </w:p>
        </w:tc>
        <w:tc>
          <w:tcPr>
            <w:tcW w:w="2254" w:type="dxa"/>
            <w:vAlign w:val="bottom"/>
          </w:tcPr>
          <w:p w14:paraId="4656B6B7" w14:textId="3C589A4E" w:rsidR="001C0470" w:rsidRPr="00F04682" w:rsidRDefault="001C0470" w:rsidP="001C0470">
            <w:pPr>
              <w:spacing w:line="360" w:lineRule="auto"/>
              <w:jc w:val="both"/>
              <w:rPr>
                <w:rFonts w:ascii="Times New Roman" w:hAnsi="Times New Roman" w:cs="Times New Roman"/>
                <w:bCs/>
                <w:sz w:val="24"/>
                <w:szCs w:val="24"/>
                <w:u w:val="single"/>
              </w:rPr>
            </w:pPr>
            <w:r w:rsidRPr="00F04682">
              <w:rPr>
                <w:rFonts w:ascii="Aptos Narrow" w:hAnsi="Aptos Narrow"/>
                <w:color w:val="000000"/>
              </w:rPr>
              <w:t xml:space="preserve">-          20.287,27 лв. </w:t>
            </w:r>
          </w:p>
        </w:tc>
        <w:tc>
          <w:tcPr>
            <w:tcW w:w="2254" w:type="dxa"/>
            <w:vAlign w:val="bottom"/>
          </w:tcPr>
          <w:p w14:paraId="07AC5796" w14:textId="543B400E" w:rsidR="001C0470" w:rsidRPr="00F04682" w:rsidRDefault="001C0470" w:rsidP="001C0470">
            <w:pPr>
              <w:spacing w:line="360" w:lineRule="auto"/>
              <w:jc w:val="both"/>
              <w:rPr>
                <w:rFonts w:ascii="Times New Roman" w:hAnsi="Times New Roman" w:cs="Times New Roman"/>
                <w:bCs/>
                <w:sz w:val="24"/>
                <w:szCs w:val="24"/>
                <w:u w:val="single"/>
              </w:rPr>
            </w:pPr>
            <w:r w:rsidRPr="00F04682">
              <w:rPr>
                <w:rFonts w:ascii="Aptos Narrow" w:hAnsi="Aptos Narrow"/>
                <w:color w:val="000000"/>
              </w:rPr>
              <w:t xml:space="preserve">-        44.719,23 лв. </w:t>
            </w:r>
          </w:p>
        </w:tc>
      </w:tr>
      <w:tr w:rsidR="001C0470" w:rsidRPr="00F04682" w14:paraId="3B4A4134" w14:textId="77777777" w:rsidTr="00DC2500">
        <w:tc>
          <w:tcPr>
            <w:tcW w:w="2254" w:type="dxa"/>
            <w:vAlign w:val="bottom"/>
          </w:tcPr>
          <w:p w14:paraId="5AAB89D8" w14:textId="72EAA952" w:rsidR="001C0470" w:rsidRPr="00F04682" w:rsidRDefault="001C0470" w:rsidP="001C0470">
            <w:pPr>
              <w:spacing w:line="360" w:lineRule="auto"/>
              <w:jc w:val="both"/>
              <w:rPr>
                <w:rFonts w:ascii="Times New Roman" w:hAnsi="Times New Roman" w:cs="Times New Roman"/>
                <w:bCs/>
                <w:sz w:val="24"/>
                <w:szCs w:val="24"/>
                <w:u w:val="single"/>
              </w:rPr>
            </w:pPr>
            <w:r w:rsidRPr="00F04682">
              <w:rPr>
                <w:rFonts w:ascii="Aptos Narrow" w:hAnsi="Aptos Narrow"/>
                <w:color w:val="000000"/>
              </w:rPr>
              <w:t>3</w:t>
            </w:r>
          </w:p>
        </w:tc>
        <w:tc>
          <w:tcPr>
            <w:tcW w:w="2254" w:type="dxa"/>
            <w:vAlign w:val="bottom"/>
          </w:tcPr>
          <w:p w14:paraId="01D3FECF" w14:textId="5D4293CC" w:rsidR="001C0470" w:rsidRPr="00F04682" w:rsidRDefault="001C0470" w:rsidP="001C0470">
            <w:pPr>
              <w:spacing w:line="360" w:lineRule="auto"/>
              <w:jc w:val="both"/>
              <w:rPr>
                <w:rFonts w:ascii="Times New Roman" w:hAnsi="Times New Roman" w:cs="Times New Roman"/>
                <w:bCs/>
                <w:sz w:val="24"/>
                <w:szCs w:val="24"/>
                <w:u w:val="single"/>
              </w:rPr>
            </w:pPr>
            <w:r w:rsidRPr="00F04682">
              <w:rPr>
                <w:rFonts w:ascii="Aptos Narrow" w:hAnsi="Aptos Narrow"/>
                <w:color w:val="000000"/>
              </w:rPr>
              <w:t xml:space="preserve">-         16.648,52 лв. </w:t>
            </w:r>
          </w:p>
        </w:tc>
        <w:tc>
          <w:tcPr>
            <w:tcW w:w="2254" w:type="dxa"/>
            <w:vAlign w:val="bottom"/>
          </w:tcPr>
          <w:p w14:paraId="3CE30EC9" w14:textId="2E248637" w:rsidR="001C0470" w:rsidRPr="00F04682" w:rsidRDefault="001C0470" w:rsidP="001C0470">
            <w:pPr>
              <w:spacing w:line="360" w:lineRule="auto"/>
              <w:jc w:val="both"/>
              <w:rPr>
                <w:rFonts w:ascii="Times New Roman" w:hAnsi="Times New Roman" w:cs="Times New Roman"/>
                <w:bCs/>
                <w:sz w:val="24"/>
                <w:szCs w:val="24"/>
                <w:u w:val="single"/>
              </w:rPr>
            </w:pPr>
            <w:r w:rsidRPr="00F04682">
              <w:rPr>
                <w:rFonts w:ascii="Aptos Narrow" w:hAnsi="Aptos Narrow"/>
                <w:color w:val="000000"/>
              </w:rPr>
              <w:t xml:space="preserve">-          16.213,54 лв. </w:t>
            </w:r>
          </w:p>
        </w:tc>
        <w:tc>
          <w:tcPr>
            <w:tcW w:w="2254" w:type="dxa"/>
            <w:vAlign w:val="bottom"/>
          </w:tcPr>
          <w:p w14:paraId="6DBB08B7" w14:textId="00153614" w:rsidR="001C0470" w:rsidRPr="00F04682" w:rsidRDefault="001C0470" w:rsidP="001C0470">
            <w:pPr>
              <w:spacing w:line="360" w:lineRule="auto"/>
              <w:jc w:val="both"/>
              <w:rPr>
                <w:rFonts w:ascii="Times New Roman" w:hAnsi="Times New Roman" w:cs="Times New Roman"/>
                <w:bCs/>
                <w:sz w:val="24"/>
                <w:szCs w:val="24"/>
                <w:u w:val="single"/>
              </w:rPr>
            </w:pPr>
            <w:r w:rsidRPr="00F04682">
              <w:rPr>
                <w:rFonts w:ascii="Aptos Narrow" w:hAnsi="Aptos Narrow"/>
                <w:color w:val="000000"/>
              </w:rPr>
              <w:t xml:space="preserve">-        60.932,77 лв. </w:t>
            </w:r>
          </w:p>
        </w:tc>
      </w:tr>
      <w:tr w:rsidR="001C0470" w:rsidRPr="00F04682" w14:paraId="79C7166A" w14:textId="77777777" w:rsidTr="00DC2500">
        <w:tc>
          <w:tcPr>
            <w:tcW w:w="2254" w:type="dxa"/>
            <w:vAlign w:val="bottom"/>
          </w:tcPr>
          <w:p w14:paraId="2D7D247A" w14:textId="2F6EA3D4" w:rsidR="001C0470" w:rsidRPr="00F04682" w:rsidRDefault="001C0470" w:rsidP="001C0470">
            <w:pPr>
              <w:spacing w:line="360" w:lineRule="auto"/>
              <w:jc w:val="both"/>
              <w:rPr>
                <w:rFonts w:ascii="Times New Roman" w:hAnsi="Times New Roman" w:cs="Times New Roman"/>
                <w:bCs/>
                <w:sz w:val="24"/>
                <w:szCs w:val="24"/>
                <w:u w:val="single"/>
              </w:rPr>
            </w:pPr>
            <w:r w:rsidRPr="00F04682">
              <w:rPr>
                <w:rFonts w:ascii="Aptos Narrow" w:hAnsi="Aptos Narrow"/>
                <w:color w:val="000000"/>
              </w:rPr>
              <w:t>4</w:t>
            </w:r>
          </w:p>
        </w:tc>
        <w:tc>
          <w:tcPr>
            <w:tcW w:w="2254" w:type="dxa"/>
            <w:vAlign w:val="bottom"/>
          </w:tcPr>
          <w:p w14:paraId="34ED2BD2" w14:textId="5E2CCF93" w:rsidR="001C0470" w:rsidRPr="00F04682" w:rsidRDefault="001C0470" w:rsidP="001C0470">
            <w:pPr>
              <w:spacing w:line="360" w:lineRule="auto"/>
              <w:jc w:val="both"/>
              <w:rPr>
                <w:rFonts w:ascii="Times New Roman" w:hAnsi="Times New Roman" w:cs="Times New Roman"/>
                <w:bCs/>
                <w:sz w:val="24"/>
                <w:szCs w:val="24"/>
                <w:u w:val="single"/>
              </w:rPr>
            </w:pPr>
            <w:r w:rsidRPr="00F04682">
              <w:rPr>
                <w:rFonts w:ascii="Aptos Narrow" w:hAnsi="Aptos Narrow"/>
                <w:color w:val="000000"/>
              </w:rPr>
              <w:t xml:space="preserve">-         12.648,53 лв. </w:t>
            </w:r>
          </w:p>
        </w:tc>
        <w:tc>
          <w:tcPr>
            <w:tcW w:w="2254" w:type="dxa"/>
            <w:vAlign w:val="bottom"/>
          </w:tcPr>
          <w:p w14:paraId="09B6E66B" w14:textId="4A3DCAB1" w:rsidR="001C0470" w:rsidRPr="00F04682" w:rsidRDefault="001C0470" w:rsidP="001C0470">
            <w:pPr>
              <w:spacing w:line="360" w:lineRule="auto"/>
              <w:jc w:val="both"/>
              <w:rPr>
                <w:rFonts w:ascii="Times New Roman" w:hAnsi="Times New Roman" w:cs="Times New Roman"/>
                <w:bCs/>
                <w:sz w:val="24"/>
                <w:szCs w:val="24"/>
                <w:u w:val="single"/>
              </w:rPr>
            </w:pPr>
            <w:r w:rsidRPr="00F04682">
              <w:rPr>
                <w:rFonts w:ascii="Aptos Narrow" w:hAnsi="Aptos Narrow"/>
                <w:color w:val="000000"/>
              </w:rPr>
              <w:t xml:space="preserve">-          12.209,83 лв. </w:t>
            </w:r>
          </w:p>
        </w:tc>
        <w:tc>
          <w:tcPr>
            <w:tcW w:w="2254" w:type="dxa"/>
            <w:vAlign w:val="bottom"/>
          </w:tcPr>
          <w:p w14:paraId="48B24327" w14:textId="48C83A56" w:rsidR="001C0470" w:rsidRPr="00F04682" w:rsidRDefault="001C0470" w:rsidP="001C0470">
            <w:pPr>
              <w:spacing w:line="360" w:lineRule="auto"/>
              <w:jc w:val="both"/>
              <w:rPr>
                <w:rFonts w:ascii="Times New Roman" w:hAnsi="Times New Roman" w:cs="Times New Roman"/>
                <w:bCs/>
                <w:sz w:val="24"/>
                <w:szCs w:val="24"/>
                <w:u w:val="single"/>
              </w:rPr>
            </w:pPr>
            <w:r w:rsidRPr="00F04682">
              <w:rPr>
                <w:rFonts w:ascii="Aptos Narrow" w:hAnsi="Aptos Narrow"/>
                <w:color w:val="000000"/>
              </w:rPr>
              <w:t xml:space="preserve">-        73.142,59 лв. </w:t>
            </w:r>
          </w:p>
        </w:tc>
      </w:tr>
      <w:tr w:rsidR="001C0470" w:rsidRPr="00F04682" w14:paraId="27A5F2D5" w14:textId="77777777" w:rsidTr="00DC2500">
        <w:tc>
          <w:tcPr>
            <w:tcW w:w="2254" w:type="dxa"/>
            <w:vAlign w:val="bottom"/>
          </w:tcPr>
          <w:p w14:paraId="5C587196" w14:textId="428FCB5D" w:rsidR="001C0470" w:rsidRPr="00F04682" w:rsidRDefault="001C0470" w:rsidP="001C0470">
            <w:pPr>
              <w:spacing w:line="360" w:lineRule="auto"/>
              <w:jc w:val="both"/>
              <w:rPr>
                <w:rFonts w:ascii="Times New Roman" w:hAnsi="Times New Roman" w:cs="Times New Roman"/>
                <w:bCs/>
                <w:sz w:val="24"/>
                <w:szCs w:val="24"/>
                <w:u w:val="single"/>
              </w:rPr>
            </w:pPr>
            <w:r w:rsidRPr="00F04682">
              <w:rPr>
                <w:rFonts w:ascii="Aptos Narrow" w:hAnsi="Aptos Narrow"/>
                <w:color w:val="000000"/>
              </w:rPr>
              <w:t>5</w:t>
            </w:r>
          </w:p>
        </w:tc>
        <w:tc>
          <w:tcPr>
            <w:tcW w:w="2254" w:type="dxa"/>
            <w:vAlign w:val="bottom"/>
          </w:tcPr>
          <w:p w14:paraId="480A763C" w14:textId="78242BC4" w:rsidR="001C0470" w:rsidRPr="00F04682" w:rsidRDefault="001C0470" w:rsidP="001C0470">
            <w:pPr>
              <w:spacing w:line="360" w:lineRule="auto"/>
              <w:jc w:val="both"/>
              <w:rPr>
                <w:rFonts w:ascii="Times New Roman" w:hAnsi="Times New Roman" w:cs="Times New Roman"/>
                <w:bCs/>
                <w:sz w:val="24"/>
                <w:szCs w:val="24"/>
                <w:u w:val="single"/>
              </w:rPr>
            </w:pPr>
            <w:r w:rsidRPr="00F04682">
              <w:rPr>
                <w:rFonts w:ascii="Aptos Narrow" w:hAnsi="Aptos Narrow"/>
                <w:color w:val="000000"/>
              </w:rPr>
              <w:t xml:space="preserve">-           8.648,53 лв. </w:t>
            </w:r>
          </w:p>
        </w:tc>
        <w:tc>
          <w:tcPr>
            <w:tcW w:w="2254" w:type="dxa"/>
            <w:vAlign w:val="bottom"/>
          </w:tcPr>
          <w:p w14:paraId="5466C778" w14:textId="3F95B28E" w:rsidR="001C0470" w:rsidRPr="00F04682" w:rsidRDefault="001C0470" w:rsidP="001C0470">
            <w:pPr>
              <w:spacing w:line="360" w:lineRule="auto"/>
              <w:jc w:val="both"/>
              <w:rPr>
                <w:rFonts w:ascii="Times New Roman" w:hAnsi="Times New Roman" w:cs="Times New Roman"/>
                <w:bCs/>
                <w:sz w:val="24"/>
                <w:szCs w:val="24"/>
                <w:u w:val="single"/>
              </w:rPr>
            </w:pPr>
            <w:r w:rsidRPr="00F04682">
              <w:rPr>
                <w:rFonts w:ascii="Aptos Narrow" w:hAnsi="Aptos Narrow"/>
                <w:color w:val="000000"/>
              </w:rPr>
              <w:t xml:space="preserve">-            8.275,21 лв. </w:t>
            </w:r>
          </w:p>
        </w:tc>
        <w:tc>
          <w:tcPr>
            <w:tcW w:w="2254" w:type="dxa"/>
            <w:vAlign w:val="bottom"/>
          </w:tcPr>
          <w:p w14:paraId="05FF211C" w14:textId="4472E15D" w:rsidR="001C0470" w:rsidRPr="00F04682" w:rsidRDefault="001C0470" w:rsidP="001C0470">
            <w:pPr>
              <w:spacing w:line="360" w:lineRule="auto"/>
              <w:jc w:val="both"/>
              <w:rPr>
                <w:rFonts w:ascii="Times New Roman" w:hAnsi="Times New Roman" w:cs="Times New Roman"/>
                <w:bCs/>
                <w:sz w:val="24"/>
                <w:szCs w:val="24"/>
                <w:u w:val="single"/>
              </w:rPr>
            </w:pPr>
            <w:r w:rsidRPr="00F04682">
              <w:rPr>
                <w:rFonts w:ascii="Aptos Narrow" w:hAnsi="Aptos Narrow"/>
                <w:color w:val="000000"/>
              </w:rPr>
              <w:t xml:space="preserve">-        81.417,81 лв. </w:t>
            </w:r>
          </w:p>
        </w:tc>
      </w:tr>
      <w:tr w:rsidR="001C0470" w:rsidRPr="00F04682" w14:paraId="552D281B" w14:textId="77777777" w:rsidTr="00DC2500">
        <w:tc>
          <w:tcPr>
            <w:tcW w:w="2254" w:type="dxa"/>
            <w:vAlign w:val="bottom"/>
          </w:tcPr>
          <w:p w14:paraId="5FEAFAE0" w14:textId="21799657" w:rsidR="001C0470" w:rsidRPr="00F04682" w:rsidRDefault="001C0470" w:rsidP="001C0470">
            <w:pPr>
              <w:spacing w:line="360" w:lineRule="auto"/>
              <w:jc w:val="both"/>
              <w:rPr>
                <w:rFonts w:ascii="Times New Roman" w:hAnsi="Times New Roman" w:cs="Times New Roman"/>
                <w:bCs/>
                <w:sz w:val="24"/>
                <w:szCs w:val="24"/>
                <w:u w:val="single"/>
              </w:rPr>
            </w:pPr>
            <w:r w:rsidRPr="00F04682">
              <w:rPr>
                <w:rFonts w:ascii="Aptos Narrow" w:hAnsi="Aptos Narrow"/>
                <w:color w:val="000000"/>
              </w:rPr>
              <w:t>6</w:t>
            </w:r>
          </w:p>
        </w:tc>
        <w:tc>
          <w:tcPr>
            <w:tcW w:w="2254" w:type="dxa"/>
            <w:vAlign w:val="bottom"/>
          </w:tcPr>
          <w:p w14:paraId="54A73E1D" w14:textId="1EAFF797" w:rsidR="001C0470" w:rsidRPr="00F04682" w:rsidRDefault="001C0470" w:rsidP="001C0470">
            <w:pPr>
              <w:spacing w:line="360" w:lineRule="auto"/>
              <w:jc w:val="both"/>
              <w:rPr>
                <w:rFonts w:ascii="Times New Roman" w:hAnsi="Times New Roman" w:cs="Times New Roman"/>
                <w:bCs/>
                <w:sz w:val="24"/>
                <w:szCs w:val="24"/>
                <w:u w:val="single"/>
              </w:rPr>
            </w:pPr>
            <w:r w:rsidRPr="00F04682">
              <w:rPr>
                <w:rFonts w:ascii="Aptos Narrow" w:hAnsi="Aptos Narrow"/>
                <w:color w:val="000000"/>
              </w:rPr>
              <w:t xml:space="preserve">-           4.648,53 лв. </w:t>
            </w:r>
          </w:p>
        </w:tc>
        <w:tc>
          <w:tcPr>
            <w:tcW w:w="2254" w:type="dxa"/>
            <w:vAlign w:val="bottom"/>
          </w:tcPr>
          <w:p w14:paraId="2F06B71A" w14:textId="6CEFCBA6" w:rsidR="001C0470" w:rsidRPr="00F04682" w:rsidRDefault="001C0470" w:rsidP="001C0470">
            <w:pPr>
              <w:spacing w:line="360" w:lineRule="auto"/>
              <w:jc w:val="both"/>
              <w:rPr>
                <w:rFonts w:ascii="Times New Roman" w:hAnsi="Times New Roman" w:cs="Times New Roman"/>
                <w:bCs/>
                <w:sz w:val="24"/>
                <w:szCs w:val="24"/>
                <w:u w:val="single"/>
              </w:rPr>
            </w:pPr>
            <w:r w:rsidRPr="00F04682">
              <w:rPr>
                <w:rFonts w:ascii="Aptos Narrow" w:hAnsi="Aptos Narrow"/>
                <w:color w:val="000000"/>
              </w:rPr>
              <w:t xml:space="preserve">-            4.408,79 лв. </w:t>
            </w:r>
          </w:p>
        </w:tc>
        <w:tc>
          <w:tcPr>
            <w:tcW w:w="2254" w:type="dxa"/>
            <w:vAlign w:val="bottom"/>
          </w:tcPr>
          <w:p w14:paraId="2FAB2EBF" w14:textId="063C9863" w:rsidR="001C0470" w:rsidRPr="00F04682" w:rsidRDefault="001C0470" w:rsidP="001C0470">
            <w:pPr>
              <w:spacing w:line="360" w:lineRule="auto"/>
              <w:jc w:val="both"/>
              <w:rPr>
                <w:rFonts w:ascii="Times New Roman" w:hAnsi="Times New Roman" w:cs="Times New Roman"/>
                <w:bCs/>
                <w:sz w:val="24"/>
                <w:szCs w:val="24"/>
                <w:u w:val="single"/>
              </w:rPr>
            </w:pPr>
            <w:r w:rsidRPr="00F04682">
              <w:rPr>
                <w:rFonts w:ascii="Aptos Narrow" w:hAnsi="Aptos Narrow"/>
                <w:color w:val="000000"/>
              </w:rPr>
              <w:t xml:space="preserve">-        85.826,60 лв. </w:t>
            </w:r>
          </w:p>
        </w:tc>
      </w:tr>
      <w:tr w:rsidR="001C0470" w:rsidRPr="00F04682" w14:paraId="4CB9A356" w14:textId="77777777" w:rsidTr="00DC2500">
        <w:tc>
          <w:tcPr>
            <w:tcW w:w="2254" w:type="dxa"/>
            <w:vAlign w:val="bottom"/>
          </w:tcPr>
          <w:p w14:paraId="022DB2C9" w14:textId="50893C21" w:rsidR="001C0470" w:rsidRPr="00F04682" w:rsidRDefault="001C0470" w:rsidP="001C0470">
            <w:pPr>
              <w:spacing w:line="360" w:lineRule="auto"/>
              <w:jc w:val="both"/>
              <w:rPr>
                <w:rFonts w:ascii="Times New Roman" w:hAnsi="Times New Roman" w:cs="Times New Roman"/>
                <w:bCs/>
                <w:sz w:val="24"/>
                <w:szCs w:val="24"/>
                <w:u w:val="single"/>
              </w:rPr>
            </w:pPr>
            <w:r w:rsidRPr="00F04682">
              <w:rPr>
                <w:rFonts w:ascii="Aptos Narrow" w:hAnsi="Aptos Narrow"/>
                <w:color w:val="000000"/>
              </w:rPr>
              <w:t>7</w:t>
            </w:r>
          </w:p>
        </w:tc>
        <w:tc>
          <w:tcPr>
            <w:tcW w:w="2254" w:type="dxa"/>
            <w:vAlign w:val="bottom"/>
          </w:tcPr>
          <w:p w14:paraId="2E308BA2" w14:textId="5FBA1938" w:rsidR="001C0470" w:rsidRPr="00F04682" w:rsidRDefault="001C0470" w:rsidP="001C0470">
            <w:pPr>
              <w:spacing w:line="360" w:lineRule="auto"/>
              <w:jc w:val="both"/>
              <w:rPr>
                <w:rFonts w:ascii="Times New Roman" w:hAnsi="Times New Roman" w:cs="Times New Roman"/>
                <w:bCs/>
                <w:sz w:val="24"/>
                <w:szCs w:val="24"/>
                <w:u w:val="single"/>
              </w:rPr>
            </w:pPr>
            <w:r w:rsidRPr="00F04682">
              <w:rPr>
                <w:rFonts w:ascii="Aptos Narrow" w:hAnsi="Aptos Narrow"/>
                <w:color w:val="000000"/>
              </w:rPr>
              <w:t xml:space="preserve">-               648,52 лв. </w:t>
            </w:r>
          </w:p>
        </w:tc>
        <w:tc>
          <w:tcPr>
            <w:tcW w:w="2254" w:type="dxa"/>
            <w:vAlign w:val="bottom"/>
          </w:tcPr>
          <w:p w14:paraId="17698BB1" w14:textId="466485E2" w:rsidR="001C0470" w:rsidRPr="00F04682" w:rsidRDefault="001C0470" w:rsidP="001C0470">
            <w:pPr>
              <w:spacing w:line="360" w:lineRule="auto"/>
              <w:jc w:val="both"/>
              <w:rPr>
                <w:rFonts w:ascii="Times New Roman" w:hAnsi="Times New Roman" w:cs="Times New Roman"/>
                <w:bCs/>
                <w:sz w:val="24"/>
                <w:szCs w:val="24"/>
                <w:u w:val="single"/>
              </w:rPr>
            </w:pPr>
            <w:r w:rsidRPr="00F04682">
              <w:rPr>
                <w:rFonts w:ascii="Aptos Narrow" w:hAnsi="Aptos Narrow"/>
                <w:color w:val="000000"/>
              </w:rPr>
              <w:t xml:space="preserve">-                609,67 лв. </w:t>
            </w:r>
          </w:p>
        </w:tc>
        <w:tc>
          <w:tcPr>
            <w:tcW w:w="2254" w:type="dxa"/>
            <w:vAlign w:val="bottom"/>
          </w:tcPr>
          <w:p w14:paraId="4720B481" w14:textId="5DAEBB25" w:rsidR="001C0470" w:rsidRPr="00F04682" w:rsidRDefault="001C0470" w:rsidP="001C0470">
            <w:pPr>
              <w:spacing w:line="360" w:lineRule="auto"/>
              <w:jc w:val="both"/>
              <w:rPr>
                <w:rFonts w:ascii="Times New Roman" w:hAnsi="Times New Roman" w:cs="Times New Roman"/>
                <w:bCs/>
                <w:sz w:val="24"/>
                <w:szCs w:val="24"/>
                <w:u w:val="single"/>
              </w:rPr>
            </w:pPr>
            <w:r w:rsidRPr="00F04682">
              <w:rPr>
                <w:rFonts w:ascii="Aptos Narrow" w:hAnsi="Aptos Narrow"/>
                <w:color w:val="000000"/>
              </w:rPr>
              <w:t xml:space="preserve">-        86.436,27 лв. </w:t>
            </w:r>
          </w:p>
        </w:tc>
      </w:tr>
      <w:tr w:rsidR="001C0470" w:rsidRPr="00F04682" w14:paraId="5D1F6F6E" w14:textId="77777777" w:rsidTr="00DC2500">
        <w:tc>
          <w:tcPr>
            <w:tcW w:w="2254" w:type="dxa"/>
            <w:vAlign w:val="bottom"/>
          </w:tcPr>
          <w:p w14:paraId="71ECA7D2" w14:textId="3BD4A47E" w:rsidR="001C0470" w:rsidRPr="00F04682" w:rsidRDefault="001C0470" w:rsidP="001C0470">
            <w:pPr>
              <w:spacing w:line="360" w:lineRule="auto"/>
              <w:jc w:val="both"/>
              <w:rPr>
                <w:rFonts w:ascii="Times New Roman" w:hAnsi="Times New Roman" w:cs="Times New Roman"/>
                <w:bCs/>
                <w:sz w:val="24"/>
                <w:szCs w:val="24"/>
                <w:u w:val="single"/>
              </w:rPr>
            </w:pPr>
            <w:r w:rsidRPr="00F04682">
              <w:rPr>
                <w:rFonts w:ascii="Aptos Narrow" w:hAnsi="Aptos Narrow"/>
                <w:color w:val="000000"/>
              </w:rPr>
              <w:t>8</w:t>
            </w:r>
          </w:p>
        </w:tc>
        <w:tc>
          <w:tcPr>
            <w:tcW w:w="2254" w:type="dxa"/>
            <w:vAlign w:val="bottom"/>
          </w:tcPr>
          <w:p w14:paraId="1EEF1ACD" w14:textId="0166707C" w:rsidR="001C0470" w:rsidRPr="00F04682" w:rsidRDefault="001C0470" w:rsidP="001C0470">
            <w:pPr>
              <w:spacing w:line="360" w:lineRule="auto"/>
              <w:jc w:val="both"/>
              <w:rPr>
                <w:rFonts w:ascii="Times New Roman" w:hAnsi="Times New Roman" w:cs="Times New Roman"/>
                <w:bCs/>
                <w:sz w:val="24"/>
                <w:szCs w:val="24"/>
                <w:u w:val="single"/>
              </w:rPr>
            </w:pPr>
            <w:r w:rsidRPr="00F04682">
              <w:rPr>
                <w:rFonts w:ascii="Aptos Narrow" w:hAnsi="Aptos Narrow"/>
                <w:color w:val="000000"/>
              </w:rPr>
              <w:t xml:space="preserve">             3.351,48 лв. </w:t>
            </w:r>
          </w:p>
        </w:tc>
        <w:tc>
          <w:tcPr>
            <w:tcW w:w="2254" w:type="dxa"/>
            <w:vAlign w:val="bottom"/>
          </w:tcPr>
          <w:p w14:paraId="55E3F985" w14:textId="1970FC35" w:rsidR="001C0470" w:rsidRPr="00F04682" w:rsidRDefault="001C0470" w:rsidP="001C0470">
            <w:pPr>
              <w:spacing w:line="360" w:lineRule="auto"/>
              <w:jc w:val="both"/>
              <w:rPr>
                <w:rFonts w:ascii="Times New Roman" w:hAnsi="Times New Roman" w:cs="Times New Roman"/>
                <w:bCs/>
                <w:sz w:val="24"/>
                <w:szCs w:val="24"/>
                <w:u w:val="single"/>
              </w:rPr>
            </w:pPr>
            <w:r w:rsidRPr="00F04682">
              <w:rPr>
                <w:rFonts w:ascii="Aptos Narrow" w:hAnsi="Aptos Narrow"/>
                <w:color w:val="000000"/>
              </w:rPr>
              <w:t xml:space="preserve">              3.123,03 лв. </w:t>
            </w:r>
          </w:p>
        </w:tc>
        <w:tc>
          <w:tcPr>
            <w:tcW w:w="2254" w:type="dxa"/>
            <w:vAlign w:val="bottom"/>
          </w:tcPr>
          <w:p w14:paraId="25E8555C" w14:textId="134E6897" w:rsidR="001C0470" w:rsidRPr="00F04682" w:rsidRDefault="001C0470" w:rsidP="001C0470">
            <w:pPr>
              <w:spacing w:line="360" w:lineRule="auto"/>
              <w:jc w:val="both"/>
              <w:rPr>
                <w:rFonts w:ascii="Times New Roman" w:hAnsi="Times New Roman" w:cs="Times New Roman"/>
                <w:bCs/>
                <w:sz w:val="24"/>
                <w:szCs w:val="24"/>
                <w:u w:val="single"/>
              </w:rPr>
            </w:pPr>
            <w:r w:rsidRPr="00F04682">
              <w:rPr>
                <w:rFonts w:ascii="Aptos Narrow" w:hAnsi="Aptos Narrow"/>
                <w:color w:val="000000"/>
              </w:rPr>
              <w:t xml:space="preserve">-        83.313,24 лв. </w:t>
            </w:r>
          </w:p>
        </w:tc>
      </w:tr>
      <w:tr w:rsidR="001C0470" w:rsidRPr="00F04682" w14:paraId="0BD3187D" w14:textId="77777777" w:rsidTr="00DC2500">
        <w:tc>
          <w:tcPr>
            <w:tcW w:w="2254" w:type="dxa"/>
            <w:vAlign w:val="bottom"/>
          </w:tcPr>
          <w:p w14:paraId="2AC3D4AB" w14:textId="67B73BD4" w:rsidR="001C0470" w:rsidRPr="00F04682" w:rsidRDefault="001C0470" w:rsidP="001C0470">
            <w:pPr>
              <w:spacing w:line="360" w:lineRule="auto"/>
              <w:jc w:val="both"/>
              <w:rPr>
                <w:rFonts w:ascii="Times New Roman" w:hAnsi="Times New Roman" w:cs="Times New Roman"/>
                <w:bCs/>
                <w:sz w:val="24"/>
                <w:szCs w:val="24"/>
                <w:u w:val="single"/>
              </w:rPr>
            </w:pPr>
            <w:r w:rsidRPr="00F04682">
              <w:rPr>
                <w:rFonts w:ascii="Aptos Narrow" w:hAnsi="Aptos Narrow"/>
                <w:color w:val="000000"/>
              </w:rPr>
              <w:t>9</w:t>
            </w:r>
          </w:p>
        </w:tc>
        <w:tc>
          <w:tcPr>
            <w:tcW w:w="2254" w:type="dxa"/>
            <w:vAlign w:val="bottom"/>
          </w:tcPr>
          <w:p w14:paraId="35C262FD" w14:textId="51F5F12E" w:rsidR="001C0470" w:rsidRPr="00F04682" w:rsidRDefault="001C0470" w:rsidP="001C0470">
            <w:pPr>
              <w:spacing w:line="360" w:lineRule="auto"/>
              <w:jc w:val="both"/>
              <w:rPr>
                <w:rFonts w:ascii="Times New Roman" w:hAnsi="Times New Roman" w:cs="Times New Roman"/>
                <w:bCs/>
                <w:sz w:val="24"/>
                <w:szCs w:val="24"/>
                <w:u w:val="single"/>
              </w:rPr>
            </w:pPr>
            <w:r w:rsidRPr="00F04682">
              <w:rPr>
                <w:rFonts w:ascii="Aptos Narrow" w:hAnsi="Aptos Narrow"/>
                <w:color w:val="000000"/>
              </w:rPr>
              <w:t xml:space="preserve">             7.351,47 лв. </w:t>
            </w:r>
          </w:p>
        </w:tc>
        <w:tc>
          <w:tcPr>
            <w:tcW w:w="2254" w:type="dxa"/>
            <w:vAlign w:val="bottom"/>
          </w:tcPr>
          <w:p w14:paraId="7D5C4698" w14:textId="1E882D36" w:rsidR="001C0470" w:rsidRPr="00F04682" w:rsidRDefault="001C0470" w:rsidP="001C0470">
            <w:pPr>
              <w:spacing w:line="360" w:lineRule="auto"/>
              <w:jc w:val="both"/>
              <w:rPr>
                <w:rFonts w:ascii="Times New Roman" w:hAnsi="Times New Roman" w:cs="Times New Roman"/>
                <w:bCs/>
                <w:sz w:val="24"/>
                <w:szCs w:val="24"/>
                <w:u w:val="single"/>
              </w:rPr>
            </w:pPr>
            <w:r w:rsidRPr="00F04682">
              <w:rPr>
                <w:rFonts w:ascii="Aptos Narrow" w:hAnsi="Aptos Narrow"/>
                <w:color w:val="000000"/>
              </w:rPr>
              <w:t xml:space="preserve">              6.790,17 лв. </w:t>
            </w:r>
          </w:p>
        </w:tc>
        <w:tc>
          <w:tcPr>
            <w:tcW w:w="2254" w:type="dxa"/>
            <w:vAlign w:val="bottom"/>
          </w:tcPr>
          <w:p w14:paraId="580D2862" w14:textId="420F1CC8" w:rsidR="001C0470" w:rsidRPr="00F04682" w:rsidRDefault="001C0470" w:rsidP="001C0470">
            <w:pPr>
              <w:spacing w:line="360" w:lineRule="auto"/>
              <w:jc w:val="both"/>
              <w:rPr>
                <w:rFonts w:ascii="Times New Roman" w:hAnsi="Times New Roman" w:cs="Times New Roman"/>
                <w:bCs/>
                <w:sz w:val="24"/>
                <w:szCs w:val="24"/>
                <w:u w:val="single"/>
              </w:rPr>
            </w:pPr>
            <w:r w:rsidRPr="00F04682">
              <w:rPr>
                <w:rFonts w:ascii="Aptos Narrow" w:hAnsi="Aptos Narrow"/>
                <w:color w:val="000000"/>
              </w:rPr>
              <w:t xml:space="preserve">-        76.523,08 лв. </w:t>
            </w:r>
          </w:p>
        </w:tc>
      </w:tr>
      <w:tr w:rsidR="001C0470" w:rsidRPr="00F04682" w14:paraId="13415E47" w14:textId="77777777" w:rsidTr="00DC2500">
        <w:tc>
          <w:tcPr>
            <w:tcW w:w="2254" w:type="dxa"/>
            <w:vAlign w:val="bottom"/>
          </w:tcPr>
          <w:p w14:paraId="253923FF" w14:textId="7B7F2DD9" w:rsidR="001C0470" w:rsidRPr="00F04682" w:rsidRDefault="001C0470" w:rsidP="001C0470">
            <w:pPr>
              <w:spacing w:line="360" w:lineRule="auto"/>
              <w:jc w:val="both"/>
              <w:rPr>
                <w:rFonts w:ascii="Times New Roman" w:hAnsi="Times New Roman" w:cs="Times New Roman"/>
                <w:bCs/>
                <w:sz w:val="24"/>
                <w:szCs w:val="24"/>
                <w:u w:val="single"/>
              </w:rPr>
            </w:pPr>
            <w:r w:rsidRPr="00F04682">
              <w:rPr>
                <w:rFonts w:ascii="Aptos Narrow" w:hAnsi="Aptos Narrow"/>
                <w:color w:val="000000"/>
              </w:rPr>
              <w:lastRenderedPageBreak/>
              <w:t>10</w:t>
            </w:r>
          </w:p>
        </w:tc>
        <w:tc>
          <w:tcPr>
            <w:tcW w:w="2254" w:type="dxa"/>
            <w:vAlign w:val="bottom"/>
          </w:tcPr>
          <w:p w14:paraId="1C26AED4" w14:textId="63324B06" w:rsidR="001C0470" w:rsidRPr="00F04682" w:rsidRDefault="001C0470" w:rsidP="001C0470">
            <w:pPr>
              <w:spacing w:line="360" w:lineRule="auto"/>
              <w:jc w:val="both"/>
              <w:rPr>
                <w:rFonts w:ascii="Times New Roman" w:hAnsi="Times New Roman" w:cs="Times New Roman"/>
                <w:bCs/>
                <w:sz w:val="24"/>
                <w:szCs w:val="24"/>
                <w:u w:val="single"/>
              </w:rPr>
            </w:pPr>
            <w:r w:rsidRPr="00F04682">
              <w:rPr>
                <w:rFonts w:ascii="Aptos Narrow" w:hAnsi="Aptos Narrow"/>
                <w:color w:val="000000"/>
              </w:rPr>
              <w:t xml:space="preserve">          11.351,47 лв. </w:t>
            </w:r>
          </w:p>
        </w:tc>
        <w:tc>
          <w:tcPr>
            <w:tcW w:w="2254" w:type="dxa"/>
            <w:vAlign w:val="bottom"/>
          </w:tcPr>
          <w:p w14:paraId="130DAF8B" w14:textId="693B2DAE" w:rsidR="001C0470" w:rsidRPr="00F04682" w:rsidRDefault="001C0470" w:rsidP="001C0470">
            <w:pPr>
              <w:spacing w:line="360" w:lineRule="auto"/>
              <w:jc w:val="both"/>
              <w:rPr>
                <w:rFonts w:ascii="Times New Roman" w:hAnsi="Times New Roman" w:cs="Times New Roman"/>
                <w:bCs/>
                <w:sz w:val="24"/>
                <w:szCs w:val="24"/>
                <w:u w:val="single"/>
              </w:rPr>
            </w:pPr>
            <w:r w:rsidRPr="00F04682">
              <w:rPr>
                <w:rFonts w:ascii="Aptos Narrow" w:hAnsi="Aptos Narrow"/>
                <w:color w:val="000000"/>
              </w:rPr>
              <w:t xml:space="preserve">            10.392,64 лв. </w:t>
            </w:r>
          </w:p>
        </w:tc>
        <w:tc>
          <w:tcPr>
            <w:tcW w:w="2254" w:type="dxa"/>
            <w:vAlign w:val="bottom"/>
          </w:tcPr>
          <w:p w14:paraId="0F1427A3" w14:textId="58CFF9C6" w:rsidR="001C0470" w:rsidRPr="00F04682" w:rsidRDefault="001C0470" w:rsidP="001C0470">
            <w:pPr>
              <w:spacing w:line="360" w:lineRule="auto"/>
              <w:jc w:val="both"/>
              <w:rPr>
                <w:rFonts w:ascii="Times New Roman" w:hAnsi="Times New Roman" w:cs="Times New Roman"/>
                <w:bCs/>
                <w:sz w:val="24"/>
                <w:szCs w:val="24"/>
                <w:u w:val="single"/>
              </w:rPr>
            </w:pPr>
            <w:r w:rsidRPr="00F04682">
              <w:rPr>
                <w:rFonts w:ascii="Aptos Narrow" w:hAnsi="Aptos Narrow"/>
                <w:color w:val="000000"/>
              </w:rPr>
              <w:t xml:space="preserve">-        66.130,44 лв. </w:t>
            </w:r>
          </w:p>
        </w:tc>
      </w:tr>
      <w:tr w:rsidR="001C0470" w:rsidRPr="00F04682" w14:paraId="42644D50" w14:textId="77777777" w:rsidTr="00DC2500">
        <w:tc>
          <w:tcPr>
            <w:tcW w:w="2254" w:type="dxa"/>
            <w:vAlign w:val="bottom"/>
          </w:tcPr>
          <w:p w14:paraId="1381EBE3" w14:textId="590EC502" w:rsidR="001C0470" w:rsidRPr="00F04682" w:rsidRDefault="001C0470" w:rsidP="001C0470">
            <w:pPr>
              <w:spacing w:line="360" w:lineRule="auto"/>
              <w:jc w:val="both"/>
              <w:rPr>
                <w:rFonts w:ascii="Times New Roman" w:hAnsi="Times New Roman" w:cs="Times New Roman"/>
                <w:bCs/>
                <w:sz w:val="24"/>
                <w:szCs w:val="24"/>
                <w:u w:val="single"/>
              </w:rPr>
            </w:pPr>
            <w:r w:rsidRPr="00F04682">
              <w:rPr>
                <w:rFonts w:ascii="Aptos Narrow" w:hAnsi="Aptos Narrow"/>
                <w:color w:val="000000"/>
              </w:rPr>
              <w:t>11</w:t>
            </w:r>
          </w:p>
        </w:tc>
        <w:tc>
          <w:tcPr>
            <w:tcW w:w="2254" w:type="dxa"/>
            <w:vAlign w:val="bottom"/>
          </w:tcPr>
          <w:p w14:paraId="7A430DB9" w14:textId="1B751E44" w:rsidR="001C0470" w:rsidRPr="00F04682" w:rsidRDefault="001C0470" w:rsidP="001C0470">
            <w:pPr>
              <w:spacing w:line="360" w:lineRule="auto"/>
              <w:jc w:val="both"/>
              <w:rPr>
                <w:rFonts w:ascii="Times New Roman" w:hAnsi="Times New Roman" w:cs="Times New Roman"/>
                <w:bCs/>
                <w:sz w:val="24"/>
                <w:szCs w:val="24"/>
                <w:u w:val="single"/>
              </w:rPr>
            </w:pPr>
            <w:r w:rsidRPr="00F04682">
              <w:rPr>
                <w:rFonts w:ascii="Aptos Narrow" w:hAnsi="Aptos Narrow"/>
                <w:color w:val="000000"/>
              </w:rPr>
              <w:t xml:space="preserve">        216.000,00 лв. </w:t>
            </w:r>
          </w:p>
        </w:tc>
        <w:tc>
          <w:tcPr>
            <w:tcW w:w="2254" w:type="dxa"/>
            <w:vAlign w:val="bottom"/>
          </w:tcPr>
          <w:p w14:paraId="79725D20" w14:textId="1E546DD7" w:rsidR="001C0470" w:rsidRPr="00F04682" w:rsidRDefault="001C0470" w:rsidP="001C0470">
            <w:pPr>
              <w:spacing w:line="360" w:lineRule="auto"/>
              <w:jc w:val="both"/>
              <w:rPr>
                <w:rFonts w:ascii="Times New Roman" w:hAnsi="Times New Roman" w:cs="Times New Roman"/>
                <w:bCs/>
                <w:sz w:val="24"/>
                <w:szCs w:val="24"/>
                <w:u w:val="single"/>
              </w:rPr>
            </w:pPr>
            <w:r w:rsidRPr="00F04682">
              <w:rPr>
                <w:rFonts w:ascii="Aptos Narrow" w:hAnsi="Aptos Narrow"/>
                <w:color w:val="000000"/>
              </w:rPr>
              <w:t xml:space="preserve">         196.017,51 лв. </w:t>
            </w:r>
          </w:p>
        </w:tc>
        <w:tc>
          <w:tcPr>
            <w:tcW w:w="2254" w:type="dxa"/>
            <w:vAlign w:val="bottom"/>
          </w:tcPr>
          <w:p w14:paraId="336B9C9F" w14:textId="3DAE07F5" w:rsidR="001C0470" w:rsidRPr="00F04682" w:rsidRDefault="001C0470" w:rsidP="001C0470">
            <w:pPr>
              <w:spacing w:line="360" w:lineRule="auto"/>
              <w:jc w:val="both"/>
              <w:rPr>
                <w:rFonts w:ascii="Times New Roman" w:hAnsi="Times New Roman" w:cs="Times New Roman"/>
                <w:bCs/>
                <w:sz w:val="24"/>
                <w:szCs w:val="24"/>
                <w:u w:val="single"/>
              </w:rPr>
            </w:pPr>
            <w:r w:rsidRPr="00F04682">
              <w:rPr>
                <w:rFonts w:ascii="Aptos Narrow" w:hAnsi="Aptos Narrow"/>
                <w:color w:val="000000"/>
              </w:rPr>
              <w:t xml:space="preserve">       129.887,08 лв. </w:t>
            </w:r>
          </w:p>
        </w:tc>
      </w:tr>
      <w:tr w:rsidR="001C0470" w:rsidRPr="00F04682" w14:paraId="2F8CD064" w14:textId="77777777" w:rsidTr="00DC2500">
        <w:tc>
          <w:tcPr>
            <w:tcW w:w="2254" w:type="dxa"/>
            <w:vAlign w:val="bottom"/>
          </w:tcPr>
          <w:p w14:paraId="3BBD86E8" w14:textId="26A8BC37" w:rsidR="001C0470" w:rsidRPr="00F04682" w:rsidRDefault="001C0470" w:rsidP="001C0470">
            <w:pPr>
              <w:spacing w:line="360" w:lineRule="auto"/>
              <w:jc w:val="both"/>
              <w:rPr>
                <w:rFonts w:ascii="Times New Roman" w:hAnsi="Times New Roman" w:cs="Times New Roman"/>
                <w:bCs/>
                <w:sz w:val="24"/>
                <w:szCs w:val="24"/>
                <w:u w:val="single"/>
              </w:rPr>
            </w:pPr>
            <w:r w:rsidRPr="00F04682">
              <w:rPr>
                <w:rFonts w:ascii="Aptos Narrow" w:hAnsi="Aptos Narrow"/>
                <w:color w:val="000000"/>
              </w:rPr>
              <w:t>12</w:t>
            </w:r>
          </w:p>
        </w:tc>
        <w:tc>
          <w:tcPr>
            <w:tcW w:w="2254" w:type="dxa"/>
            <w:vAlign w:val="bottom"/>
          </w:tcPr>
          <w:p w14:paraId="70ED581B" w14:textId="7716DE8E" w:rsidR="001C0470" w:rsidRPr="00F04682" w:rsidRDefault="001C0470" w:rsidP="001C0470">
            <w:pPr>
              <w:spacing w:line="360" w:lineRule="auto"/>
              <w:jc w:val="both"/>
              <w:rPr>
                <w:rFonts w:ascii="Times New Roman" w:hAnsi="Times New Roman" w:cs="Times New Roman"/>
                <w:bCs/>
                <w:sz w:val="24"/>
                <w:szCs w:val="24"/>
                <w:u w:val="single"/>
              </w:rPr>
            </w:pPr>
            <w:r w:rsidRPr="00F04682">
              <w:rPr>
                <w:rFonts w:ascii="Aptos Narrow" w:hAnsi="Aptos Narrow"/>
                <w:color w:val="000000"/>
              </w:rPr>
              <w:t xml:space="preserve">        216.000,00 лв. </w:t>
            </w:r>
          </w:p>
        </w:tc>
        <w:tc>
          <w:tcPr>
            <w:tcW w:w="2254" w:type="dxa"/>
            <w:vAlign w:val="bottom"/>
          </w:tcPr>
          <w:p w14:paraId="5C59FE3D" w14:textId="28068DB9" w:rsidR="001C0470" w:rsidRPr="00F04682" w:rsidRDefault="001C0470" w:rsidP="001C0470">
            <w:pPr>
              <w:spacing w:line="360" w:lineRule="auto"/>
              <w:jc w:val="both"/>
              <w:rPr>
                <w:rFonts w:ascii="Times New Roman" w:hAnsi="Times New Roman" w:cs="Times New Roman"/>
                <w:bCs/>
                <w:sz w:val="24"/>
                <w:szCs w:val="24"/>
                <w:u w:val="single"/>
              </w:rPr>
            </w:pPr>
            <w:r w:rsidRPr="00F04682">
              <w:rPr>
                <w:rFonts w:ascii="Aptos Narrow" w:hAnsi="Aptos Narrow"/>
                <w:color w:val="000000"/>
              </w:rPr>
              <w:t xml:space="preserve">         194.295,28 лв. </w:t>
            </w:r>
          </w:p>
        </w:tc>
        <w:tc>
          <w:tcPr>
            <w:tcW w:w="2254" w:type="dxa"/>
            <w:vAlign w:val="bottom"/>
          </w:tcPr>
          <w:p w14:paraId="037B62E0" w14:textId="5874127A" w:rsidR="001C0470" w:rsidRPr="00F04682" w:rsidRDefault="001C0470" w:rsidP="001C0470">
            <w:pPr>
              <w:spacing w:line="360" w:lineRule="auto"/>
              <w:jc w:val="both"/>
              <w:rPr>
                <w:rFonts w:ascii="Times New Roman" w:hAnsi="Times New Roman" w:cs="Times New Roman"/>
                <w:bCs/>
                <w:sz w:val="24"/>
                <w:szCs w:val="24"/>
                <w:u w:val="single"/>
              </w:rPr>
            </w:pPr>
            <w:r w:rsidRPr="00F04682">
              <w:rPr>
                <w:rFonts w:ascii="Aptos Narrow" w:hAnsi="Aptos Narrow"/>
                <w:color w:val="000000"/>
              </w:rPr>
              <w:t xml:space="preserve">       324.182,36 лв. </w:t>
            </w:r>
          </w:p>
        </w:tc>
      </w:tr>
      <w:tr w:rsidR="001C0470" w:rsidRPr="00F04682" w14:paraId="3E9978C0" w14:textId="77777777" w:rsidTr="00DC2500">
        <w:tc>
          <w:tcPr>
            <w:tcW w:w="2254" w:type="dxa"/>
            <w:vAlign w:val="bottom"/>
          </w:tcPr>
          <w:p w14:paraId="6056E9CC" w14:textId="32493F55" w:rsidR="001C0470" w:rsidRPr="00F04682" w:rsidRDefault="001C0470" w:rsidP="001C0470">
            <w:pPr>
              <w:spacing w:line="360" w:lineRule="auto"/>
              <w:jc w:val="both"/>
              <w:rPr>
                <w:rFonts w:ascii="Times New Roman" w:hAnsi="Times New Roman" w:cs="Times New Roman"/>
                <w:bCs/>
                <w:sz w:val="24"/>
                <w:szCs w:val="24"/>
                <w:u w:val="single"/>
              </w:rPr>
            </w:pPr>
            <w:r w:rsidRPr="00F04682">
              <w:rPr>
                <w:rFonts w:ascii="Aptos Narrow" w:hAnsi="Aptos Narrow"/>
                <w:color w:val="000000"/>
              </w:rPr>
              <w:t>13</w:t>
            </w:r>
          </w:p>
        </w:tc>
        <w:tc>
          <w:tcPr>
            <w:tcW w:w="2254" w:type="dxa"/>
            <w:vAlign w:val="bottom"/>
          </w:tcPr>
          <w:p w14:paraId="01541E97" w14:textId="4364F535" w:rsidR="001C0470" w:rsidRPr="00F04682" w:rsidRDefault="001C0470" w:rsidP="001C0470">
            <w:pPr>
              <w:spacing w:line="360" w:lineRule="auto"/>
              <w:jc w:val="both"/>
              <w:rPr>
                <w:rFonts w:ascii="Times New Roman" w:hAnsi="Times New Roman" w:cs="Times New Roman"/>
                <w:bCs/>
                <w:sz w:val="24"/>
                <w:szCs w:val="24"/>
                <w:u w:val="single"/>
              </w:rPr>
            </w:pPr>
            <w:r w:rsidRPr="00F04682">
              <w:rPr>
                <w:rFonts w:ascii="Aptos Narrow" w:hAnsi="Aptos Narrow"/>
                <w:color w:val="000000"/>
              </w:rPr>
              <w:t xml:space="preserve">        216.000,00 лв. </w:t>
            </w:r>
          </w:p>
        </w:tc>
        <w:tc>
          <w:tcPr>
            <w:tcW w:w="2254" w:type="dxa"/>
            <w:vAlign w:val="bottom"/>
          </w:tcPr>
          <w:p w14:paraId="1326346A" w14:textId="1E77CA06" w:rsidR="001C0470" w:rsidRPr="00F04682" w:rsidRDefault="001C0470" w:rsidP="001C0470">
            <w:pPr>
              <w:spacing w:line="360" w:lineRule="auto"/>
              <w:jc w:val="both"/>
              <w:rPr>
                <w:rFonts w:ascii="Times New Roman" w:hAnsi="Times New Roman" w:cs="Times New Roman"/>
                <w:bCs/>
                <w:sz w:val="24"/>
                <w:szCs w:val="24"/>
                <w:u w:val="single"/>
              </w:rPr>
            </w:pPr>
            <w:r w:rsidRPr="00F04682">
              <w:rPr>
                <w:rFonts w:ascii="Aptos Narrow" w:hAnsi="Aptos Narrow"/>
                <w:color w:val="000000"/>
              </w:rPr>
              <w:t xml:space="preserve">         192.588,18 лв. </w:t>
            </w:r>
          </w:p>
        </w:tc>
        <w:tc>
          <w:tcPr>
            <w:tcW w:w="2254" w:type="dxa"/>
            <w:vAlign w:val="bottom"/>
          </w:tcPr>
          <w:p w14:paraId="3BB58AC5" w14:textId="77F5AF4E" w:rsidR="001C0470" w:rsidRPr="00F04682" w:rsidRDefault="001C0470" w:rsidP="001C0470">
            <w:pPr>
              <w:spacing w:line="360" w:lineRule="auto"/>
              <w:jc w:val="both"/>
              <w:rPr>
                <w:rFonts w:ascii="Times New Roman" w:hAnsi="Times New Roman" w:cs="Times New Roman"/>
                <w:bCs/>
                <w:sz w:val="24"/>
                <w:szCs w:val="24"/>
                <w:u w:val="single"/>
              </w:rPr>
            </w:pPr>
            <w:r w:rsidRPr="00F04682">
              <w:rPr>
                <w:rFonts w:ascii="Aptos Narrow" w:hAnsi="Aptos Narrow"/>
                <w:color w:val="000000"/>
              </w:rPr>
              <w:t xml:space="preserve">       516.770,53 лв. </w:t>
            </w:r>
          </w:p>
        </w:tc>
      </w:tr>
      <w:tr w:rsidR="001C0470" w:rsidRPr="00F04682" w14:paraId="3D6295BE" w14:textId="77777777" w:rsidTr="00DC2500">
        <w:tc>
          <w:tcPr>
            <w:tcW w:w="2254" w:type="dxa"/>
            <w:vAlign w:val="bottom"/>
          </w:tcPr>
          <w:p w14:paraId="26DAC356" w14:textId="3F0F5FF1" w:rsidR="001C0470" w:rsidRPr="00F04682" w:rsidRDefault="001C0470" w:rsidP="001C0470">
            <w:pPr>
              <w:spacing w:line="360" w:lineRule="auto"/>
              <w:jc w:val="both"/>
              <w:rPr>
                <w:rFonts w:ascii="Times New Roman" w:hAnsi="Times New Roman" w:cs="Times New Roman"/>
                <w:bCs/>
                <w:sz w:val="24"/>
                <w:szCs w:val="24"/>
                <w:u w:val="single"/>
              </w:rPr>
            </w:pPr>
            <w:r w:rsidRPr="00F04682">
              <w:rPr>
                <w:rFonts w:ascii="Aptos Narrow" w:hAnsi="Aptos Narrow"/>
                <w:color w:val="000000"/>
              </w:rPr>
              <w:t>14</w:t>
            </w:r>
          </w:p>
        </w:tc>
        <w:tc>
          <w:tcPr>
            <w:tcW w:w="2254" w:type="dxa"/>
            <w:vAlign w:val="bottom"/>
          </w:tcPr>
          <w:p w14:paraId="3184876B" w14:textId="131FC368" w:rsidR="001C0470" w:rsidRPr="00F04682" w:rsidRDefault="001C0470" w:rsidP="001C0470">
            <w:pPr>
              <w:spacing w:line="360" w:lineRule="auto"/>
              <w:jc w:val="both"/>
              <w:rPr>
                <w:rFonts w:ascii="Times New Roman" w:hAnsi="Times New Roman" w:cs="Times New Roman"/>
                <w:bCs/>
                <w:sz w:val="24"/>
                <w:szCs w:val="24"/>
                <w:u w:val="single"/>
              </w:rPr>
            </w:pPr>
            <w:r w:rsidRPr="00F04682">
              <w:rPr>
                <w:rFonts w:ascii="Aptos Narrow" w:hAnsi="Aptos Narrow"/>
                <w:color w:val="000000"/>
              </w:rPr>
              <w:t xml:space="preserve">        216.000,00 лв. </w:t>
            </w:r>
          </w:p>
        </w:tc>
        <w:tc>
          <w:tcPr>
            <w:tcW w:w="2254" w:type="dxa"/>
            <w:vAlign w:val="bottom"/>
          </w:tcPr>
          <w:p w14:paraId="444BF128" w14:textId="748E1D85" w:rsidR="001C0470" w:rsidRPr="00F04682" w:rsidRDefault="001C0470" w:rsidP="001C0470">
            <w:pPr>
              <w:spacing w:line="360" w:lineRule="auto"/>
              <w:jc w:val="both"/>
              <w:rPr>
                <w:rFonts w:ascii="Times New Roman" w:hAnsi="Times New Roman" w:cs="Times New Roman"/>
                <w:bCs/>
                <w:sz w:val="24"/>
                <w:szCs w:val="24"/>
                <w:u w:val="single"/>
              </w:rPr>
            </w:pPr>
            <w:r w:rsidRPr="00F04682">
              <w:rPr>
                <w:rFonts w:ascii="Aptos Narrow" w:hAnsi="Aptos Narrow"/>
                <w:color w:val="000000"/>
              </w:rPr>
              <w:t xml:space="preserve">         190.896,08 лв. </w:t>
            </w:r>
          </w:p>
        </w:tc>
        <w:tc>
          <w:tcPr>
            <w:tcW w:w="2254" w:type="dxa"/>
            <w:vAlign w:val="bottom"/>
          </w:tcPr>
          <w:p w14:paraId="306F6AD7" w14:textId="27532D23" w:rsidR="001C0470" w:rsidRPr="00F04682" w:rsidRDefault="001C0470" w:rsidP="001C0470">
            <w:pPr>
              <w:spacing w:line="360" w:lineRule="auto"/>
              <w:jc w:val="both"/>
              <w:rPr>
                <w:rFonts w:ascii="Times New Roman" w:hAnsi="Times New Roman" w:cs="Times New Roman"/>
                <w:bCs/>
                <w:sz w:val="24"/>
                <w:szCs w:val="24"/>
                <w:u w:val="single"/>
              </w:rPr>
            </w:pPr>
            <w:r w:rsidRPr="00F04682">
              <w:rPr>
                <w:rFonts w:ascii="Aptos Narrow" w:hAnsi="Aptos Narrow"/>
                <w:color w:val="000000"/>
              </w:rPr>
              <w:t xml:space="preserve">       707.666,61 лв. </w:t>
            </w:r>
          </w:p>
        </w:tc>
      </w:tr>
      <w:tr w:rsidR="001C0470" w:rsidRPr="00F04682" w14:paraId="16525A9E" w14:textId="77777777" w:rsidTr="00DC2500">
        <w:tc>
          <w:tcPr>
            <w:tcW w:w="2254" w:type="dxa"/>
            <w:vAlign w:val="bottom"/>
          </w:tcPr>
          <w:p w14:paraId="0F7E1FBE" w14:textId="4BE08601" w:rsidR="001C0470" w:rsidRPr="00F04682" w:rsidRDefault="001C0470" w:rsidP="001C0470">
            <w:pPr>
              <w:spacing w:line="360" w:lineRule="auto"/>
              <w:jc w:val="both"/>
              <w:rPr>
                <w:rFonts w:ascii="Times New Roman" w:hAnsi="Times New Roman" w:cs="Times New Roman"/>
                <w:bCs/>
                <w:sz w:val="24"/>
                <w:szCs w:val="24"/>
                <w:u w:val="single"/>
              </w:rPr>
            </w:pPr>
            <w:r w:rsidRPr="00F04682">
              <w:rPr>
                <w:rFonts w:ascii="Aptos Narrow" w:hAnsi="Aptos Narrow"/>
                <w:color w:val="000000"/>
              </w:rPr>
              <w:t>15</w:t>
            </w:r>
          </w:p>
        </w:tc>
        <w:tc>
          <w:tcPr>
            <w:tcW w:w="2254" w:type="dxa"/>
            <w:vAlign w:val="bottom"/>
          </w:tcPr>
          <w:p w14:paraId="749475F1" w14:textId="44981564" w:rsidR="001C0470" w:rsidRPr="00F04682" w:rsidRDefault="001C0470" w:rsidP="001C0470">
            <w:pPr>
              <w:spacing w:line="360" w:lineRule="auto"/>
              <w:jc w:val="both"/>
              <w:rPr>
                <w:rFonts w:ascii="Times New Roman" w:hAnsi="Times New Roman" w:cs="Times New Roman"/>
                <w:bCs/>
                <w:sz w:val="24"/>
                <w:szCs w:val="24"/>
                <w:u w:val="single"/>
              </w:rPr>
            </w:pPr>
            <w:r w:rsidRPr="00F04682">
              <w:rPr>
                <w:rFonts w:ascii="Aptos Narrow" w:hAnsi="Aptos Narrow"/>
                <w:color w:val="000000"/>
              </w:rPr>
              <w:t xml:space="preserve">        216.000,00 лв. </w:t>
            </w:r>
          </w:p>
        </w:tc>
        <w:tc>
          <w:tcPr>
            <w:tcW w:w="2254" w:type="dxa"/>
            <w:vAlign w:val="bottom"/>
          </w:tcPr>
          <w:p w14:paraId="7E7D880C" w14:textId="0B0F7340" w:rsidR="001C0470" w:rsidRPr="00F04682" w:rsidRDefault="001C0470" w:rsidP="001C0470">
            <w:pPr>
              <w:spacing w:line="360" w:lineRule="auto"/>
              <w:jc w:val="both"/>
              <w:rPr>
                <w:rFonts w:ascii="Times New Roman" w:hAnsi="Times New Roman" w:cs="Times New Roman"/>
                <w:bCs/>
                <w:sz w:val="24"/>
                <w:szCs w:val="24"/>
                <w:u w:val="single"/>
              </w:rPr>
            </w:pPr>
            <w:r w:rsidRPr="00F04682">
              <w:rPr>
                <w:rFonts w:ascii="Aptos Narrow" w:hAnsi="Aptos Narrow"/>
                <w:color w:val="000000"/>
              </w:rPr>
              <w:t xml:space="preserve">         189.218,84 лв. </w:t>
            </w:r>
          </w:p>
        </w:tc>
        <w:tc>
          <w:tcPr>
            <w:tcW w:w="2254" w:type="dxa"/>
            <w:vAlign w:val="bottom"/>
          </w:tcPr>
          <w:p w14:paraId="30D92AF9" w14:textId="3CF75D79" w:rsidR="001C0470" w:rsidRPr="00F04682" w:rsidRDefault="001C0470" w:rsidP="001C0470">
            <w:pPr>
              <w:spacing w:line="360" w:lineRule="auto"/>
              <w:jc w:val="both"/>
              <w:rPr>
                <w:rFonts w:ascii="Times New Roman" w:hAnsi="Times New Roman" w:cs="Times New Roman"/>
                <w:bCs/>
                <w:sz w:val="24"/>
                <w:szCs w:val="24"/>
                <w:u w:val="single"/>
              </w:rPr>
            </w:pPr>
            <w:r w:rsidRPr="00F04682">
              <w:rPr>
                <w:rFonts w:ascii="Aptos Narrow" w:hAnsi="Aptos Narrow"/>
                <w:color w:val="000000"/>
              </w:rPr>
              <w:t xml:space="preserve">       896.885,45 лв. </w:t>
            </w:r>
          </w:p>
        </w:tc>
      </w:tr>
      <w:tr w:rsidR="001C0470" w:rsidRPr="00F04682" w14:paraId="5413C2B6" w14:textId="77777777" w:rsidTr="00DC2500">
        <w:tc>
          <w:tcPr>
            <w:tcW w:w="2254" w:type="dxa"/>
            <w:vAlign w:val="bottom"/>
          </w:tcPr>
          <w:p w14:paraId="2AB430F3" w14:textId="7F81ABF3" w:rsidR="001C0470" w:rsidRPr="00F04682" w:rsidRDefault="001C0470" w:rsidP="001C0470">
            <w:pPr>
              <w:spacing w:line="360" w:lineRule="auto"/>
              <w:jc w:val="both"/>
              <w:rPr>
                <w:rFonts w:ascii="Times New Roman" w:hAnsi="Times New Roman" w:cs="Times New Roman"/>
                <w:bCs/>
                <w:sz w:val="24"/>
                <w:szCs w:val="24"/>
                <w:u w:val="single"/>
              </w:rPr>
            </w:pPr>
            <w:r w:rsidRPr="00F04682">
              <w:rPr>
                <w:rFonts w:ascii="Aptos Narrow" w:hAnsi="Aptos Narrow"/>
                <w:color w:val="000000"/>
              </w:rPr>
              <w:t>16</w:t>
            </w:r>
          </w:p>
        </w:tc>
        <w:tc>
          <w:tcPr>
            <w:tcW w:w="2254" w:type="dxa"/>
            <w:vAlign w:val="bottom"/>
          </w:tcPr>
          <w:p w14:paraId="5DC69193" w14:textId="19798867" w:rsidR="001C0470" w:rsidRPr="00F04682" w:rsidRDefault="001C0470" w:rsidP="001C0470">
            <w:pPr>
              <w:spacing w:line="360" w:lineRule="auto"/>
              <w:jc w:val="both"/>
              <w:rPr>
                <w:rFonts w:ascii="Times New Roman" w:hAnsi="Times New Roman" w:cs="Times New Roman"/>
                <w:bCs/>
                <w:sz w:val="24"/>
                <w:szCs w:val="24"/>
                <w:u w:val="single"/>
              </w:rPr>
            </w:pPr>
            <w:r w:rsidRPr="00F04682">
              <w:rPr>
                <w:rFonts w:ascii="Aptos Narrow" w:hAnsi="Aptos Narrow"/>
                <w:color w:val="000000"/>
              </w:rPr>
              <w:t xml:space="preserve">        216.000,00 лв. </w:t>
            </w:r>
          </w:p>
        </w:tc>
        <w:tc>
          <w:tcPr>
            <w:tcW w:w="2254" w:type="dxa"/>
            <w:vAlign w:val="bottom"/>
          </w:tcPr>
          <w:p w14:paraId="25CB9031" w14:textId="6AC52282" w:rsidR="001C0470" w:rsidRPr="00F04682" w:rsidRDefault="001C0470" w:rsidP="001C0470">
            <w:pPr>
              <w:spacing w:line="360" w:lineRule="auto"/>
              <w:jc w:val="both"/>
              <w:rPr>
                <w:rFonts w:ascii="Times New Roman" w:hAnsi="Times New Roman" w:cs="Times New Roman"/>
                <w:bCs/>
                <w:sz w:val="24"/>
                <w:szCs w:val="24"/>
                <w:u w:val="single"/>
              </w:rPr>
            </w:pPr>
            <w:r w:rsidRPr="00F04682">
              <w:rPr>
                <w:rFonts w:ascii="Aptos Narrow" w:hAnsi="Aptos Narrow"/>
                <w:color w:val="000000"/>
              </w:rPr>
              <w:t xml:space="preserve">         187.556,34 лв. </w:t>
            </w:r>
          </w:p>
        </w:tc>
        <w:tc>
          <w:tcPr>
            <w:tcW w:w="2254" w:type="dxa"/>
            <w:vAlign w:val="bottom"/>
          </w:tcPr>
          <w:p w14:paraId="0D676ED6" w14:textId="78C9C8EA" w:rsidR="001C0470" w:rsidRPr="00F04682" w:rsidRDefault="001C0470" w:rsidP="001C0470">
            <w:pPr>
              <w:spacing w:line="360" w:lineRule="auto"/>
              <w:jc w:val="both"/>
              <w:rPr>
                <w:rFonts w:ascii="Times New Roman" w:hAnsi="Times New Roman" w:cs="Times New Roman"/>
                <w:bCs/>
                <w:sz w:val="24"/>
                <w:szCs w:val="24"/>
                <w:u w:val="single"/>
              </w:rPr>
            </w:pPr>
            <w:r w:rsidRPr="00F04682">
              <w:rPr>
                <w:rFonts w:ascii="Aptos Narrow" w:hAnsi="Aptos Narrow"/>
                <w:color w:val="000000"/>
              </w:rPr>
              <w:t xml:space="preserve">    1.084.441,79 лв. </w:t>
            </w:r>
          </w:p>
        </w:tc>
      </w:tr>
      <w:tr w:rsidR="001C0470" w:rsidRPr="00F04682" w14:paraId="711F8A7D" w14:textId="77777777" w:rsidTr="00DC2500">
        <w:tc>
          <w:tcPr>
            <w:tcW w:w="2254" w:type="dxa"/>
            <w:vAlign w:val="bottom"/>
          </w:tcPr>
          <w:p w14:paraId="15219816" w14:textId="2CAE9672" w:rsidR="001C0470" w:rsidRPr="00F04682" w:rsidRDefault="001C0470" w:rsidP="001C0470">
            <w:pPr>
              <w:spacing w:line="360" w:lineRule="auto"/>
              <w:jc w:val="both"/>
              <w:rPr>
                <w:rFonts w:ascii="Times New Roman" w:hAnsi="Times New Roman" w:cs="Times New Roman"/>
                <w:bCs/>
                <w:sz w:val="24"/>
                <w:szCs w:val="24"/>
                <w:u w:val="single"/>
              </w:rPr>
            </w:pPr>
            <w:r w:rsidRPr="00F04682">
              <w:rPr>
                <w:rFonts w:ascii="Aptos Narrow" w:hAnsi="Aptos Narrow"/>
                <w:color w:val="000000"/>
              </w:rPr>
              <w:t>17</w:t>
            </w:r>
          </w:p>
        </w:tc>
        <w:tc>
          <w:tcPr>
            <w:tcW w:w="2254" w:type="dxa"/>
            <w:vAlign w:val="bottom"/>
          </w:tcPr>
          <w:p w14:paraId="44D440E9" w14:textId="6672A08C" w:rsidR="001C0470" w:rsidRPr="00F04682" w:rsidRDefault="001C0470" w:rsidP="001C0470">
            <w:pPr>
              <w:spacing w:line="360" w:lineRule="auto"/>
              <w:jc w:val="both"/>
              <w:rPr>
                <w:rFonts w:ascii="Times New Roman" w:hAnsi="Times New Roman" w:cs="Times New Roman"/>
                <w:bCs/>
                <w:sz w:val="24"/>
                <w:szCs w:val="24"/>
                <w:u w:val="single"/>
              </w:rPr>
            </w:pPr>
            <w:r w:rsidRPr="00F04682">
              <w:rPr>
                <w:rFonts w:ascii="Aptos Narrow" w:hAnsi="Aptos Narrow"/>
                <w:color w:val="000000"/>
              </w:rPr>
              <w:t xml:space="preserve">        216.000,00 лв. </w:t>
            </w:r>
          </w:p>
        </w:tc>
        <w:tc>
          <w:tcPr>
            <w:tcW w:w="2254" w:type="dxa"/>
            <w:vAlign w:val="bottom"/>
          </w:tcPr>
          <w:p w14:paraId="1DCAF7F9" w14:textId="27C9C146" w:rsidR="001C0470" w:rsidRPr="00F04682" w:rsidRDefault="001C0470" w:rsidP="001C0470">
            <w:pPr>
              <w:spacing w:line="360" w:lineRule="auto"/>
              <w:jc w:val="both"/>
              <w:rPr>
                <w:rFonts w:ascii="Times New Roman" w:hAnsi="Times New Roman" w:cs="Times New Roman"/>
                <w:bCs/>
                <w:sz w:val="24"/>
                <w:szCs w:val="24"/>
                <w:u w:val="single"/>
              </w:rPr>
            </w:pPr>
            <w:r w:rsidRPr="00F04682">
              <w:rPr>
                <w:rFonts w:ascii="Aptos Narrow" w:hAnsi="Aptos Narrow"/>
                <w:color w:val="000000"/>
              </w:rPr>
              <w:t xml:space="preserve">         185.908,45 лв. </w:t>
            </w:r>
          </w:p>
        </w:tc>
        <w:tc>
          <w:tcPr>
            <w:tcW w:w="2254" w:type="dxa"/>
            <w:vAlign w:val="bottom"/>
          </w:tcPr>
          <w:p w14:paraId="0E97D052" w14:textId="702DB0AA" w:rsidR="001C0470" w:rsidRPr="00F04682" w:rsidRDefault="001C0470" w:rsidP="001C0470">
            <w:pPr>
              <w:spacing w:line="360" w:lineRule="auto"/>
              <w:jc w:val="both"/>
              <w:rPr>
                <w:rFonts w:ascii="Times New Roman" w:hAnsi="Times New Roman" w:cs="Times New Roman"/>
                <w:bCs/>
                <w:sz w:val="24"/>
                <w:szCs w:val="24"/>
                <w:u w:val="single"/>
              </w:rPr>
            </w:pPr>
            <w:r w:rsidRPr="00F04682">
              <w:rPr>
                <w:rFonts w:ascii="Aptos Narrow" w:hAnsi="Aptos Narrow"/>
                <w:color w:val="000000"/>
              </w:rPr>
              <w:t xml:space="preserve">    1.270.350,24 лв. </w:t>
            </w:r>
          </w:p>
        </w:tc>
      </w:tr>
      <w:tr w:rsidR="001C0470" w:rsidRPr="00F04682" w14:paraId="180C51A0" w14:textId="77777777" w:rsidTr="00DC2500">
        <w:tc>
          <w:tcPr>
            <w:tcW w:w="2254" w:type="dxa"/>
            <w:vAlign w:val="bottom"/>
          </w:tcPr>
          <w:p w14:paraId="6210E029" w14:textId="40CE4EFB" w:rsidR="001C0470" w:rsidRPr="00F04682" w:rsidRDefault="001C0470" w:rsidP="001C0470">
            <w:pPr>
              <w:spacing w:line="360" w:lineRule="auto"/>
              <w:jc w:val="both"/>
              <w:rPr>
                <w:rFonts w:ascii="Times New Roman" w:hAnsi="Times New Roman" w:cs="Times New Roman"/>
                <w:bCs/>
                <w:sz w:val="24"/>
                <w:szCs w:val="24"/>
                <w:u w:val="single"/>
              </w:rPr>
            </w:pPr>
            <w:r w:rsidRPr="00F04682">
              <w:rPr>
                <w:rFonts w:ascii="Aptos Narrow" w:hAnsi="Aptos Narrow"/>
                <w:color w:val="000000"/>
              </w:rPr>
              <w:t>18</w:t>
            </w:r>
          </w:p>
        </w:tc>
        <w:tc>
          <w:tcPr>
            <w:tcW w:w="2254" w:type="dxa"/>
            <w:vAlign w:val="bottom"/>
          </w:tcPr>
          <w:p w14:paraId="3C745D63" w14:textId="5685FF7D" w:rsidR="001C0470" w:rsidRPr="00F04682" w:rsidRDefault="001C0470" w:rsidP="001C0470">
            <w:pPr>
              <w:spacing w:line="360" w:lineRule="auto"/>
              <w:jc w:val="both"/>
              <w:rPr>
                <w:rFonts w:ascii="Times New Roman" w:hAnsi="Times New Roman" w:cs="Times New Roman"/>
                <w:bCs/>
                <w:sz w:val="24"/>
                <w:szCs w:val="24"/>
                <w:u w:val="single"/>
              </w:rPr>
            </w:pPr>
            <w:r w:rsidRPr="00F04682">
              <w:rPr>
                <w:rFonts w:ascii="Aptos Narrow" w:hAnsi="Aptos Narrow"/>
                <w:color w:val="000000"/>
              </w:rPr>
              <w:t xml:space="preserve">        216.000,00 лв. </w:t>
            </w:r>
          </w:p>
        </w:tc>
        <w:tc>
          <w:tcPr>
            <w:tcW w:w="2254" w:type="dxa"/>
            <w:vAlign w:val="bottom"/>
          </w:tcPr>
          <w:p w14:paraId="572F664C" w14:textId="02087193" w:rsidR="001C0470" w:rsidRPr="00F04682" w:rsidRDefault="001C0470" w:rsidP="001C0470">
            <w:pPr>
              <w:spacing w:line="360" w:lineRule="auto"/>
              <w:jc w:val="both"/>
              <w:rPr>
                <w:rFonts w:ascii="Times New Roman" w:hAnsi="Times New Roman" w:cs="Times New Roman"/>
                <w:bCs/>
                <w:sz w:val="24"/>
                <w:szCs w:val="24"/>
                <w:u w:val="single"/>
              </w:rPr>
            </w:pPr>
            <w:r w:rsidRPr="00F04682">
              <w:rPr>
                <w:rFonts w:ascii="Aptos Narrow" w:hAnsi="Aptos Narrow"/>
                <w:color w:val="000000"/>
              </w:rPr>
              <w:t xml:space="preserve">         184.275,03 лв. </w:t>
            </w:r>
          </w:p>
        </w:tc>
        <w:tc>
          <w:tcPr>
            <w:tcW w:w="2254" w:type="dxa"/>
            <w:vAlign w:val="bottom"/>
          </w:tcPr>
          <w:p w14:paraId="50744873" w14:textId="23DF6D1C" w:rsidR="001C0470" w:rsidRPr="00F04682" w:rsidRDefault="001C0470" w:rsidP="001C0470">
            <w:pPr>
              <w:spacing w:line="360" w:lineRule="auto"/>
              <w:jc w:val="both"/>
              <w:rPr>
                <w:rFonts w:ascii="Times New Roman" w:hAnsi="Times New Roman" w:cs="Times New Roman"/>
                <w:bCs/>
                <w:sz w:val="24"/>
                <w:szCs w:val="24"/>
                <w:u w:val="single"/>
              </w:rPr>
            </w:pPr>
            <w:r w:rsidRPr="00F04682">
              <w:rPr>
                <w:rFonts w:ascii="Aptos Narrow" w:hAnsi="Aptos Narrow"/>
                <w:color w:val="000000"/>
              </w:rPr>
              <w:t xml:space="preserve">    1.454.625,27 лв. </w:t>
            </w:r>
          </w:p>
        </w:tc>
      </w:tr>
      <w:tr w:rsidR="001C0470" w:rsidRPr="00F04682" w14:paraId="1FFCD04D" w14:textId="77777777" w:rsidTr="00DC2500">
        <w:tc>
          <w:tcPr>
            <w:tcW w:w="2254" w:type="dxa"/>
            <w:vAlign w:val="bottom"/>
          </w:tcPr>
          <w:p w14:paraId="2BA4258B" w14:textId="45B8DC88" w:rsidR="001C0470" w:rsidRPr="00F04682" w:rsidRDefault="001C0470" w:rsidP="001C0470">
            <w:pPr>
              <w:spacing w:line="360" w:lineRule="auto"/>
              <w:jc w:val="both"/>
              <w:rPr>
                <w:rFonts w:ascii="Times New Roman" w:hAnsi="Times New Roman" w:cs="Times New Roman"/>
                <w:bCs/>
                <w:sz w:val="24"/>
                <w:szCs w:val="24"/>
                <w:u w:val="single"/>
              </w:rPr>
            </w:pPr>
            <w:r w:rsidRPr="00F04682">
              <w:rPr>
                <w:rFonts w:ascii="Aptos Narrow" w:hAnsi="Aptos Narrow"/>
                <w:color w:val="000000"/>
              </w:rPr>
              <w:t>19</w:t>
            </w:r>
          </w:p>
        </w:tc>
        <w:tc>
          <w:tcPr>
            <w:tcW w:w="2254" w:type="dxa"/>
            <w:vAlign w:val="bottom"/>
          </w:tcPr>
          <w:p w14:paraId="534104BC" w14:textId="6DA73613" w:rsidR="001C0470" w:rsidRPr="00F04682" w:rsidRDefault="001C0470" w:rsidP="001C0470">
            <w:pPr>
              <w:spacing w:line="360" w:lineRule="auto"/>
              <w:jc w:val="both"/>
              <w:rPr>
                <w:rFonts w:ascii="Times New Roman" w:hAnsi="Times New Roman" w:cs="Times New Roman"/>
                <w:bCs/>
                <w:sz w:val="24"/>
                <w:szCs w:val="24"/>
                <w:u w:val="single"/>
              </w:rPr>
            </w:pPr>
            <w:r w:rsidRPr="00F04682">
              <w:rPr>
                <w:rFonts w:ascii="Aptos Narrow" w:hAnsi="Aptos Narrow"/>
                <w:color w:val="000000"/>
              </w:rPr>
              <w:t xml:space="preserve">        216.000,00 лв. </w:t>
            </w:r>
          </w:p>
        </w:tc>
        <w:tc>
          <w:tcPr>
            <w:tcW w:w="2254" w:type="dxa"/>
            <w:vAlign w:val="bottom"/>
          </w:tcPr>
          <w:p w14:paraId="005F85D4" w14:textId="18F9D166" w:rsidR="001C0470" w:rsidRPr="00F04682" w:rsidRDefault="001C0470" w:rsidP="001C0470">
            <w:pPr>
              <w:spacing w:line="360" w:lineRule="auto"/>
              <w:jc w:val="both"/>
              <w:rPr>
                <w:rFonts w:ascii="Times New Roman" w:hAnsi="Times New Roman" w:cs="Times New Roman"/>
                <w:bCs/>
                <w:sz w:val="24"/>
                <w:szCs w:val="24"/>
                <w:u w:val="single"/>
              </w:rPr>
            </w:pPr>
            <w:r w:rsidRPr="00F04682">
              <w:rPr>
                <w:rFonts w:ascii="Aptos Narrow" w:hAnsi="Aptos Narrow"/>
                <w:color w:val="000000"/>
              </w:rPr>
              <w:t xml:space="preserve">         182.655,97 лв. </w:t>
            </w:r>
          </w:p>
        </w:tc>
        <w:tc>
          <w:tcPr>
            <w:tcW w:w="2254" w:type="dxa"/>
            <w:vAlign w:val="bottom"/>
          </w:tcPr>
          <w:p w14:paraId="6B9DCE36" w14:textId="4D698EAF" w:rsidR="001C0470" w:rsidRPr="00F04682" w:rsidRDefault="001C0470" w:rsidP="001C0470">
            <w:pPr>
              <w:spacing w:line="360" w:lineRule="auto"/>
              <w:jc w:val="both"/>
              <w:rPr>
                <w:rFonts w:ascii="Times New Roman" w:hAnsi="Times New Roman" w:cs="Times New Roman"/>
                <w:bCs/>
                <w:sz w:val="24"/>
                <w:szCs w:val="24"/>
                <w:u w:val="single"/>
              </w:rPr>
            </w:pPr>
            <w:r w:rsidRPr="00F04682">
              <w:rPr>
                <w:rFonts w:ascii="Aptos Narrow" w:hAnsi="Aptos Narrow"/>
                <w:color w:val="000000"/>
              </w:rPr>
              <w:t xml:space="preserve">    1.637.281,24 лв. </w:t>
            </w:r>
          </w:p>
        </w:tc>
      </w:tr>
      <w:tr w:rsidR="001C0470" w:rsidRPr="00F04682" w14:paraId="55144F9D" w14:textId="77777777" w:rsidTr="00DC2500">
        <w:tc>
          <w:tcPr>
            <w:tcW w:w="2254" w:type="dxa"/>
            <w:vAlign w:val="bottom"/>
          </w:tcPr>
          <w:p w14:paraId="2DBD35EC" w14:textId="1A7443D8" w:rsidR="001C0470" w:rsidRPr="00F04682" w:rsidRDefault="001C0470" w:rsidP="001C0470">
            <w:pPr>
              <w:spacing w:line="360" w:lineRule="auto"/>
              <w:jc w:val="both"/>
              <w:rPr>
                <w:rFonts w:ascii="Aptos Narrow" w:hAnsi="Aptos Narrow"/>
                <w:color w:val="000000"/>
              </w:rPr>
            </w:pPr>
            <w:r w:rsidRPr="00F04682">
              <w:rPr>
                <w:rFonts w:ascii="Aptos Narrow" w:hAnsi="Aptos Narrow"/>
                <w:color w:val="000000"/>
              </w:rPr>
              <w:t>20</w:t>
            </w:r>
          </w:p>
        </w:tc>
        <w:tc>
          <w:tcPr>
            <w:tcW w:w="2254" w:type="dxa"/>
            <w:vAlign w:val="bottom"/>
          </w:tcPr>
          <w:p w14:paraId="4ECA6158" w14:textId="42D264AC" w:rsidR="001C0470" w:rsidRPr="00F04682" w:rsidRDefault="001C0470" w:rsidP="001C0470">
            <w:pPr>
              <w:spacing w:line="360" w:lineRule="auto"/>
              <w:jc w:val="both"/>
              <w:rPr>
                <w:rFonts w:ascii="Times New Roman" w:hAnsi="Times New Roman" w:cs="Times New Roman"/>
                <w:bCs/>
                <w:sz w:val="24"/>
                <w:szCs w:val="24"/>
                <w:u w:val="single"/>
              </w:rPr>
            </w:pPr>
            <w:r w:rsidRPr="00F04682">
              <w:rPr>
                <w:rFonts w:ascii="Aptos Narrow" w:hAnsi="Aptos Narrow"/>
                <w:color w:val="000000"/>
              </w:rPr>
              <w:t xml:space="preserve">        216.000,00 лв. </w:t>
            </w:r>
          </w:p>
        </w:tc>
        <w:tc>
          <w:tcPr>
            <w:tcW w:w="2254" w:type="dxa"/>
            <w:vAlign w:val="bottom"/>
          </w:tcPr>
          <w:p w14:paraId="4505592A" w14:textId="42E2E3FD" w:rsidR="001C0470" w:rsidRPr="00F04682" w:rsidRDefault="001C0470" w:rsidP="001C0470">
            <w:pPr>
              <w:spacing w:line="360" w:lineRule="auto"/>
              <w:jc w:val="both"/>
              <w:rPr>
                <w:rFonts w:ascii="Times New Roman" w:hAnsi="Times New Roman" w:cs="Times New Roman"/>
                <w:bCs/>
                <w:sz w:val="24"/>
                <w:szCs w:val="24"/>
                <w:u w:val="single"/>
              </w:rPr>
            </w:pPr>
            <w:r w:rsidRPr="00F04682">
              <w:rPr>
                <w:rFonts w:ascii="Aptos Narrow" w:hAnsi="Aptos Narrow"/>
                <w:color w:val="000000"/>
              </w:rPr>
              <w:t xml:space="preserve">         181.051,13 лв. </w:t>
            </w:r>
          </w:p>
        </w:tc>
        <w:tc>
          <w:tcPr>
            <w:tcW w:w="2254" w:type="dxa"/>
            <w:vAlign w:val="bottom"/>
          </w:tcPr>
          <w:p w14:paraId="793A852F" w14:textId="65939C4C" w:rsidR="001C0470" w:rsidRPr="00F04682" w:rsidRDefault="001C0470" w:rsidP="001C0470">
            <w:pPr>
              <w:spacing w:line="360" w:lineRule="auto"/>
              <w:jc w:val="both"/>
              <w:rPr>
                <w:rFonts w:ascii="Times New Roman" w:hAnsi="Times New Roman" w:cs="Times New Roman"/>
                <w:bCs/>
                <w:sz w:val="24"/>
                <w:szCs w:val="24"/>
                <w:u w:val="single"/>
              </w:rPr>
            </w:pPr>
            <w:r w:rsidRPr="00F04682">
              <w:rPr>
                <w:rFonts w:ascii="Aptos Narrow" w:hAnsi="Aptos Narrow"/>
                <w:color w:val="000000"/>
              </w:rPr>
              <w:t xml:space="preserve">    1.818.332,38 лв. </w:t>
            </w:r>
          </w:p>
        </w:tc>
      </w:tr>
      <w:tr w:rsidR="001C0470" w:rsidRPr="00F04682" w14:paraId="16FAFF83" w14:textId="77777777" w:rsidTr="00DC2500">
        <w:tc>
          <w:tcPr>
            <w:tcW w:w="2254" w:type="dxa"/>
            <w:vAlign w:val="bottom"/>
          </w:tcPr>
          <w:p w14:paraId="29BBD769" w14:textId="41DEA8B5" w:rsidR="001C0470" w:rsidRPr="00F04682" w:rsidRDefault="001C0470" w:rsidP="001C0470">
            <w:pPr>
              <w:spacing w:line="360" w:lineRule="auto"/>
              <w:jc w:val="both"/>
              <w:rPr>
                <w:rFonts w:ascii="Aptos Narrow" w:hAnsi="Aptos Narrow"/>
                <w:color w:val="000000"/>
              </w:rPr>
            </w:pPr>
            <w:r w:rsidRPr="00F04682">
              <w:rPr>
                <w:rFonts w:ascii="Aptos Narrow" w:hAnsi="Aptos Narrow"/>
                <w:color w:val="000000"/>
              </w:rPr>
              <w:t>21</w:t>
            </w:r>
          </w:p>
        </w:tc>
        <w:tc>
          <w:tcPr>
            <w:tcW w:w="2254" w:type="dxa"/>
            <w:vAlign w:val="bottom"/>
          </w:tcPr>
          <w:p w14:paraId="2643B09C" w14:textId="1C6CF85F" w:rsidR="001C0470" w:rsidRPr="00F04682" w:rsidRDefault="001C0470" w:rsidP="001C0470">
            <w:pPr>
              <w:spacing w:line="360" w:lineRule="auto"/>
              <w:jc w:val="both"/>
              <w:rPr>
                <w:rFonts w:ascii="Times New Roman" w:hAnsi="Times New Roman" w:cs="Times New Roman"/>
                <w:bCs/>
                <w:sz w:val="24"/>
                <w:szCs w:val="24"/>
                <w:u w:val="single"/>
              </w:rPr>
            </w:pPr>
            <w:r w:rsidRPr="00F04682">
              <w:rPr>
                <w:rFonts w:ascii="Aptos Narrow" w:hAnsi="Aptos Narrow"/>
                <w:color w:val="000000"/>
              </w:rPr>
              <w:t xml:space="preserve">        216.000,00 лв. </w:t>
            </w:r>
          </w:p>
        </w:tc>
        <w:tc>
          <w:tcPr>
            <w:tcW w:w="2254" w:type="dxa"/>
            <w:vAlign w:val="bottom"/>
          </w:tcPr>
          <w:p w14:paraId="0DDB25DE" w14:textId="155138A7" w:rsidR="001C0470" w:rsidRPr="00F04682" w:rsidRDefault="001C0470" w:rsidP="001C0470">
            <w:pPr>
              <w:spacing w:line="360" w:lineRule="auto"/>
              <w:jc w:val="both"/>
              <w:rPr>
                <w:rFonts w:ascii="Times New Roman" w:hAnsi="Times New Roman" w:cs="Times New Roman"/>
                <w:bCs/>
                <w:sz w:val="24"/>
                <w:szCs w:val="24"/>
                <w:u w:val="single"/>
              </w:rPr>
            </w:pPr>
            <w:r w:rsidRPr="00F04682">
              <w:rPr>
                <w:rFonts w:ascii="Aptos Narrow" w:hAnsi="Aptos Narrow"/>
                <w:color w:val="000000"/>
              </w:rPr>
              <w:t xml:space="preserve">         179.460,40 лв. </w:t>
            </w:r>
          </w:p>
        </w:tc>
        <w:tc>
          <w:tcPr>
            <w:tcW w:w="2254" w:type="dxa"/>
            <w:vAlign w:val="bottom"/>
          </w:tcPr>
          <w:p w14:paraId="2B487D48" w14:textId="6AE00FCF" w:rsidR="001C0470" w:rsidRPr="00F04682" w:rsidRDefault="001C0470" w:rsidP="001C0470">
            <w:pPr>
              <w:spacing w:line="360" w:lineRule="auto"/>
              <w:jc w:val="both"/>
              <w:rPr>
                <w:rFonts w:ascii="Times New Roman" w:hAnsi="Times New Roman" w:cs="Times New Roman"/>
                <w:bCs/>
                <w:sz w:val="24"/>
                <w:szCs w:val="24"/>
                <w:u w:val="single"/>
              </w:rPr>
            </w:pPr>
            <w:r w:rsidRPr="00F04682">
              <w:rPr>
                <w:rFonts w:ascii="Aptos Narrow" w:hAnsi="Aptos Narrow"/>
                <w:color w:val="000000"/>
              </w:rPr>
              <w:t xml:space="preserve">    1.997.792,77 лв. </w:t>
            </w:r>
          </w:p>
        </w:tc>
      </w:tr>
      <w:tr w:rsidR="001C0470" w:rsidRPr="00F04682" w14:paraId="20DF175C" w14:textId="77777777" w:rsidTr="00DC2500">
        <w:tc>
          <w:tcPr>
            <w:tcW w:w="2254" w:type="dxa"/>
            <w:vAlign w:val="bottom"/>
          </w:tcPr>
          <w:p w14:paraId="34E67091" w14:textId="5AC666E3" w:rsidR="001C0470" w:rsidRPr="00F04682" w:rsidRDefault="001C0470" w:rsidP="001C0470">
            <w:pPr>
              <w:spacing w:line="360" w:lineRule="auto"/>
              <w:jc w:val="both"/>
              <w:rPr>
                <w:rFonts w:ascii="Aptos Narrow" w:hAnsi="Aptos Narrow"/>
                <w:color w:val="000000"/>
              </w:rPr>
            </w:pPr>
            <w:r w:rsidRPr="00F04682">
              <w:rPr>
                <w:rFonts w:ascii="Aptos Narrow" w:hAnsi="Aptos Narrow"/>
                <w:color w:val="000000"/>
              </w:rPr>
              <w:t>22</w:t>
            </w:r>
          </w:p>
        </w:tc>
        <w:tc>
          <w:tcPr>
            <w:tcW w:w="2254" w:type="dxa"/>
            <w:vAlign w:val="bottom"/>
          </w:tcPr>
          <w:p w14:paraId="077928DF" w14:textId="1B811ED8" w:rsidR="001C0470" w:rsidRPr="00F04682" w:rsidRDefault="001C0470" w:rsidP="001C0470">
            <w:pPr>
              <w:spacing w:line="360" w:lineRule="auto"/>
              <w:jc w:val="both"/>
              <w:rPr>
                <w:rFonts w:ascii="Times New Roman" w:hAnsi="Times New Roman" w:cs="Times New Roman"/>
                <w:bCs/>
                <w:sz w:val="24"/>
                <w:szCs w:val="24"/>
                <w:u w:val="single"/>
              </w:rPr>
            </w:pPr>
            <w:r w:rsidRPr="00F04682">
              <w:rPr>
                <w:rFonts w:ascii="Aptos Narrow" w:hAnsi="Aptos Narrow"/>
                <w:color w:val="000000"/>
              </w:rPr>
              <w:t xml:space="preserve">        216.000,00 лв. </w:t>
            </w:r>
          </w:p>
        </w:tc>
        <w:tc>
          <w:tcPr>
            <w:tcW w:w="2254" w:type="dxa"/>
            <w:vAlign w:val="bottom"/>
          </w:tcPr>
          <w:p w14:paraId="4E219D58" w14:textId="67F72D0A" w:rsidR="001C0470" w:rsidRPr="00F04682" w:rsidRDefault="001C0470" w:rsidP="001C0470">
            <w:pPr>
              <w:spacing w:line="360" w:lineRule="auto"/>
              <w:jc w:val="both"/>
              <w:rPr>
                <w:rFonts w:ascii="Times New Roman" w:hAnsi="Times New Roman" w:cs="Times New Roman"/>
                <w:bCs/>
                <w:sz w:val="24"/>
                <w:szCs w:val="24"/>
                <w:u w:val="single"/>
              </w:rPr>
            </w:pPr>
            <w:r w:rsidRPr="00F04682">
              <w:rPr>
                <w:rFonts w:ascii="Aptos Narrow" w:hAnsi="Aptos Narrow"/>
                <w:color w:val="000000"/>
              </w:rPr>
              <w:t xml:space="preserve">         177.883,64 лв. </w:t>
            </w:r>
          </w:p>
        </w:tc>
        <w:tc>
          <w:tcPr>
            <w:tcW w:w="2254" w:type="dxa"/>
            <w:vAlign w:val="bottom"/>
          </w:tcPr>
          <w:p w14:paraId="7A9E2ADB" w14:textId="30CB703C" w:rsidR="001C0470" w:rsidRPr="00F04682" w:rsidRDefault="001C0470" w:rsidP="001C0470">
            <w:pPr>
              <w:spacing w:line="360" w:lineRule="auto"/>
              <w:jc w:val="both"/>
              <w:rPr>
                <w:rFonts w:ascii="Times New Roman" w:hAnsi="Times New Roman" w:cs="Times New Roman"/>
                <w:bCs/>
                <w:sz w:val="24"/>
                <w:szCs w:val="24"/>
                <w:u w:val="single"/>
              </w:rPr>
            </w:pPr>
            <w:r w:rsidRPr="00F04682">
              <w:rPr>
                <w:rFonts w:ascii="Aptos Narrow" w:hAnsi="Aptos Narrow"/>
                <w:color w:val="000000"/>
              </w:rPr>
              <w:t xml:space="preserve">    2.175.676,41 лв. </w:t>
            </w:r>
          </w:p>
        </w:tc>
      </w:tr>
      <w:tr w:rsidR="001C0470" w:rsidRPr="00F04682" w14:paraId="5ACCA62F" w14:textId="77777777" w:rsidTr="00DC2500">
        <w:tc>
          <w:tcPr>
            <w:tcW w:w="2254" w:type="dxa"/>
            <w:vAlign w:val="bottom"/>
          </w:tcPr>
          <w:p w14:paraId="0AC64533" w14:textId="4C2F5B17" w:rsidR="001C0470" w:rsidRPr="00F04682" w:rsidRDefault="001C0470" w:rsidP="001C0470">
            <w:pPr>
              <w:spacing w:line="360" w:lineRule="auto"/>
              <w:jc w:val="both"/>
              <w:rPr>
                <w:rFonts w:ascii="Aptos Narrow" w:hAnsi="Aptos Narrow"/>
                <w:color w:val="000000"/>
              </w:rPr>
            </w:pPr>
            <w:r w:rsidRPr="00F04682">
              <w:rPr>
                <w:rFonts w:ascii="Aptos Narrow" w:hAnsi="Aptos Narrow"/>
                <w:color w:val="000000"/>
              </w:rPr>
              <w:t>23</w:t>
            </w:r>
          </w:p>
        </w:tc>
        <w:tc>
          <w:tcPr>
            <w:tcW w:w="2254" w:type="dxa"/>
            <w:vAlign w:val="bottom"/>
          </w:tcPr>
          <w:p w14:paraId="7359596A" w14:textId="4388FF23" w:rsidR="001C0470" w:rsidRPr="00F04682" w:rsidRDefault="001C0470" w:rsidP="001C0470">
            <w:pPr>
              <w:spacing w:line="360" w:lineRule="auto"/>
              <w:jc w:val="both"/>
              <w:rPr>
                <w:rFonts w:ascii="Times New Roman" w:hAnsi="Times New Roman" w:cs="Times New Roman"/>
                <w:bCs/>
                <w:sz w:val="24"/>
                <w:szCs w:val="24"/>
                <w:u w:val="single"/>
              </w:rPr>
            </w:pPr>
            <w:r w:rsidRPr="00F04682">
              <w:rPr>
                <w:rFonts w:ascii="Aptos Narrow" w:hAnsi="Aptos Narrow"/>
                <w:color w:val="000000"/>
              </w:rPr>
              <w:t xml:space="preserve">        216.000,00 лв. </w:t>
            </w:r>
          </w:p>
        </w:tc>
        <w:tc>
          <w:tcPr>
            <w:tcW w:w="2254" w:type="dxa"/>
            <w:vAlign w:val="bottom"/>
          </w:tcPr>
          <w:p w14:paraId="45C837EF" w14:textId="1087D8B0" w:rsidR="001C0470" w:rsidRPr="00F04682" w:rsidRDefault="001C0470" w:rsidP="001C0470">
            <w:pPr>
              <w:spacing w:line="360" w:lineRule="auto"/>
              <w:jc w:val="both"/>
              <w:rPr>
                <w:rFonts w:ascii="Times New Roman" w:hAnsi="Times New Roman" w:cs="Times New Roman"/>
                <w:bCs/>
                <w:sz w:val="24"/>
                <w:szCs w:val="24"/>
                <w:u w:val="single"/>
              </w:rPr>
            </w:pPr>
            <w:r w:rsidRPr="00F04682">
              <w:rPr>
                <w:rFonts w:ascii="Aptos Narrow" w:hAnsi="Aptos Narrow"/>
                <w:color w:val="000000"/>
              </w:rPr>
              <w:t xml:space="preserve">         176.320,73 лв. </w:t>
            </w:r>
          </w:p>
        </w:tc>
        <w:tc>
          <w:tcPr>
            <w:tcW w:w="2254" w:type="dxa"/>
            <w:vAlign w:val="bottom"/>
          </w:tcPr>
          <w:p w14:paraId="2D16B28D" w14:textId="079D8757" w:rsidR="001C0470" w:rsidRPr="00F04682" w:rsidRDefault="001C0470" w:rsidP="001C0470">
            <w:pPr>
              <w:spacing w:line="360" w:lineRule="auto"/>
              <w:jc w:val="both"/>
              <w:rPr>
                <w:rFonts w:ascii="Times New Roman" w:hAnsi="Times New Roman" w:cs="Times New Roman"/>
                <w:bCs/>
                <w:sz w:val="24"/>
                <w:szCs w:val="24"/>
                <w:u w:val="single"/>
              </w:rPr>
            </w:pPr>
            <w:r w:rsidRPr="00F04682">
              <w:rPr>
                <w:rFonts w:ascii="Aptos Narrow" w:hAnsi="Aptos Narrow"/>
                <w:color w:val="000000"/>
              </w:rPr>
              <w:t xml:space="preserve">    2.351.997,14 лв. </w:t>
            </w:r>
          </w:p>
        </w:tc>
      </w:tr>
      <w:tr w:rsidR="001C0470" w:rsidRPr="00F04682" w14:paraId="6C146487" w14:textId="77777777" w:rsidTr="00DC2500">
        <w:tc>
          <w:tcPr>
            <w:tcW w:w="2254" w:type="dxa"/>
            <w:vAlign w:val="bottom"/>
          </w:tcPr>
          <w:p w14:paraId="6D6E04C5" w14:textId="6B1491CE" w:rsidR="001C0470" w:rsidRPr="00F04682" w:rsidRDefault="001C0470" w:rsidP="001C0470">
            <w:pPr>
              <w:spacing w:line="360" w:lineRule="auto"/>
              <w:jc w:val="both"/>
              <w:rPr>
                <w:rFonts w:ascii="Aptos Narrow" w:hAnsi="Aptos Narrow"/>
                <w:color w:val="000000"/>
              </w:rPr>
            </w:pPr>
            <w:r w:rsidRPr="00F04682">
              <w:rPr>
                <w:rFonts w:ascii="Aptos Narrow" w:hAnsi="Aptos Narrow"/>
                <w:color w:val="000000"/>
              </w:rPr>
              <w:t>24</w:t>
            </w:r>
          </w:p>
        </w:tc>
        <w:tc>
          <w:tcPr>
            <w:tcW w:w="2254" w:type="dxa"/>
            <w:vAlign w:val="bottom"/>
          </w:tcPr>
          <w:p w14:paraId="30B9DE7F" w14:textId="79B0C42B" w:rsidR="001C0470" w:rsidRPr="00F04682" w:rsidRDefault="001C0470" w:rsidP="001C0470">
            <w:pPr>
              <w:spacing w:line="360" w:lineRule="auto"/>
              <w:jc w:val="both"/>
              <w:rPr>
                <w:rFonts w:ascii="Times New Roman" w:hAnsi="Times New Roman" w:cs="Times New Roman"/>
                <w:bCs/>
                <w:sz w:val="24"/>
                <w:szCs w:val="24"/>
                <w:u w:val="single"/>
              </w:rPr>
            </w:pPr>
            <w:r w:rsidRPr="00F04682">
              <w:rPr>
                <w:rFonts w:ascii="Aptos Narrow" w:hAnsi="Aptos Narrow"/>
                <w:color w:val="000000"/>
              </w:rPr>
              <w:t xml:space="preserve">        216.000,00 лв. </w:t>
            </w:r>
          </w:p>
        </w:tc>
        <w:tc>
          <w:tcPr>
            <w:tcW w:w="2254" w:type="dxa"/>
            <w:vAlign w:val="bottom"/>
          </w:tcPr>
          <w:p w14:paraId="65997B63" w14:textId="46909BAC" w:rsidR="001C0470" w:rsidRPr="00F04682" w:rsidRDefault="001C0470" w:rsidP="001C0470">
            <w:pPr>
              <w:spacing w:line="360" w:lineRule="auto"/>
              <w:jc w:val="both"/>
              <w:rPr>
                <w:rFonts w:ascii="Times New Roman" w:hAnsi="Times New Roman" w:cs="Times New Roman"/>
                <w:bCs/>
                <w:sz w:val="24"/>
                <w:szCs w:val="24"/>
                <w:u w:val="single"/>
              </w:rPr>
            </w:pPr>
            <w:r w:rsidRPr="00F04682">
              <w:rPr>
                <w:rFonts w:ascii="Aptos Narrow" w:hAnsi="Aptos Narrow"/>
                <w:color w:val="000000"/>
              </w:rPr>
              <w:t xml:space="preserve">         174.771,55 лв. </w:t>
            </w:r>
          </w:p>
        </w:tc>
        <w:tc>
          <w:tcPr>
            <w:tcW w:w="2254" w:type="dxa"/>
            <w:vAlign w:val="bottom"/>
          </w:tcPr>
          <w:p w14:paraId="4C1F6938" w14:textId="415DCA67" w:rsidR="001C0470" w:rsidRPr="00F04682" w:rsidRDefault="001C0470" w:rsidP="001C0470">
            <w:pPr>
              <w:spacing w:line="360" w:lineRule="auto"/>
              <w:jc w:val="both"/>
              <w:rPr>
                <w:rFonts w:ascii="Times New Roman" w:hAnsi="Times New Roman" w:cs="Times New Roman"/>
                <w:bCs/>
                <w:sz w:val="24"/>
                <w:szCs w:val="24"/>
                <w:u w:val="single"/>
              </w:rPr>
            </w:pPr>
            <w:r w:rsidRPr="00F04682">
              <w:rPr>
                <w:rFonts w:ascii="Aptos Narrow" w:hAnsi="Aptos Narrow"/>
                <w:color w:val="000000"/>
              </w:rPr>
              <w:t xml:space="preserve">    2.526.768,70 лв. </w:t>
            </w:r>
          </w:p>
        </w:tc>
      </w:tr>
      <w:tr w:rsidR="001C0470" w:rsidRPr="00F04682" w14:paraId="7637207C" w14:textId="77777777" w:rsidTr="00DC2500">
        <w:tc>
          <w:tcPr>
            <w:tcW w:w="2254" w:type="dxa"/>
            <w:vAlign w:val="bottom"/>
          </w:tcPr>
          <w:p w14:paraId="0A2F2592" w14:textId="6D9055DC" w:rsidR="001C0470" w:rsidRPr="00F04682" w:rsidRDefault="001C0470" w:rsidP="001C0470">
            <w:pPr>
              <w:spacing w:line="360" w:lineRule="auto"/>
              <w:jc w:val="both"/>
              <w:rPr>
                <w:rFonts w:ascii="Aptos Narrow" w:hAnsi="Aptos Narrow"/>
                <w:color w:val="000000"/>
              </w:rPr>
            </w:pPr>
            <w:r w:rsidRPr="00F04682">
              <w:rPr>
                <w:rFonts w:ascii="Aptos Narrow" w:hAnsi="Aptos Narrow"/>
                <w:color w:val="000000"/>
              </w:rPr>
              <w:t>25</w:t>
            </w:r>
          </w:p>
        </w:tc>
        <w:tc>
          <w:tcPr>
            <w:tcW w:w="2254" w:type="dxa"/>
            <w:vAlign w:val="bottom"/>
          </w:tcPr>
          <w:p w14:paraId="4DC1030B" w14:textId="0D629964" w:rsidR="001C0470" w:rsidRPr="00F04682" w:rsidRDefault="001C0470" w:rsidP="001C0470">
            <w:pPr>
              <w:spacing w:line="360" w:lineRule="auto"/>
              <w:jc w:val="both"/>
              <w:rPr>
                <w:rFonts w:ascii="Times New Roman" w:hAnsi="Times New Roman" w:cs="Times New Roman"/>
                <w:bCs/>
                <w:sz w:val="24"/>
                <w:szCs w:val="24"/>
                <w:u w:val="single"/>
              </w:rPr>
            </w:pPr>
            <w:r w:rsidRPr="00F04682">
              <w:rPr>
                <w:rFonts w:ascii="Aptos Narrow" w:hAnsi="Aptos Narrow"/>
                <w:color w:val="000000"/>
              </w:rPr>
              <w:t xml:space="preserve">        216.000,00 лв. </w:t>
            </w:r>
          </w:p>
        </w:tc>
        <w:tc>
          <w:tcPr>
            <w:tcW w:w="2254" w:type="dxa"/>
            <w:vAlign w:val="bottom"/>
          </w:tcPr>
          <w:p w14:paraId="009E8EE6" w14:textId="34B0F71E" w:rsidR="001C0470" w:rsidRPr="00F04682" w:rsidRDefault="001C0470" w:rsidP="001C0470">
            <w:pPr>
              <w:spacing w:line="360" w:lineRule="auto"/>
              <w:jc w:val="both"/>
              <w:rPr>
                <w:rFonts w:ascii="Times New Roman" w:hAnsi="Times New Roman" w:cs="Times New Roman"/>
                <w:bCs/>
                <w:sz w:val="24"/>
                <w:szCs w:val="24"/>
                <w:u w:val="single"/>
              </w:rPr>
            </w:pPr>
            <w:r w:rsidRPr="00F04682">
              <w:rPr>
                <w:rFonts w:ascii="Aptos Narrow" w:hAnsi="Aptos Narrow"/>
                <w:color w:val="000000"/>
              </w:rPr>
              <w:t xml:space="preserve">         173.235,99 лв. </w:t>
            </w:r>
          </w:p>
        </w:tc>
        <w:tc>
          <w:tcPr>
            <w:tcW w:w="2254" w:type="dxa"/>
            <w:vAlign w:val="bottom"/>
          </w:tcPr>
          <w:p w14:paraId="5DDCAF1F" w14:textId="462ABB4B" w:rsidR="001C0470" w:rsidRPr="00F04682" w:rsidRDefault="001C0470" w:rsidP="001C0470">
            <w:pPr>
              <w:spacing w:line="360" w:lineRule="auto"/>
              <w:jc w:val="both"/>
              <w:rPr>
                <w:rFonts w:ascii="Times New Roman" w:hAnsi="Times New Roman" w:cs="Times New Roman"/>
                <w:bCs/>
                <w:sz w:val="24"/>
                <w:szCs w:val="24"/>
                <w:u w:val="single"/>
              </w:rPr>
            </w:pPr>
            <w:r w:rsidRPr="00F04682">
              <w:rPr>
                <w:rFonts w:ascii="Aptos Narrow" w:hAnsi="Aptos Narrow"/>
                <w:color w:val="000000"/>
              </w:rPr>
              <w:t xml:space="preserve">    2.700.004,69 лв. </w:t>
            </w:r>
          </w:p>
        </w:tc>
      </w:tr>
    </w:tbl>
    <w:p w14:paraId="15E8A8C9" w14:textId="77777777" w:rsidR="00E153F4" w:rsidRPr="00F04682" w:rsidRDefault="00E153F4" w:rsidP="004D5BFF">
      <w:pPr>
        <w:spacing w:line="360" w:lineRule="auto"/>
        <w:ind w:firstLine="720"/>
        <w:jc w:val="both"/>
        <w:rPr>
          <w:rFonts w:ascii="Times New Roman" w:hAnsi="Times New Roman" w:cs="Times New Roman"/>
          <w:bCs/>
          <w:sz w:val="24"/>
          <w:szCs w:val="24"/>
          <w:u w:val="single"/>
        </w:rPr>
      </w:pPr>
    </w:p>
    <w:p w14:paraId="5FEA5F80" w14:textId="1C02E401" w:rsidR="009C5ADF" w:rsidRPr="009C5ADF" w:rsidRDefault="009C5ADF" w:rsidP="00E153F4">
      <w:pPr>
        <w:spacing w:line="360" w:lineRule="auto"/>
        <w:ind w:firstLine="720"/>
        <w:jc w:val="both"/>
        <w:rPr>
          <w:rFonts w:ascii="Times New Roman" w:hAnsi="Times New Roman" w:cs="Times New Roman"/>
          <w:bCs/>
          <w:sz w:val="24"/>
          <w:szCs w:val="24"/>
        </w:rPr>
      </w:pPr>
      <w:r w:rsidRPr="009C5ADF">
        <w:rPr>
          <w:rFonts w:ascii="Times New Roman" w:hAnsi="Times New Roman" w:cs="Times New Roman"/>
          <w:bCs/>
          <w:sz w:val="24"/>
          <w:szCs w:val="24"/>
        </w:rPr>
        <w:t xml:space="preserve">Срок на откупуване = </w:t>
      </w:r>
      <w:r w:rsidRPr="009C5ADF">
        <w:rPr>
          <w:rFonts w:ascii="Times New Roman" w:hAnsi="Times New Roman" w:cs="Times New Roman"/>
          <w:bCs/>
          <w:sz w:val="24"/>
          <w:szCs w:val="24"/>
        </w:rPr>
        <w:object w:dxaOrig="2160" w:dyaOrig="465" w14:anchorId="79CA1918">
          <v:shape id="_x0000_i1027" type="#_x0000_t75" style="width:108pt;height:23.4pt" o:ole="">
            <v:imagedata r:id="rId13" o:title=""/>
          </v:shape>
          <o:OLEObject Type="Embed" ProgID="Equation.3" ShapeID="_x0000_i1027" DrawAspect="Content" ObjectID="_1844671756" r:id="rId14"/>
        </w:object>
      </w:r>
      <w:r w:rsidRPr="009C5ADF">
        <w:rPr>
          <w:rFonts w:ascii="Times New Roman" w:hAnsi="Times New Roman" w:cs="Times New Roman"/>
          <w:bCs/>
          <w:sz w:val="24"/>
          <w:szCs w:val="24"/>
        </w:rPr>
        <w:t xml:space="preserve"> </w:t>
      </w:r>
      <m:oMath>
        <m:r>
          <w:rPr>
            <w:rFonts w:ascii="Cambria Math" w:hAnsi="Cambria Math" w:cs="Times New Roman"/>
            <w:sz w:val="24"/>
            <w:szCs w:val="24"/>
          </w:rPr>
          <m:t xml:space="preserve">× </m:t>
        </m:r>
      </m:oMath>
      <w:r w:rsidRPr="009C5ADF">
        <w:rPr>
          <w:rFonts w:ascii="Times New Roman" w:hAnsi="Times New Roman" w:cs="Times New Roman"/>
          <w:bCs/>
          <w:sz w:val="24"/>
          <w:szCs w:val="24"/>
        </w:rPr>
        <w:t xml:space="preserve">12 </w:t>
      </w:r>
    </w:p>
    <w:p w14:paraId="3D5E9681" w14:textId="774A3703" w:rsidR="009C5ADF" w:rsidRPr="009C5ADF" w:rsidRDefault="009C5ADF" w:rsidP="009C5ADF">
      <w:pPr>
        <w:spacing w:line="360" w:lineRule="auto"/>
        <w:ind w:firstLine="720"/>
        <w:jc w:val="both"/>
        <w:rPr>
          <w:rFonts w:ascii="Times New Roman" w:hAnsi="Times New Roman" w:cs="Times New Roman"/>
          <w:bCs/>
          <w:sz w:val="24"/>
          <w:szCs w:val="24"/>
        </w:rPr>
      </w:pPr>
      <w:r w:rsidRPr="009C5ADF">
        <w:rPr>
          <w:rFonts w:ascii="Times New Roman" w:hAnsi="Times New Roman" w:cs="Times New Roman"/>
          <w:bCs/>
          <w:sz w:val="24"/>
          <w:szCs w:val="24"/>
        </w:rPr>
        <w:t>Срок на откупуване=</w:t>
      </w:r>
      <m:oMath>
        <m:f>
          <m:fPr>
            <m:ctrlPr>
              <w:rPr>
                <w:rFonts w:ascii="Cambria Math" w:hAnsi="Cambria Math" w:cs="Times New Roman"/>
                <w:bCs/>
                <w:i/>
                <w:sz w:val="24"/>
                <w:szCs w:val="24"/>
              </w:rPr>
            </m:ctrlPr>
          </m:fPr>
          <m:num>
            <m:r>
              <w:rPr>
                <w:rFonts w:ascii="Cambria Math" w:hAnsi="Cambria Math" w:cs="Times New Roman"/>
                <w:sz w:val="24"/>
                <w:szCs w:val="24"/>
              </w:rPr>
              <m:t>2700000-516770,53</m:t>
            </m:r>
          </m:num>
          <m:den>
            <m:r>
              <w:rPr>
                <w:rFonts w:ascii="Cambria Math" w:hAnsi="Cambria Math" w:cs="Times New Roman"/>
                <w:sz w:val="24"/>
                <w:szCs w:val="24"/>
              </w:rPr>
              <m:t>190896,08</m:t>
            </m:r>
          </m:den>
        </m:f>
        <m:r>
          <w:rPr>
            <w:rFonts w:ascii="Cambria Math" w:hAnsi="Cambria Math" w:cs="Times New Roman"/>
            <w:sz w:val="24"/>
            <w:szCs w:val="24"/>
          </w:rPr>
          <m:t>×</m:t>
        </m:r>
      </m:oMath>
      <w:r w:rsidR="00E153F4" w:rsidRPr="00F04682">
        <w:rPr>
          <w:rFonts w:ascii="Times New Roman" w:hAnsi="Times New Roman" w:cs="Times New Roman"/>
          <w:bCs/>
          <w:sz w:val="24"/>
          <w:szCs w:val="24"/>
        </w:rPr>
        <w:t xml:space="preserve"> </w:t>
      </w:r>
      <w:r w:rsidRPr="009C5ADF">
        <w:rPr>
          <w:rFonts w:ascii="Times New Roman" w:hAnsi="Times New Roman" w:cs="Times New Roman"/>
          <w:bCs/>
          <w:sz w:val="24"/>
          <w:szCs w:val="24"/>
        </w:rPr>
        <w:t>12=</w:t>
      </w:r>
      <w:r w:rsidR="00E153F4" w:rsidRPr="00F04682">
        <w:rPr>
          <w:rFonts w:ascii="Times New Roman" w:hAnsi="Times New Roman" w:cs="Times New Roman"/>
          <w:bCs/>
          <w:sz w:val="24"/>
          <w:szCs w:val="24"/>
        </w:rPr>
        <w:t xml:space="preserve"> </w:t>
      </w:r>
      <w:r w:rsidR="009E322C" w:rsidRPr="00F04682">
        <w:rPr>
          <w:rFonts w:ascii="Times New Roman" w:hAnsi="Times New Roman" w:cs="Times New Roman"/>
          <w:bCs/>
          <w:sz w:val="24"/>
          <w:szCs w:val="24"/>
        </w:rPr>
        <w:t>137</w:t>
      </w:r>
      <w:r w:rsidRPr="009C5ADF">
        <w:rPr>
          <w:rFonts w:ascii="Times New Roman" w:hAnsi="Times New Roman" w:cs="Times New Roman"/>
          <w:bCs/>
          <w:sz w:val="24"/>
          <w:szCs w:val="24"/>
        </w:rPr>
        <w:t>,</w:t>
      </w:r>
      <w:r w:rsidR="009E322C" w:rsidRPr="00F04682">
        <w:rPr>
          <w:rFonts w:ascii="Times New Roman" w:hAnsi="Times New Roman" w:cs="Times New Roman"/>
          <w:bCs/>
          <w:sz w:val="24"/>
          <w:szCs w:val="24"/>
        </w:rPr>
        <w:t>24</w:t>
      </w:r>
      <w:r w:rsidR="00E153F4" w:rsidRPr="00F04682">
        <w:rPr>
          <w:rFonts w:ascii="Times New Roman" w:hAnsi="Times New Roman" w:cs="Times New Roman"/>
          <w:bCs/>
          <w:sz w:val="24"/>
          <w:szCs w:val="24"/>
        </w:rPr>
        <w:t xml:space="preserve"> </w:t>
      </w:r>
      <w:r w:rsidRPr="009C5ADF">
        <w:rPr>
          <w:rFonts w:ascii="Times New Roman" w:hAnsi="Times New Roman" w:cs="Times New Roman"/>
          <w:bCs/>
          <w:sz w:val="24"/>
          <w:szCs w:val="24"/>
        </w:rPr>
        <w:t>месеца;</w:t>
      </w:r>
      <w:r w:rsidR="00E153F4" w:rsidRPr="00F04682">
        <w:rPr>
          <w:rFonts w:ascii="Times New Roman" w:hAnsi="Times New Roman" w:cs="Times New Roman"/>
          <w:bCs/>
          <w:sz w:val="24"/>
          <w:szCs w:val="24"/>
        </w:rPr>
        <w:t xml:space="preserve"> </w:t>
      </w:r>
      <w:r w:rsidRPr="009C5ADF">
        <w:rPr>
          <w:rFonts w:ascii="Times New Roman" w:hAnsi="Times New Roman" w:cs="Times New Roman"/>
          <w:bCs/>
          <w:sz w:val="24"/>
          <w:szCs w:val="24"/>
        </w:rPr>
        <w:t>0,</w:t>
      </w:r>
      <w:r w:rsidR="009E322C" w:rsidRPr="00F04682">
        <w:rPr>
          <w:rFonts w:ascii="Times New Roman" w:hAnsi="Times New Roman" w:cs="Times New Roman"/>
          <w:bCs/>
          <w:sz w:val="24"/>
          <w:szCs w:val="24"/>
        </w:rPr>
        <w:t>24</w:t>
      </w:r>
      <w:r w:rsidR="00E153F4" w:rsidRPr="00F04682">
        <w:rPr>
          <w:rFonts w:ascii="Times New Roman" w:hAnsi="Times New Roman" w:cs="Times New Roman"/>
          <w:bCs/>
          <w:sz w:val="24"/>
          <w:szCs w:val="24"/>
        </w:rPr>
        <w:t xml:space="preserve"> </w:t>
      </w:r>
      <w:r w:rsidRPr="009C5ADF">
        <w:rPr>
          <w:rFonts w:ascii="Times New Roman" w:hAnsi="Times New Roman" w:cs="Times New Roman"/>
          <w:bCs/>
          <w:sz w:val="24"/>
          <w:szCs w:val="24"/>
        </w:rPr>
        <w:t>*</w:t>
      </w:r>
      <w:r w:rsidR="00E153F4" w:rsidRPr="00F04682">
        <w:rPr>
          <w:rFonts w:ascii="Times New Roman" w:hAnsi="Times New Roman" w:cs="Times New Roman"/>
          <w:bCs/>
          <w:sz w:val="24"/>
          <w:szCs w:val="24"/>
        </w:rPr>
        <w:t xml:space="preserve"> </w:t>
      </w:r>
      <w:r w:rsidRPr="009C5ADF">
        <w:rPr>
          <w:rFonts w:ascii="Times New Roman" w:hAnsi="Times New Roman" w:cs="Times New Roman"/>
          <w:bCs/>
          <w:sz w:val="24"/>
          <w:szCs w:val="24"/>
        </w:rPr>
        <w:t>30</w:t>
      </w:r>
      <w:r w:rsidR="00E153F4" w:rsidRPr="00F04682">
        <w:rPr>
          <w:rFonts w:ascii="Times New Roman" w:hAnsi="Times New Roman" w:cs="Times New Roman"/>
          <w:bCs/>
          <w:sz w:val="24"/>
          <w:szCs w:val="24"/>
        </w:rPr>
        <w:t xml:space="preserve"> </w:t>
      </w:r>
      <w:r w:rsidRPr="009C5ADF">
        <w:rPr>
          <w:rFonts w:ascii="Times New Roman" w:hAnsi="Times New Roman" w:cs="Times New Roman"/>
          <w:bCs/>
          <w:sz w:val="24"/>
          <w:szCs w:val="24"/>
        </w:rPr>
        <w:t>=</w:t>
      </w:r>
      <w:r w:rsidR="00E153F4" w:rsidRPr="00F04682">
        <w:rPr>
          <w:rFonts w:ascii="Times New Roman" w:hAnsi="Times New Roman" w:cs="Times New Roman"/>
          <w:bCs/>
          <w:sz w:val="24"/>
          <w:szCs w:val="24"/>
        </w:rPr>
        <w:t xml:space="preserve"> </w:t>
      </w:r>
      <w:r w:rsidR="009E322C" w:rsidRPr="00F04682">
        <w:rPr>
          <w:rFonts w:ascii="Times New Roman" w:hAnsi="Times New Roman" w:cs="Times New Roman"/>
          <w:bCs/>
          <w:sz w:val="24"/>
          <w:szCs w:val="24"/>
        </w:rPr>
        <w:t>7</w:t>
      </w:r>
      <w:r w:rsidRPr="009C5ADF">
        <w:rPr>
          <w:rFonts w:ascii="Times New Roman" w:hAnsi="Times New Roman" w:cs="Times New Roman"/>
          <w:bCs/>
          <w:sz w:val="24"/>
          <w:szCs w:val="24"/>
        </w:rPr>
        <w:t>,</w:t>
      </w:r>
      <w:r w:rsidR="009E322C" w:rsidRPr="00F04682">
        <w:rPr>
          <w:rFonts w:ascii="Times New Roman" w:hAnsi="Times New Roman" w:cs="Times New Roman"/>
          <w:bCs/>
          <w:sz w:val="24"/>
          <w:szCs w:val="24"/>
        </w:rPr>
        <w:t xml:space="preserve">2 </w:t>
      </w:r>
      <w:r w:rsidRPr="009C5ADF">
        <w:rPr>
          <w:rFonts w:ascii="Times New Roman" w:hAnsi="Times New Roman" w:cs="Times New Roman"/>
          <w:bCs/>
          <w:sz w:val="24"/>
          <w:szCs w:val="24"/>
        </w:rPr>
        <w:t>дни</w:t>
      </w:r>
    </w:p>
    <w:p w14:paraId="10ECCC36" w14:textId="47EAF5AE" w:rsidR="007D495F" w:rsidRPr="00F04682" w:rsidRDefault="009C5ADF" w:rsidP="009C5ADF">
      <w:pPr>
        <w:spacing w:line="360" w:lineRule="auto"/>
        <w:ind w:firstLine="720"/>
        <w:jc w:val="both"/>
        <w:rPr>
          <w:rFonts w:ascii="Times New Roman" w:hAnsi="Times New Roman" w:cs="Times New Roman"/>
          <w:bCs/>
          <w:sz w:val="24"/>
          <w:szCs w:val="24"/>
        </w:rPr>
      </w:pPr>
      <w:r w:rsidRPr="009C5ADF">
        <w:rPr>
          <w:rFonts w:ascii="Times New Roman" w:hAnsi="Times New Roman" w:cs="Times New Roman"/>
          <w:bCs/>
          <w:sz w:val="24"/>
          <w:szCs w:val="24"/>
        </w:rPr>
        <w:t xml:space="preserve">Срокът на откупуване е </w:t>
      </w:r>
      <w:r w:rsidR="009E322C" w:rsidRPr="00F04682">
        <w:rPr>
          <w:rFonts w:ascii="Times New Roman" w:hAnsi="Times New Roman" w:cs="Times New Roman"/>
          <w:bCs/>
          <w:sz w:val="24"/>
          <w:szCs w:val="24"/>
        </w:rPr>
        <w:t>11</w:t>
      </w:r>
      <w:r w:rsidRPr="00F04682">
        <w:rPr>
          <w:rFonts w:ascii="Times New Roman" w:hAnsi="Times New Roman" w:cs="Times New Roman"/>
          <w:bCs/>
          <w:sz w:val="24"/>
          <w:szCs w:val="24"/>
        </w:rPr>
        <w:t xml:space="preserve"> </w:t>
      </w:r>
      <w:r w:rsidRPr="009C5ADF">
        <w:rPr>
          <w:rFonts w:ascii="Times New Roman" w:hAnsi="Times New Roman" w:cs="Times New Roman"/>
          <w:bCs/>
          <w:sz w:val="24"/>
          <w:szCs w:val="24"/>
        </w:rPr>
        <w:t>години,</w:t>
      </w:r>
      <w:r w:rsidR="009E322C" w:rsidRPr="00F04682">
        <w:rPr>
          <w:rFonts w:ascii="Times New Roman" w:hAnsi="Times New Roman" w:cs="Times New Roman"/>
          <w:bCs/>
          <w:sz w:val="24"/>
          <w:szCs w:val="24"/>
        </w:rPr>
        <w:t xml:space="preserve"> 5 </w:t>
      </w:r>
      <w:r w:rsidRPr="009C5ADF">
        <w:rPr>
          <w:rFonts w:ascii="Times New Roman" w:hAnsi="Times New Roman" w:cs="Times New Roman"/>
          <w:bCs/>
          <w:sz w:val="24"/>
          <w:szCs w:val="24"/>
        </w:rPr>
        <w:t xml:space="preserve">месеца и </w:t>
      </w:r>
      <w:r w:rsidR="009E322C" w:rsidRPr="00F04682">
        <w:rPr>
          <w:rFonts w:ascii="Times New Roman" w:hAnsi="Times New Roman" w:cs="Times New Roman"/>
          <w:bCs/>
          <w:sz w:val="24"/>
          <w:szCs w:val="24"/>
        </w:rPr>
        <w:t>7</w:t>
      </w:r>
      <w:r w:rsidRPr="00F04682">
        <w:rPr>
          <w:rFonts w:ascii="Times New Roman" w:hAnsi="Times New Roman" w:cs="Times New Roman"/>
          <w:bCs/>
          <w:sz w:val="24"/>
          <w:szCs w:val="24"/>
        </w:rPr>
        <w:t xml:space="preserve"> </w:t>
      </w:r>
      <w:r w:rsidRPr="009C5ADF">
        <w:rPr>
          <w:rFonts w:ascii="Times New Roman" w:hAnsi="Times New Roman" w:cs="Times New Roman"/>
          <w:bCs/>
          <w:sz w:val="24"/>
          <w:szCs w:val="24"/>
        </w:rPr>
        <w:t>дни</w:t>
      </w:r>
    </w:p>
    <w:p w14:paraId="48D0DA14" w14:textId="77777777" w:rsidR="0050424A" w:rsidRPr="00F04682" w:rsidRDefault="00D845C9" w:rsidP="00AD21DB">
      <w:pPr>
        <w:spacing w:line="360" w:lineRule="auto"/>
        <w:ind w:firstLine="720"/>
        <w:jc w:val="both"/>
        <w:rPr>
          <w:rFonts w:ascii="Times New Roman" w:hAnsi="Times New Roman" w:cs="Times New Roman"/>
          <w:bCs/>
          <w:sz w:val="24"/>
          <w:szCs w:val="24"/>
          <w:u w:val="single"/>
        </w:rPr>
      </w:pPr>
      <w:r w:rsidRPr="00F04682">
        <w:rPr>
          <w:rFonts w:ascii="Times New Roman" w:hAnsi="Times New Roman" w:cs="Times New Roman"/>
          <w:sz w:val="24"/>
          <w:szCs w:val="24"/>
          <w:u w:val="single"/>
        </w:rPr>
        <w:t xml:space="preserve">7.8. </w:t>
      </w:r>
      <w:r w:rsidR="0050424A" w:rsidRPr="00F04682">
        <w:rPr>
          <w:rFonts w:ascii="Times New Roman" w:hAnsi="Times New Roman" w:cs="Times New Roman"/>
          <w:bCs/>
          <w:sz w:val="24"/>
          <w:szCs w:val="24"/>
          <w:u w:val="single"/>
        </w:rPr>
        <w:t>Метод на коефициента " приходи / разходи"</w:t>
      </w:r>
    </w:p>
    <w:tbl>
      <w:tblPr>
        <w:tblStyle w:val="TableGridLight"/>
        <w:tblW w:w="3821" w:type="dxa"/>
        <w:tblLook w:val="04A0" w:firstRow="1" w:lastRow="0" w:firstColumn="1" w:lastColumn="0" w:noHBand="0" w:noVBand="1"/>
      </w:tblPr>
      <w:tblGrid>
        <w:gridCol w:w="960"/>
        <w:gridCol w:w="1175"/>
        <w:gridCol w:w="1686"/>
      </w:tblGrid>
      <w:tr w:rsidR="0022724B" w:rsidRPr="00F04682" w14:paraId="323F557F" w14:textId="77777777" w:rsidTr="0022724B">
        <w:trPr>
          <w:trHeight w:val="330"/>
        </w:trPr>
        <w:tc>
          <w:tcPr>
            <w:tcW w:w="960" w:type="dxa"/>
            <w:noWrap/>
            <w:hideMark/>
          </w:tcPr>
          <w:p w14:paraId="29B0BF30" w14:textId="77777777" w:rsidR="0022724B" w:rsidRPr="0022724B" w:rsidRDefault="0022724B" w:rsidP="0022724B">
            <w:pPr>
              <w:rPr>
                <w:rFonts w:ascii="Aptos Narrow" w:eastAsia="Times New Roman" w:hAnsi="Aptos Narrow" w:cs="Times New Roman"/>
                <w:b/>
                <w:bCs/>
                <w:color w:val="000000"/>
                <w:kern w:val="0"/>
                <w14:ligatures w14:val="none"/>
              </w:rPr>
            </w:pPr>
            <w:r w:rsidRPr="0022724B">
              <w:rPr>
                <w:rFonts w:ascii="Aptos Narrow" w:eastAsia="Times New Roman" w:hAnsi="Aptos Narrow" w:cs="Times New Roman"/>
                <w:b/>
                <w:bCs/>
                <w:color w:val="000000"/>
                <w:kern w:val="0"/>
                <w14:ligatures w14:val="none"/>
              </w:rPr>
              <w:t>Година</w:t>
            </w:r>
          </w:p>
        </w:tc>
        <w:tc>
          <w:tcPr>
            <w:tcW w:w="1175" w:type="dxa"/>
            <w:noWrap/>
            <w:hideMark/>
          </w:tcPr>
          <w:p w14:paraId="7CA36761" w14:textId="77777777" w:rsidR="0022724B" w:rsidRPr="0022724B" w:rsidRDefault="0022724B" w:rsidP="0022724B">
            <w:pPr>
              <w:rPr>
                <w:rFonts w:ascii="Times New Roman" w:eastAsia="Times New Roman" w:hAnsi="Times New Roman" w:cs="Times New Roman"/>
                <w:b/>
                <w:bCs/>
                <w:color w:val="000000"/>
                <w:kern w:val="0"/>
                <w:sz w:val="24"/>
                <w:szCs w:val="24"/>
                <w14:ligatures w14:val="none"/>
              </w:rPr>
            </w:pPr>
            <w:r w:rsidRPr="0022724B">
              <w:rPr>
                <w:rFonts w:ascii="Times New Roman" w:eastAsia="Times New Roman" w:hAnsi="Times New Roman" w:cs="Times New Roman"/>
                <w:b/>
                <w:bCs/>
                <w:color w:val="000000"/>
                <w:kern w:val="0"/>
                <w:sz w:val="24"/>
                <w:szCs w:val="24"/>
                <w14:ligatures w14:val="none"/>
              </w:rPr>
              <w:t xml:space="preserve">Приходи </w:t>
            </w:r>
          </w:p>
        </w:tc>
        <w:tc>
          <w:tcPr>
            <w:tcW w:w="1686" w:type="dxa"/>
            <w:noWrap/>
            <w:hideMark/>
          </w:tcPr>
          <w:p w14:paraId="7CA3C812" w14:textId="77777777" w:rsidR="0022724B" w:rsidRPr="0022724B" w:rsidRDefault="0022724B" w:rsidP="0022724B">
            <w:pPr>
              <w:rPr>
                <w:rFonts w:ascii="Times New Roman" w:eastAsia="Times New Roman" w:hAnsi="Times New Roman" w:cs="Times New Roman"/>
                <w:b/>
                <w:bCs/>
                <w:color w:val="000000"/>
                <w:kern w:val="0"/>
                <w:sz w:val="24"/>
                <w:szCs w:val="24"/>
                <w14:ligatures w14:val="none"/>
              </w:rPr>
            </w:pPr>
            <w:r w:rsidRPr="0022724B">
              <w:rPr>
                <w:rFonts w:ascii="Times New Roman" w:eastAsia="Times New Roman" w:hAnsi="Times New Roman" w:cs="Times New Roman"/>
                <w:b/>
                <w:bCs/>
                <w:color w:val="000000"/>
                <w:kern w:val="0"/>
                <w:sz w:val="24"/>
                <w:szCs w:val="24"/>
                <w14:ligatures w14:val="none"/>
              </w:rPr>
              <w:t>Оперативни разходи + Амортизация + Финансови разходи</w:t>
            </w:r>
          </w:p>
        </w:tc>
      </w:tr>
      <w:tr w:rsidR="0022724B" w:rsidRPr="00F04682" w14:paraId="3B2CFCE5" w14:textId="77777777" w:rsidTr="0022724B">
        <w:trPr>
          <w:trHeight w:val="330"/>
        </w:trPr>
        <w:tc>
          <w:tcPr>
            <w:tcW w:w="960" w:type="dxa"/>
            <w:noWrap/>
            <w:hideMark/>
          </w:tcPr>
          <w:p w14:paraId="42BFC5D3" w14:textId="77777777" w:rsidR="0022724B" w:rsidRPr="0022724B" w:rsidRDefault="0022724B" w:rsidP="0022724B">
            <w:pPr>
              <w:jc w:val="right"/>
              <w:rPr>
                <w:rFonts w:ascii="Aptos Narrow" w:eastAsia="Times New Roman" w:hAnsi="Aptos Narrow" w:cs="Times New Roman"/>
                <w:color w:val="000000"/>
                <w:kern w:val="0"/>
                <w14:ligatures w14:val="none"/>
              </w:rPr>
            </w:pPr>
            <w:r w:rsidRPr="0022724B">
              <w:rPr>
                <w:rFonts w:ascii="Aptos Narrow" w:eastAsia="Times New Roman" w:hAnsi="Aptos Narrow" w:cs="Times New Roman"/>
                <w:color w:val="000000"/>
                <w:kern w:val="0"/>
                <w14:ligatures w14:val="none"/>
              </w:rPr>
              <w:t>1</w:t>
            </w:r>
          </w:p>
        </w:tc>
        <w:tc>
          <w:tcPr>
            <w:tcW w:w="1175" w:type="dxa"/>
            <w:hideMark/>
          </w:tcPr>
          <w:p w14:paraId="5214FD94" w14:textId="77777777" w:rsidR="0022724B" w:rsidRPr="0022724B" w:rsidRDefault="0022724B" w:rsidP="0022724B">
            <w:pPr>
              <w:jc w:val="center"/>
              <w:rPr>
                <w:rFonts w:ascii="Times New Roman" w:eastAsia="Times New Roman" w:hAnsi="Times New Roman" w:cs="Times New Roman"/>
                <w:color w:val="000000"/>
                <w:kern w:val="0"/>
                <w:sz w:val="24"/>
                <w:szCs w:val="24"/>
                <w14:ligatures w14:val="none"/>
              </w:rPr>
            </w:pPr>
            <w:r w:rsidRPr="0022724B">
              <w:rPr>
                <w:rFonts w:ascii="Times New Roman" w:eastAsia="Times New Roman" w:hAnsi="Times New Roman" w:cs="Times New Roman"/>
                <w:color w:val="000000"/>
                <w:kern w:val="0"/>
                <w:sz w:val="24"/>
                <w:szCs w:val="24"/>
                <w14:ligatures w14:val="none"/>
              </w:rPr>
              <w:t>448000</w:t>
            </w:r>
          </w:p>
        </w:tc>
        <w:tc>
          <w:tcPr>
            <w:tcW w:w="1686" w:type="dxa"/>
            <w:noWrap/>
            <w:hideMark/>
          </w:tcPr>
          <w:p w14:paraId="0E750AD3" w14:textId="77777777" w:rsidR="0022724B" w:rsidRPr="0022724B" w:rsidRDefault="0022724B" w:rsidP="0022724B">
            <w:pPr>
              <w:jc w:val="right"/>
              <w:rPr>
                <w:rFonts w:ascii="Aptos Narrow" w:eastAsia="Times New Roman" w:hAnsi="Aptos Narrow" w:cs="Times New Roman"/>
                <w:color w:val="000000"/>
                <w:kern w:val="0"/>
                <w14:ligatures w14:val="none"/>
              </w:rPr>
            </w:pPr>
            <w:r w:rsidRPr="0022724B">
              <w:rPr>
                <w:rFonts w:ascii="Aptos Narrow" w:eastAsia="Times New Roman" w:hAnsi="Aptos Narrow" w:cs="Times New Roman"/>
                <w:color w:val="000000"/>
                <w:kern w:val="0"/>
                <w14:ligatures w14:val="none"/>
              </w:rPr>
              <w:t>448648,52</w:t>
            </w:r>
          </w:p>
        </w:tc>
      </w:tr>
      <w:tr w:rsidR="0022724B" w:rsidRPr="00F04682" w14:paraId="5B32818A" w14:textId="77777777" w:rsidTr="0022724B">
        <w:trPr>
          <w:trHeight w:val="330"/>
        </w:trPr>
        <w:tc>
          <w:tcPr>
            <w:tcW w:w="960" w:type="dxa"/>
            <w:noWrap/>
            <w:hideMark/>
          </w:tcPr>
          <w:p w14:paraId="47EEB887" w14:textId="77777777" w:rsidR="0022724B" w:rsidRPr="0022724B" w:rsidRDefault="0022724B" w:rsidP="0022724B">
            <w:pPr>
              <w:jc w:val="right"/>
              <w:rPr>
                <w:rFonts w:ascii="Aptos Narrow" w:eastAsia="Times New Roman" w:hAnsi="Aptos Narrow" w:cs="Times New Roman"/>
                <w:color w:val="000000"/>
                <w:kern w:val="0"/>
                <w14:ligatures w14:val="none"/>
              </w:rPr>
            </w:pPr>
            <w:r w:rsidRPr="0022724B">
              <w:rPr>
                <w:rFonts w:ascii="Aptos Narrow" w:eastAsia="Times New Roman" w:hAnsi="Aptos Narrow" w:cs="Times New Roman"/>
                <w:color w:val="000000"/>
                <w:kern w:val="0"/>
                <w14:ligatures w14:val="none"/>
              </w:rPr>
              <w:t>2</w:t>
            </w:r>
          </w:p>
        </w:tc>
        <w:tc>
          <w:tcPr>
            <w:tcW w:w="1175" w:type="dxa"/>
            <w:hideMark/>
          </w:tcPr>
          <w:p w14:paraId="2C29FCFE" w14:textId="77777777" w:rsidR="0022724B" w:rsidRPr="0022724B" w:rsidRDefault="0022724B" w:rsidP="0022724B">
            <w:pPr>
              <w:jc w:val="center"/>
              <w:rPr>
                <w:rFonts w:ascii="Times New Roman" w:eastAsia="Times New Roman" w:hAnsi="Times New Roman" w:cs="Times New Roman"/>
                <w:color w:val="000000"/>
                <w:kern w:val="0"/>
                <w:sz w:val="24"/>
                <w:szCs w:val="24"/>
                <w14:ligatures w14:val="none"/>
              </w:rPr>
            </w:pPr>
            <w:r w:rsidRPr="0022724B">
              <w:rPr>
                <w:rFonts w:ascii="Times New Roman" w:eastAsia="Times New Roman" w:hAnsi="Times New Roman" w:cs="Times New Roman"/>
                <w:color w:val="000000"/>
                <w:kern w:val="0"/>
                <w:sz w:val="24"/>
                <w:szCs w:val="24"/>
                <w14:ligatures w14:val="none"/>
              </w:rPr>
              <w:t>448000</w:t>
            </w:r>
          </w:p>
        </w:tc>
        <w:tc>
          <w:tcPr>
            <w:tcW w:w="1686" w:type="dxa"/>
            <w:noWrap/>
            <w:hideMark/>
          </w:tcPr>
          <w:p w14:paraId="0F6CC79D" w14:textId="77777777" w:rsidR="0022724B" w:rsidRPr="0022724B" w:rsidRDefault="0022724B" w:rsidP="0022724B">
            <w:pPr>
              <w:jc w:val="right"/>
              <w:rPr>
                <w:rFonts w:ascii="Aptos Narrow" w:eastAsia="Times New Roman" w:hAnsi="Aptos Narrow" w:cs="Times New Roman"/>
                <w:color w:val="000000"/>
                <w:kern w:val="0"/>
                <w14:ligatures w14:val="none"/>
              </w:rPr>
            </w:pPr>
            <w:r w:rsidRPr="0022724B">
              <w:rPr>
                <w:rFonts w:ascii="Aptos Narrow" w:eastAsia="Times New Roman" w:hAnsi="Aptos Narrow" w:cs="Times New Roman"/>
                <w:color w:val="000000"/>
                <w:kern w:val="0"/>
                <w14:ligatures w14:val="none"/>
              </w:rPr>
              <w:t>444648,52</w:t>
            </w:r>
          </w:p>
        </w:tc>
      </w:tr>
      <w:tr w:rsidR="0022724B" w:rsidRPr="00F04682" w14:paraId="65FFB9DA" w14:textId="77777777" w:rsidTr="0022724B">
        <w:trPr>
          <w:trHeight w:val="330"/>
        </w:trPr>
        <w:tc>
          <w:tcPr>
            <w:tcW w:w="960" w:type="dxa"/>
            <w:noWrap/>
            <w:hideMark/>
          </w:tcPr>
          <w:p w14:paraId="3BA06B1E" w14:textId="77777777" w:rsidR="0022724B" w:rsidRPr="0022724B" w:rsidRDefault="0022724B" w:rsidP="0022724B">
            <w:pPr>
              <w:jc w:val="right"/>
              <w:rPr>
                <w:rFonts w:ascii="Aptos Narrow" w:eastAsia="Times New Roman" w:hAnsi="Aptos Narrow" w:cs="Times New Roman"/>
                <w:color w:val="000000"/>
                <w:kern w:val="0"/>
                <w14:ligatures w14:val="none"/>
              </w:rPr>
            </w:pPr>
            <w:r w:rsidRPr="0022724B">
              <w:rPr>
                <w:rFonts w:ascii="Aptos Narrow" w:eastAsia="Times New Roman" w:hAnsi="Aptos Narrow" w:cs="Times New Roman"/>
                <w:color w:val="000000"/>
                <w:kern w:val="0"/>
                <w14:ligatures w14:val="none"/>
              </w:rPr>
              <w:t>3</w:t>
            </w:r>
          </w:p>
        </w:tc>
        <w:tc>
          <w:tcPr>
            <w:tcW w:w="1175" w:type="dxa"/>
            <w:hideMark/>
          </w:tcPr>
          <w:p w14:paraId="143A2B87" w14:textId="77777777" w:rsidR="0022724B" w:rsidRPr="0022724B" w:rsidRDefault="0022724B" w:rsidP="0022724B">
            <w:pPr>
              <w:jc w:val="center"/>
              <w:rPr>
                <w:rFonts w:ascii="Times New Roman" w:eastAsia="Times New Roman" w:hAnsi="Times New Roman" w:cs="Times New Roman"/>
                <w:color w:val="000000"/>
                <w:kern w:val="0"/>
                <w:sz w:val="24"/>
                <w:szCs w:val="24"/>
                <w14:ligatures w14:val="none"/>
              </w:rPr>
            </w:pPr>
            <w:r w:rsidRPr="0022724B">
              <w:rPr>
                <w:rFonts w:ascii="Times New Roman" w:eastAsia="Times New Roman" w:hAnsi="Times New Roman" w:cs="Times New Roman"/>
                <w:color w:val="000000"/>
                <w:kern w:val="0"/>
                <w:sz w:val="24"/>
                <w:szCs w:val="24"/>
                <w14:ligatures w14:val="none"/>
              </w:rPr>
              <w:t>448000</w:t>
            </w:r>
          </w:p>
        </w:tc>
        <w:tc>
          <w:tcPr>
            <w:tcW w:w="1686" w:type="dxa"/>
            <w:noWrap/>
            <w:hideMark/>
          </w:tcPr>
          <w:p w14:paraId="6A0BE93D" w14:textId="77777777" w:rsidR="0022724B" w:rsidRPr="0022724B" w:rsidRDefault="0022724B" w:rsidP="0022724B">
            <w:pPr>
              <w:jc w:val="right"/>
              <w:rPr>
                <w:rFonts w:ascii="Aptos Narrow" w:eastAsia="Times New Roman" w:hAnsi="Aptos Narrow" w:cs="Times New Roman"/>
                <w:color w:val="000000"/>
                <w:kern w:val="0"/>
                <w14:ligatures w14:val="none"/>
              </w:rPr>
            </w:pPr>
            <w:r w:rsidRPr="0022724B">
              <w:rPr>
                <w:rFonts w:ascii="Aptos Narrow" w:eastAsia="Times New Roman" w:hAnsi="Aptos Narrow" w:cs="Times New Roman"/>
                <w:color w:val="000000"/>
                <w:kern w:val="0"/>
                <w14:ligatures w14:val="none"/>
              </w:rPr>
              <w:t>440648,52</w:t>
            </w:r>
          </w:p>
        </w:tc>
      </w:tr>
      <w:tr w:rsidR="0022724B" w:rsidRPr="00F04682" w14:paraId="28F2E25B" w14:textId="77777777" w:rsidTr="0022724B">
        <w:trPr>
          <w:trHeight w:val="330"/>
        </w:trPr>
        <w:tc>
          <w:tcPr>
            <w:tcW w:w="960" w:type="dxa"/>
            <w:noWrap/>
            <w:hideMark/>
          </w:tcPr>
          <w:p w14:paraId="1E89C13B" w14:textId="77777777" w:rsidR="0022724B" w:rsidRPr="0022724B" w:rsidRDefault="0022724B" w:rsidP="0022724B">
            <w:pPr>
              <w:jc w:val="right"/>
              <w:rPr>
                <w:rFonts w:ascii="Aptos Narrow" w:eastAsia="Times New Roman" w:hAnsi="Aptos Narrow" w:cs="Times New Roman"/>
                <w:color w:val="000000"/>
                <w:kern w:val="0"/>
                <w14:ligatures w14:val="none"/>
              </w:rPr>
            </w:pPr>
            <w:r w:rsidRPr="0022724B">
              <w:rPr>
                <w:rFonts w:ascii="Aptos Narrow" w:eastAsia="Times New Roman" w:hAnsi="Aptos Narrow" w:cs="Times New Roman"/>
                <w:color w:val="000000"/>
                <w:kern w:val="0"/>
                <w14:ligatures w14:val="none"/>
              </w:rPr>
              <w:t>4</w:t>
            </w:r>
          </w:p>
        </w:tc>
        <w:tc>
          <w:tcPr>
            <w:tcW w:w="1175" w:type="dxa"/>
            <w:hideMark/>
          </w:tcPr>
          <w:p w14:paraId="25C6B087" w14:textId="77777777" w:rsidR="0022724B" w:rsidRPr="0022724B" w:rsidRDefault="0022724B" w:rsidP="0022724B">
            <w:pPr>
              <w:jc w:val="center"/>
              <w:rPr>
                <w:rFonts w:ascii="Times New Roman" w:eastAsia="Times New Roman" w:hAnsi="Times New Roman" w:cs="Times New Roman"/>
                <w:color w:val="000000"/>
                <w:kern w:val="0"/>
                <w:sz w:val="24"/>
                <w:szCs w:val="24"/>
                <w14:ligatures w14:val="none"/>
              </w:rPr>
            </w:pPr>
            <w:r w:rsidRPr="0022724B">
              <w:rPr>
                <w:rFonts w:ascii="Times New Roman" w:eastAsia="Times New Roman" w:hAnsi="Times New Roman" w:cs="Times New Roman"/>
                <w:color w:val="000000"/>
                <w:kern w:val="0"/>
                <w:sz w:val="24"/>
                <w:szCs w:val="24"/>
                <w14:ligatures w14:val="none"/>
              </w:rPr>
              <w:t>448000</w:t>
            </w:r>
          </w:p>
        </w:tc>
        <w:tc>
          <w:tcPr>
            <w:tcW w:w="1686" w:type="dxa"/>
            <w:noWrap/>
            <w:hideMark/>
          </w:tcPr>
          <w:p w14:paraId="128F9279" w14:textId="77777777" w:rsidR="0022724B" w:rsidRPr="0022724B" w:rsidRDefault="0022724B" w:rsidP="0022724B">
            <w:pPr>
              <w:jc w:val="right"/>
              <w:rPr>
                <w:rFonts w:ascii="Aptos Narrow" w:eastAsia="Times New Roman" w:hAnsi="Aptos Narrow" w:cs="Times New Roman"/>
                <w:color w:val="000000"/>
                <w:kern w:val="0"/>
                <w14:ligatures w14:val="none"/>
              </w:rPr>
            </w:pPr>
            <w:r w:rsidRPr="0022724B">
              <w:rPr>
                <w:rFonts w:ascii="Aptos Narrow" w:eastAsia="Times New Roman" w:hAnsi="Aptos Narrow" w:cs="Times New Roman"/>
                <w:color w:val="000000"/>
                <w:kern w:val="0"/>
                <w14:ligatures w14:val="none"/>
              </w:rPr>
              <w:t>436648,53</w:t>
            </w:r>
          </w:p>
        </w:tc>
      </w:tr>
      <w:tr w:rsidR="0022724B" w:rsidRPr="00F04682" w14:paraId="382FBA00" w14:textId="77777777" w:rsidTr="0022724B">
        <w:trPr>
          <w:trHeight w:val="330"/>
        </w:trPr>
        <w:tc>
          <w:tcPr>
            <w:tcW w:w="960" w:type="dxa"/>
            <w:noWrap/>
            <w:hideMark/>
          </w:tcPr>
          <w:p w14:paraId="08E291F5" w14:textId="77777777" w:rsidR="0022724B" w:rsidRPr="0022724B" w:rsidRDefault="0022724B" w:rsidP="0022724B">
            <w:pPr>
              <w:jc w:val="right"/>
              <w:rPr>
                <w:rFonts w:ascii="Aptos Narrow" w:eastAsia="Times New Roman" w:hAnsi="Aptos Narrow" w:cs="Times New Roman"/>
                <w:color w:val="000000"/>
                <w:kern w:val="0"/>
                <w14:ligatures w14:val="none"/>
              </w:rPr>
            </w:pPr>
            <w:r w:rsidRPr="0022724B">
              <w:rPr>
                <w:rFonts w:ascii="Aptos Narrow" w:eastAsia="Times New Roman" w:hAnsi="Aptos Narrow" w:cs="Times New Roman"/>
                <w:color w:val="000000"/>
                <w:kern w:val="0"/>
                <w14:ligatures w14:val="none"/>
              </w:rPr>
              <w:t>5</w:t>
            </w:r>
          </w:p>
        </w:tc>
        <w:tc>
          <w:tcPr>
            <w:tcW w:w="1175" w:type="dxa"/>
            <w:hideMark/>
          </w:tcPr>
          <w:p w14:paraId="77060FC2" w14:textId="77777777" w:rsidR="0022724B" w:rsidRPr="0022724B" w:rsidRDefault="0022724B" w:rsidP="0022724B">
            <w:pPr>
              <w:jc w:val="center"/>
              <w:rPr>
                <w:rFonts w:ascii="Times New Roman" w:eastAsia="Times New Roman" w:hAnsi="Times New Roman" w:cs="Times New Roman"/>
                <w:color w:val="000000"/>
                <w:kern w:val="0"/>
                <w:sz w:val="24"/>
                <w:szCs w:val="24"/>
                <w14:ligatures w14:val="none"/>
              </w:rPr>
            </w:pPr>
            <w:r w:rsidRPr="0022724B">
              <w:rPr>
                <w:rFonts w:ascii="Times New Roman" w:eastAsia="Times New Roman" w:hAnsi="Times New Roman" w:cs="Times New Roman"/>
                <w:color w:val="000000"/>
                <w:kern w:val="0"/>
                <w:sz w:val="24"/>
                <w:szCs w:val="24"/>
                <w14:ligatures w14:val="none"/>
              </w:rPr>
              <w:t>448000</w:t>
            </w:r>
          </w:p>
        </w:tc>
        <w:tc>
          <w:tcPr>
            <w:tcW w:w="1686" w:type="dxa"/>
            <w:noWrap/>
            <w:hideMark/>
          </w:tcPr>
          <w:p w14:paraId="365363FD" w14:textId="77777777" w:rsidR="0022724B" w:rsidRPr="0022724B" w:rsidRDefault="0022724B" w:rsidP="0022724B">
            <w:pPr>
              <w:jc w:val="right"/>
              <w:rPr>
                <w:rFonts w:ascii="Aptos Narrow" w:eastAsia="Times New Roman" w:hAnsi="Aptos Narrow" w:cs="Times New Roman"/>
                <w:color w:val="000000"/>
                <w:kern w:val="0"/>
                <w14:ligatures w14:val="none"/>
              </w:rPr>
            </w:pPr>
            <w:r w:rsidRPr="0022724B">
              <w:rPr>
                <w:rFonts w:ascii="Aptos Narrow" w:eastAsia="Times New Roman" w:hAnsi="Aptos Narrow" w:cs="Times New Roman"/>
                <w:color w:val="000000"/>
                <w:kern w:val="0"/>
                <w14:ligatures w14:val="none"/>
              </w:rPr>
              <w:t>432648,53</w:t>
            </w:r>
          </w:p>
        </w:tc>
      </w:tr>
      <w:tr w:rsidR="0022724B" w:rsidRPr="00F04682" w14:paraId="03B5973C" w14:textId="77777777" w:rsidTr="0022724B">
        <w:trPr>
          <w:trHeight w:val="330"/>
        </w:trPr>
        <w:tc>
          <w:tcPr>
            <w:tcW w:w="960" w:type="dxa"/>
            <w:noWrap/>
            <w:hideMark/>
          </w:tcPr>
          <w:p w14:paraId="19FF6AB8" w14:textId="77777777" w:rsidR="0022724B" w:rsidRPr="0022724B" w:rsidRDefault="0022724B" w:rsidP="0022724B">
            <w:pPr>
              <w:jc w:val="right"/>
              <w:rPr>
                <w:rFonts w:ascii="Aptos Narrow" w:eastAsia="Times New Roman" w:hAnsi="Aptos Narrow" w:cs="Times New Roman"/>
                <w:color w:val="000000"/>
                <w:kern w:val="0"/>
                <w14:ligatures w14:val="none"/>
              </w:rPr>
            </w:pPr>
            <w:r w:rsidRPr="0022724B">
              <w:rPr>
                <w:rFonts w:ascii="Aptos Narrow" w:eastAsia="Times New Roman" w:hAnsi="Aptos Narrow" w:cs="Times New Roman"/>
                <w:color w:val="000000"/>
                <w:kern w:val="0"/>
                <w14:ligatures w14:val="none"/>
              </w:rPr>
              <w:t>6</w:t>
            </w:r>
          </w:p>
        </w:tc>
        <w:tc>
          <w:tcPr>
            <w:tcW w:w="1175" w:type="dxa"/>
            <w:hideMark/>
          </w:tcPr>
          <w:p w14:paraId="76ADCAB7" w14:textId="77777777" w:rsidR="0022724B" w:rsidRPr="0022724B" w:rsidRDefault="0022724B" w:rsidP="0022724B">
            <w:pPr>
              <w:jc w:val="center"/>
              <w:rPr>
                <w:rFonts w:ascii="Times New Roman" w:eastAsia="Times New Roman" w:hAnsi="Times New Roman" w:cs="Times New Roman"/>
                <w:color w:val="000000"/>
                <w:kern w:val="0"/>
                <w:sz w:val="24"/>
                <w:szCs w:val="24"/>
                <w14:ligatures w14:val="none"/>
              </w:rPr>
            </w:pPr>
            <w:r w:rsidRPr="0022724B">
              <w:rPr>
                <w:rFonts w:ascii="Times New Roman" w:eastAsia="Times New Roman" w:hAnsi="Times New Roman" w:cs="Times New Roman"/>
                <w:color w:val="000000"/>
                <w:kern w:val="0"/>
                <w:sz w:val="24"/>
                <w:szCs w:val="24"/>
                <w14:ligatures w14:val="none"/>
              </w:rPr>
              <w:t>448000</w:t>
            </w:r>
          </w:p>
        </w:tc>
        <w:tc>
          <w:tcPr>
            <w:tcW w:w="1686" w:type="dxa"/>
            <w:noWrap/>
            <w:hideMark/>
          </w:tcPr>
          <w:p w14:paraId="4937FB6E" w14:textId="77777777" w:rsidR="0022724B" w:rsidRPr="0022724B" w:rsidRDefault="0022724B" w:rsidP="0022724B">
            <w:pPr>
              <w:jc w:val="right"/>
              <w:rPr>
                <w:rFonts w:ascii="Aptos Narrow" w:eastAsia="Times New Roman" w:hAnsi="Aptos Narrow" w:cs="Times New Roman"/>
                <w:color w:val="000000"/>
                <w:kern w:val="0"/>
                <w14:ligatures w14:val="none"/>
              </w:rPr>
            </w:pPr>
            <w:r w:rsidRPr="0022724B">
              <w:rPr>
                <w:rFonts w:ascii="Aptos Narrow" w:eastAsia="Times New Roman" w:hAnsi="Aptos Narrow" w:cs="Times New Roman"/>
                <w:color w:val="000000"/>
                <w:kern w:val="0"/>
                <w14:ligatures w14:val="none"/>
              </w:rPr>
              <w:t>428648,53</w:t>
            </w:r>
          </w:p>
        </w:tc>
      </w:tr>
      <w:tr w:rsidR="0022724B" w:rsidRPr="00F04682" w14:paraId="24E81622" w14:textId="77777777" w:rsidTr="0022724B">
        <w:trPr>
          <w:trHeight w:val="330"/>
        </w:trPr>
        <w:tc>
          <w:tcPr>
            <w:tcW w:w="960" w:type="dxa"/>
            <w:noWrap/>
            <w:hideMark/>
          </w:tcPr>
          <w:p w14:paraId="68779E54" w14:textId="77777777" w:rsidR="0022724B" w:rsidRPr="0022724B" w:rsidRDefault="0022724B" w:rsidP="0022724B">
            <w:pPr>
              <w:jc w:val="right"/>
              <w:rPr>
                <w:rFonts w:ascii="Aptos Narrow" w:eastAsia="Times New Roman" w:hAnsi="Aptos Narrow" w:cs="Times New Roman"/>
                <w:color w:val="000000"/>
                <w:kern w:val="0"/>
                <w14:ligatures w14:val="none"/>
              </w:rPr>
            </w:pPr>
            <w:r w:rsidRPr="0022724B">
              <w:rPr>
                <w:rFonts w:ascii="Aptos Narrow" w:eastAsia="Times New Roman" w:hAnsi="Aptos Narrow" w:cs="Times New Roman"/>
                <w:color w:val="000000"/>
                <w:kern w:val="0"/>
                <w14:ligatures w14:val="none"/>
              </w:rPr>
              <w:t>7</w:t>
            </w:r>
          </w:p>
        </w:tc>
        <w:tc>
          <w:tcPr>
            <w:tcW w:w="1175" w:type="dxa"/>
            <w:hideMark/>
          </w:tcPr>
          <w:p w14:paraId="5001EBEF" w14:textId="77777777" w:rsidR="0022724B" w:rsidRPr="0022724B" w:rsidRDefault="0022724B" w:rsidP="0022724B">
            <w:pPr>
              <w:jc w:val="center"/>
              <w:rPr>
                <w:rFonts w:ascii="Times New Roman" w:eastAsia="Times New Roman" w:hAnsi="Times New Roman" w:cs="Times New Roman"/>
                <w:color w:val="000000"/>
                <w:kern w:val="0"/>
                <w:sz w:val="24"/>
                <w:szCs w:val="24"/>
                <w14:ligatures w14:val="none"/>
              </w:rPr>
            </w:pPr>
            <w:r w:rsidRPr="0022724B">
              <w:rPr>
                <w:rFonts w:ascii="Times New Roman" w:eastAsia="Times New Roman" w:hAnsi="Times New Roman" w:cs="Times New Roman"/>
                <w:color w:val="000000"/>
                <w:kern w:val="0"/>
                <w:sz w:val="24"/>
                <w:szCs w:val="24"/>
                <w14:ligatures w14:val="none"/>
              </w:rPr>
              <w:t>448000</w:t>
            </w:r>
          </w:p>
        </w:tc>
        <w:tc>
          <w:tcPr>
            <w:tcW w:w="1686" w:type="dxa"/>
            <w:noWrap/>
            <w:hideMark/>
          </w:tcPr>
          <w:p w14:paraId="7C88BDD9" w14:textId="77777777" w:rsidR="0022724B" w:rsidRPr="0022724B" w:rsidRDefault="0022724B" w:rsidP="0022724B">
            <w:pPr>
              <w:jc w:val="right"/>
              <w:rPr>
                <w:rFonts w:ascii="Aptos Narrow" w:eastAsia="Times New Roman" w:hAnsi="Aptos Narrow" w:cs="Times New Roman"/>
                <w:color w:val="000000"/>
                <w:kern w:val="0"/>
                <w14:ligatures w14:val="none"/>
              </w:rPr>
            </w:pPr>
            <w:r w:rsidRPr="0022724B">
              <w:rPr>
                <w:rFonts w:ascii="Aptos Narrow" w:eastAsia="Times New Roman" w:hAnsi="Aptos Narrow" w:cs="Times New Roman"/>
                <w:color w:val="000000"/>
                <w:kern w:val="0"/>
                <w14:ligatures w14:val="none"/>
              </w:rPr>
              <w:t>424648,52</w:t>
            </w:r>
          </w:p>
        </w:tc>
      </w:tr>
      <w:tr w:rsidR="0022724B" w:rsidRPr="00F04682" w14:paraId="2A510643" w14:textId="77777777" w:rsidTr="0022724B">
        <w:trPr>
          <w:trHeight w:val="330"/>
        </w:trPr>
        <w:tc>
          <w:tcPr>
            <w:tcW w:w="960" w:type="dxa"/>
            <w:noWrap/>
            <w:hideMark/>
          </w:tcPr>
          <w:p w14:paraId="76A5EA31" w14:textId="77777777" w:rsidR="0022724B" w:rsidRPr="0022724B" w:rsidRDefault="0022724B" w:rsidP="0022724B">
            <w:pPr>
              <w:jc w:val="right"/>
              <w:rPr>
                <w:rFonts w:ascii="Aptos Narrow" w:eastAsia="Times New Roman" w:hAnsi="Aptos Narrow" w:cs="Times New Roman"/>
                <w:color w:val="000000"/>
                <w:kern w:val="0"/>
                <w14:ligatures w14:val="none"/>
              </w:rPr>
            </w:pPr>
            <w:r w:rsidRPr="0022724B">
              <w:rPr>
                <w:rFonts w:ascii="Aptos Narrow" w:eastAsia="Times New Roman" w:hAnsi="Aptos Narrow" w:cs="Times New Roman"/>
                <w:color w:val="000000"/>
                <w:kern w:val="0"/>
                <w14:ligatures w14:val="none"/>
              </w:rPr>
              <w:lastRenderedPageBreak/>
              <w:t>8</w:t>
            </w:r>
          </w:p>
        </w:tc>
        <w:tc>
          <w:tcPr>
            <w:tcW w:w="1175" w:type="dxa"/>
            <w:hideMark/>
          </w:tcPr>
          <w:p w14:paraId="561663D1" w14:textId="77777777" w:rsidR="0022724B" w:rsidRPr="0022724B" w:rsidRDefault="0022724B" w:rsidP="0022724B">
            <w:pPr>
              <w:jc w:val="center"/>
              <w:rPr>
                <w:rFonts w:ascii="Times New Roman" w:eastAsia="Times New Roman" w:hAnsi="Times New Roman" w:cs="Times New Roman"/>
                <w:color w:val="000000"/>
                <w:kern w:val="0"/>
                <w:sz w:val="24"/>
                <w:szCs w:val="24"/>
                <w14:ligatures w14:val="none"/>
              </w:rPr>
            </w:pPr>
            <w:r w:rsidRPr="0022724B">
              <w:rPr>
                <w:rFonts w:ascii="Times New Roman" w:eastAsia="Times New Roman" w:hAnsi="Times New Roman" w:cs="Times New Roman"/>
                <w:color w:val="000000"/>
                <w:kern w:val="0"/>
                <w:sz w:val="24"/>
                <w:szCs w:val="24"/>
                <w14:ligatures w14:val="none"/>
              </w:rPr>
              <w:t>448000</w:t>
            </w:r>
          </w:p>
        </w:tc>
        <w:tc>
          <w:tcPr>
            <w:tcW w:w="1686" w:type="dxa"/>
            <w:noWrap/>
            <w:hideMark/>
          </w:tcPr>
          <w:p w14:paraId="425AA3F7" w14:textId="77777777" w:rsidR="0022724B" w:rsidRPr="0022724B" w:rsidRDefault="0022724B" w:rsidP="0022724B">
            <w:pPr>
              <w:jc w:val="right"/>
              <w:rPr>
                <w:rFonts w:ascii="Aptos Narrow" w:eastAsia="Times New Roman" w:hAnsi="Aptos Narrow" w:cs="Times New Roman"/>
                <w:color w:val="000000"/>
                <w:kern w:val="0"/>
                <w14:ligatures w14:val="none"/>
              </w:rPr>
            </w:pPr>
            <w:r w:rsidRPr="0022724B">
              <w:rPr>
                <w:rFonts w:ascii="Aptos Narrow" w:eastAsia="Times New Roman" w:hAnsi="Aptos Narrow" w:cs="Times New Roman"/>
                <w:color w:val="000000"/>
                <w:kern w:val="0"/>
                <w14:ligatures w14:val="none"/>
              </w:rPr>
              <w:t>420648,52</w:t>
            </w:r>
          </w:p>
        </w:tc>
      </w:tr>
      <w:tr w:rsidR="0022724B" w:rsidRPr="00F04682" w14:paraId="49E89646" w14:textId="77777777" w:rsidTr="0022724B">
        <w:trPr>
          <w:trHeight w:val="330"/>
        </w:trPr>
        <w:tc>
          <w:tcPr>
            <w:tcW w:w="960" w:type="dxa"/>
            <w:noWrap/>
            <w:hideMark/>
          </w:tcPr>
          <w:p w14:paraId="0169EF6B" w14:textId="77777777" w:rsidR="0022724B" w:rsidRPr="0022724B" w:rsidRDefault="0022724B" w:rsidP="0022724B">
            <w:pPr>
              <w:jc w:val="right"/>
              <w:rPr>
                <w:rFonts w:ascii="Aptos Narrow" w:eastAsia="Times New Roman" w:hAnsi="Aptos Narrow" w:cs="Times New Roman"/>
                <w:color w:val="000000"/>
                <w:kern w:val="0"/>
                <w14:ligatures w14:val="none"/>
              </w:rPr>
            </w:pPr>
            <w:r w:rsidRPr="0022724B">
              <w:rPr>
                <w:rFonts w:ascii="Aptos Narrow" w:eastAsia="Times New Roman" w:hAnsi="Aptos Narrow" w:cs="Times New Roman"/>
                <w:color w:val="000000"/>
                <w:kern w:val="0"/>
                <w14:ligatures w14:val="none"/>
              </w:rPr>
              <w:t>9</w:t>
            </w:r>
          </w:p>
        </w:tc>
        <w:tc>
          <w:tcPr>
            <w:tcW w:w="1175" w:type="dxa"/>
            <w:hideMark/>
          </w:tcPr>
          <w:p w14:paraId="58127C64" w14:textId="77777777" w:rsidR="0022724B" w:rsidRPr="0022724B" w:rsidRDefault="0022724B" w:rsidP="0022724B">
            <w:pPr>
              <w:jc w:val="center"/>
              <w:rPr>
                <w:rFonts w:ascii="Times New Roman" w:eastAsia="Times New Roman" w:hAnsi="Times New Roman" w:cs="Times New Roman"/>
                <w:color w:val="000000"/>
                <w:kern w:val="0"/>
                <w:sz w:val="24"/>
                <w:szCs w:val="24"/>
                <w14:ligatures w14:val="none"/>
              </w:rPr>
            </w:pPr>
            <w:r w:rsidRPr="0022724B">
              <w:rPr>
                <w:rFonts w:ascii="Times New Roman" w:eastAsia="Times New Roman" w:hAnsi="Times New Roman" w:cs="Times New Roman"/>
                <w:color w:val="000000"/>
                <w:kern w:val="0"/>
                <w:sz w:val="24"/>
                <w:szCs w:val="24"/>
                <w14:ligatures w14:val="none"/>
              </w:rPr>
              <w:t>448000</w:t>
            </w:r>
          </w:p>
        </w:tc>
        <w:tc>
          <w:tcPr>
            <w:tcW w:w="1686" w:type="dxa"/>
            <w:noWrap/>
            <w:hideMark/>
          </w:tcPr>
          <w:p w14:paraId="202F1941" w14:textId="77777777" w:rsidR="0022724B" w:rsidRPr="0022724B" w:rsidRDefault="0022724B" w:rsidP="0022724B">
            <w:pPr>
              <w:jc w:val="right"/>
              <w:rPr>
                <w:rFonts w:ascii="Aptos Narrow" w:eastAsia="Times New Roman" w:hAnsi="Aptos Narrow" w:cs="Times New Roman"/>
                <w:color w:val="000000"/>
                <w:kern w:val="0"/>
                <w14:ligatures w14:val="none"/>
              </w:rPr>
            </w:pPr>
            <w:r w:rsidRPr="0022724B">
              <w:rPr>
                <w:rFonts w:ascii="Aptos Narrow" w:eastAsia="Times New Roman" w:hAnsi="Aptos Narrow" w:cs="Times New Roman"/>
                <w:color w:val="000000"/>
                <w:kern w:val="0"/>
                <w14:ligatures w14:val="none"/>
              </w:rPr>
              <w:t>416648,53</w:t>
            </w:r>
          </w:p>
        </w:tc>
      </w:tr>
      <w:tr w:rsidR="0022724B" w:rsidRPr="00F04682" w14:paraId="2B3C420F" w14:textId="77777777" w:rsidTr="0022724B">
        <w:trPr>
          <w:trHeight w:val="330"/>
        </w:trPr>
        <w:tc>
          <w:tcPr>
            <w:tcW w:w="960" w:type="dxa"/>
            <w:noWrap/>
            <w:hideMark/>
          </w:tcPr>
          <w:p w14:paraId="7AD9D617" w14:textId="77777777" w:rsidR="0022724B" w:rsidRPr="0022724B" w:rsidRDefault="0022724B" w:rsidP="0022724B">
            <w:pPr>
              <w:jc w:val="right"/>
              <w:rPr>
                <w:rFonts w:ascii="Aptos Narrow" w:eastAsia="Times New Roman" w:hAnsi="Aptos Narrow" w:cs="Times New Roman"/>
                <w:color w:val="000000"/>
                <w:kern w:val="0"/>
                <w14:ligatures w14:val="none"/>
              </w:rPr>
            </w:pPr>
            <w:r w:rsidRPr="0022724B">
              <w:rPr>
                <w:rFonts w:ascii="Aptos Narrow" w:eastAsia="Times New Roman" w:hAnsi="Aptos Narrow" w:cs="Times New Roman"/>
                <w:color w:val="000000"/>
                <w:kern w:val="0"/>
                <w14:ligatures w14:val="none"/>
              </w:rPr>
              <w:t>10</w:t>
            </w:r>
          </w:p>
        </w:tc>
        <w:tc>
          <w:tcPr>
            <w:tcW w:w="1175" w:type="dxa"/>
            <w:hideMark/>
          </w:tcPr>
          <w:p w14:paraId="11F72852" w14:textId="77777777" w:rsidR="0022724B" w:rsidRPr="0022724B" w:rsidRDefault="0022724B" w:rsidP="0022724B">
            <w:pPr>
              <w:jc w:val="center"/>
              <w:rPr>
                <w:rFonts w:ascii="Times New Roman" w:eastAsia="Times New Roman" w:hAnsi="Times New Roman" w:cs="Times New Roman"/>
                <w:color w:val="000000"/>
                <w:kern w:val="0"/>
                <w:sz w:val="24"/>
                <w:szCs w:val="24"/>
                <w14:ligatures w14:val="none"/>
              </w:rPr>
            </w:pPr>
            <w:r w:rsidRPr="0022724B">
              <w:rPr>
                <w:rFonts w:ascii="Times New Roman" w:eastAsia="Times New Roman" w:hAnsi="Times New Roman" w:cs="Times New Roman"/>
                <w:color w:val="000000"/>
                <w:kern w:val="0"/>
                <w:sz w:val="24"/>
                <w:szCs w:val="24"/>
                <w14:ligatures w14:val="none"/>
              </w:rPr>
              <w:t>448000</w:t>
            </w:r>
          </w:p>
        </w:tc>
        <w:tc>
          <w:tcPr>
            <w:tcW w:w="1686" w:type="dxa"/>
            <w:noWrap/>
            <w:hideMark/>
          </w:tcPr>
          <w:p w14:paraId="0B49D9FC" w14:textId="77777777" w:rsidR="0022724B" w:rsidRPr="0022724B" w:rsidRDefault="0022724B" w:rsidP="0022724B">
            <w:pPr>
              <w:jc w:val="right"/>
              <w:rPr>
                <w:rFonts w:ascii="Aptos Narrow" w:eastAsia="Times New Roman" w:hAnsi="Aptos Narrow" w:cs="Times New Roman"/>
                <w:color w:val="000000"/>
                <w:kern w:val="0"/>
                <w14:ligatures w14:val="none"/>
              </w:rPr>
            </w:pPr>
            <w:r w:rsidRPr="0022724B">
              <w:rPr>
                <w:rFonts w:ascii="Aptos Narrow" w:eastAsia="Times New Roman" w:hAnsi="Aptos Narrow" w:cs="Times New Roman"/>
                <w:color w:val="000000"/>
                <w:kern w:val="0"/>
                <w14:ligatures w14:val="none"/>
              </w:rPr>
              <w:t>412648,53</w:t>
            </w:r>
          </w:p>
        </w:tc>
      </w:tr>
      <w:tr w:rsidR="0022724B" w:rsidRPr="00F04682" w14:paraId="37D1804A" w14:textId="77777777" w:rsidTr="0022724B">
        <w:trPr>
          <w:trHeight w:val="330"/>
        </w:trPr>
        <w:tc>
          <w:tcPr>
            <w:tcW w:w="960" w:type="dxa"/>
            <w:noWrap/>
            <w:hideMark/>
          </w:tcPr>
          <w:p w14:paraId="41BF050D" w14:textId="77777777" w:rsidR="0022724B" w:rsidRPr="0022724B" w:rsidRDefault="0022724B" w:rsidP="0022724B">
            <w:pPr>
              <w:jc w:val="right"/>
              <w:rPr>
                <w:rFonts w:ascii="Aptos Narrow" w:eastAsia="Times New Roman" w:hAnsi="Aptos Narrow" w:cs="Times New Roman"/>
                <w:color w:val="000000"/>
                <w:kern w:val="0"/>
                <w14:ligatures w14:val="none"/>
              </w:rPr>
            </w:pPr>
            <w:r w:rsidRPr="0022724B">
              <w:rPr>
                <w:rFonts w:ascii="Aptos Narrow" w:eastAsia="Times New Roman" w:hAnsi="Aptos Narrow" w:cs="Times New Roman"/>
                <w:color w:val="000000"/>
                <w:kern w:val="0"/>
                <w14:ligatures w14:val="none"/>
              </w:rPr>
              <w:t>11</w:t>
            </w:r>
          </w:p>
        </w:tc>
        <w:tc>
          <w:tcPr>
            <w:tcW w:w="1175" w:type="dxa"/>
            <w:hideMark/>
          </w:tcPr>
          <w:p w14:paraId="5831A820" w14:textId="77777777" w:rsidR="0022724B" w:rsidRPr="0022724B" w:rsidRDefault="0022724B" w:rsidP="0022724B">
            <w:pPr>
              <w:jc w:val="center"/>
              <w:rPr>
                <w:rFonts w:ascii="Times New Roman" w:eastAsia="Times New Roman" w:hAnsi="Times New Roman" w:cs="Times New Roman"/>
                <w:color w:val="000000"/>
                <w:kern w:val="0"/>
                <w:sz w:val="24"/>
                <w:szCs w:val="24"/>
                <w14:ligatures w14:val="none"/>
              </w:rPr>
            </w:pPr>
            <w:r w:rsidRPr="0022724B">
              <w:rPr>
                <w:rFonts w:ascii="Times New Roman" w:eastAsia="Times New Roman" w:hAnsi="Times New Roman" w:cs="Times New Roman"/>
                <w:color w:val="000000"/>
                <w:kern w:val="0"/>
                <w:sz w:val="24"/>
                <w:szCs w:val="24"/>
                <w14:ligatures w14:val="none"/>
              </w:rPr>
              <w:t>448000</w:t>
            </w:r>
          </w:p>
        </w:tc>
        <w:tc>
          <w:tcPr>
            <w:tcW w:w="1686" w:type="dxa"/>
            <w:noWrap/>
            <w:hideMark/>
          </w:tcPr>
          <w:p w14:paraId="40F5FC01" w14:textId="77777777" w:rsidR="0022724B" w:rsidRPr="0022724B" w:rsidRDefault="0022724B" w:rsidP="0022724B">
            <w:pPr>
              <w:jc w:val="right"/>
              <w:rPr>
                <w:rFonts w:ascii="Aptos Narrow" w:eastAsia="Times New Roman" w:hAnsi="Aptos Narrow" w:cs="Times New Roman"/>
                <w:color w:val="000000"/>
                <w:kern w:val="0"/>
                <w14:ligatures w14:val="none"/>
              </w:rPr>
            </w:pPr>
            <w:r w:rsidRPr="0022724B">
              <w:rPr>
                <w:rFonts w:ascii="Aptos Narrow" w:eastAsia="Times New Roman" w:hAnsi="Aptos Narrow" w:cs="Times New Roman"/>
                <w:color w:val="000000"/>
                <w:kern w:val="0"/>
                <w14:ligatures w14:val="none"/>
              </w:rPr>
              <w:t>208000,00</w:t>
            </w:r>
          </w:p>
        </w:tc>
      </w:tr>
      <w:tr w:rsidR="0022724B" w:rsidRPr="00F04682" w14:paraId="2B33AB10" w14:textId="77777777" w:rsidTr="0022724B">
        <w:trPr>
          <w:trHeight w:val="315"/>
        </w:trPr>
        <w:tc>
          <w:tcPr>
            <w:tcW w:w="960" w:type="dxa"/>
            <w:noWrap/>
            <w:hideMark/>
          </w:tcPr>
          <w:p w14:paraId="7B336D1F" w14:textId="77777777" w:rsidR="0022724B" w:rsidRPr="0022724B" w:rsidRDefault="0022724B" w:rsidP="0022724B">
            <w:pPr>
              <w:jc w:val="right"/>
              <w:rPr>
                <w:rFonts w:ascii="Aptos Narrow" w:eastAsia="Times New Roman" w:hAnsi="Aptos Narrow" w:cs="Times New Roman"/>
                <w:color w:val="000000"/>
                <w:kern w:val="0"/>
                <w14:ligatures w14:val="none"/>
              </w:rPr>
            </w:pPr>
            <w:r w:rsidRPr="0022724B">
              <w:rPr>
                <w:rFonts w:ascii="Aptos Narrow" w:eastAsia="Times New Roman" w:hAnsi="Aptos Narrow" w:cs="Times New Roman"/>
                <w:color w:val="000000"/>
                <w:kern w:val="0"/>
                <w14:ligatures w14:val="none"/>
              </w:rPr>
              <w:t>12</w:t>
            </w:r>
          </w:p>
        </w:tc>
        <w:tc>
          <w:tcPr>
            <w:tcW w:w="1175" w:type="dxa"/>
            <w:hideMark/>
          </w:tcPr>
          <w:p w14:paraId="7EEE4115" w14:textId="77777777" w:rsidR="0022724B" w:rsidRPr="0022724B" w:rsidRDefault="0022724B" w:rsidP="0022724B">
            <w:pPr>
              <w:jc w:val="center"/>
              <w:rPr>
                <w:rFonts w:ascii="Times New Roman" w:eastAsia="Times New Roman" w:hAnsi="Times New Roman" w:cs="Times New Roman"/>
                <w:color w:val="000000"/>
                <w:kern w:val="0"/>
                <w:sz w:val="24"/>
                <w:szCs w:val="24"/>
                <w14:ligatures w14:val="none"/>
              </w:rPr>
            </w:pPr>
            <w:r w:rsidRPr="0022724B">
              <w:rPr>
                <w:rFonts w:ascii="Times New Roman" w:eastAsia="Times New Roman" w:hAnsi="Times New Roman" w:cs="Times New Roman"/>
                <w:color w:val="000000"/>
                <w:kern w:val="0"/>
                <w:sz w:val="24"/>
                <w:szCs w:val="24"/>
                <w14:ligatures w14:val="none"/>
              </w:rPr>
              <w:t>448000</w:t>
            </w:r>
          </w:p>
        </w:tc>
        <w:tc>
          <w:tcPr>
            <w:tcW w:w="1686" w:type="dxa"/>
            <w:noWrap/>
            <w:hideMark/>
          </w:tcPr>
          <w:p w14:paraId="51B516AC" w14:textId="77777777" w:rsidR="0022724B" w:rsidRPr="0022724B" w:rsidRDefault="0022724B" w:rsidP="0022724B">
            <w:pPr>
              <w:jc w:val="right"/>
              <w:rPr>
                <w:rFonts w:ascii="Aptos Narrow" w:eastAsia="Times New Roman" w:hAnsi="Aptos Narrow" w:cs="Times New Roman"/>
                <w:color w:val="000000"/>
                <w:kern w:val="0"/>
                <w14:ligatures w14:val="none"/>
              </w:rPr>
            </w:pPr>
            <w:r w:rsidRPr="0022724B">
              <w:rPr>
                <w:rFonts w:ascii="Aptos Narrow" w:eastAsia="Times New Roman" w:hAnsi="Aptos Narrow" w:cs="Times New Roman"/>
                <w:color w:val="000000"/>
                <w:kern w:val="0"/>
                <w14:ligatures w14:val="none"/>
              </w:rPr>
              <w:t>208000,00</w:t>
            </w:r>
          </w:p>
        </w:tc>
      </w:tr>
      <w:tr w:rsidR="0022724B" w:rsidRPr="00F04682" w14:paraId="78B3D8CF" w14:textId="77777777" w:rsidTr="0022724B">
        <w:trPr>
          <w:trHeight w:val="315"/>
        </w:trPr>
        <w:tc>
          <w:tcPr>
            <w:tcW w:w="960" w:type="dxa"/>
            <w:noWrap/>
            <w:hideMark/>
          </w:tcPr>
          <w:p w14:paraId="783651D6" w14:textId="77777777" w:rsidR="0022724B" w:rsidRPr="0022724B" w:rsidRDefault="0022724B" w:rsidP="0022724B">
            <w:pPr>
              <w:jc w:val="right"/>
              <w:rPr>
                <w:rFonts w:ascii="Aptos Narrow" w:eastAsia="Times New Roman" w:hAnsi="Aptos Narrow" w:cs="Times New Roman"/>
                <w:color w:val="000000"/>
                <w:kern w:val="0"/>
                <w14:ligatures w14:val="none"/>
              </w:rPr>
            </w:pPr>
            <w:r w:rsidRPr="0022724B">
              <w:rPr>
                <w:rFonts w:ascii="Aptos Narrow" w:eastAsia="Times New Roman" w:hAnsi="Aptos Narrow" w:cs="Times New Roman"/>
                <w:color w:val="000000"/>
                <w:kern w:val="0"/>
                <w14:ligatures w14:val="none"/>
              </w:rPr>
              <w:t>13</w:t>
            </w:r>
          </w:p>
        </w:tc>
        <w:tc>
          <w:tcPr>
            <w:tcW w:w="1175" w:type="dxa"/>
            <w:hideMark/>
          </w:tcPr>
          <w:p w14:paraId="56EE7474" w14:textId="77777777" w:rsidR="0022724B" w:rsidRPr="0022724B" w:rsidRDefault="0022724B" w:rsidP="0022724B">
            <w:pPr>
              <w:jc w:val="center"/>
              <w:rPr>
                <w:rFonts w:ascii="Times New Roman" w:eastAsia="Times New Roman" w:hAnsi="Times New Roman" w:cs="Times New Roman"/>
                <w:color w:val="000000"/>
                <w:kern w:val="0"/>
                <w:sz w:val="24"/>
                <w:szCs w:val="24"/>
                <w14:ligatures w14:val="none"/>
              </w:rPr>
            </w:pPr>
            <w:r w:rsidRPr="0022724B">
              <w:rPr>
                <w:rFonts w:ascii="Times New Roman" w:eastAsia="Times New Roman" w:hAnsi="Times New Roman" w:cs="Times New Roman"/>
                <w:color w:val="000000"/>
                <w:kern w:val="0"/>
                <w:sz w:val="24"/>
                <w:szCs w:val="24"/>
                <w14:ligatures w14:val="none"/>
              </w:rPr>
              <w:t>448000</w:t>
            </w:r>
          </w:p>
        </w:tc>
        <w:tc>
          <w:tcPr>
            <w:tcW w:w="1686" w:type="dxa"/>
            <w:noWrap/>
            <w:hideMark/>
          </w:tcPr>
          <w:p w14:paraId="760353D4" w14:textId="77777777" w:rsidR="0022724B" w:rsidRPr="0022724B" w:rsidRDefault="0022724B" w:rsidP="0022724B">
            <w:pPr>
              <w:jc w:val="right"/>
              <w:rPr>
                <w:rFonts w:ascii="Aptos Narrow" w:eastAsia="Times New Roman" w:hAnsi="Aptos Narrow" w:cs="Times New Roman"/>
                <w:color w:val="000000"/>
                <w:kern w:val="0"/>
                <w14:ligatures w14:val="none"/>
              </w:rPr>
            </w:pPr>
            <w:r w:rsidRPr="0022724B">
              <w:rPr>
                <w:rFonts w:ascii="Aptos Narrow" w:eastAsia="Times New Roman" w:hAnsi="Aptos Narrow" w:cs="Times New Roman"/>
                <w:color w:val="000000"/>
                <w:kern w:val="0"/>
                <w14:ligatures w14:val="none"/>
              </w:rPr>
              <w:t>208000,00</w:t>
            </w:r>
          </w:p>
        </w:tc>
      </w:tr>
      <w:tr w:rsidR="0022724B" w:rsidRPr="00F04682" w14:paraId="7F0D0913" w14:textId="77777777" w:rsidTr="0022724B">
        <w:trPr>
          <w:trHeight w:val="315"/>
        </w:trPr>
        <w:tc>
          <w:tcPr>
            <w:tcW w:w="960" w:type="dxa"/>
            <w:noWrap/>
            <w:hideMark/>
          </w:tcPr>
          <w:p w14:paraId="26917383" w14:textId="77777777" w:rsidR="0022724B" w:rsidRPr="0022724B" w:rsidRDefault="0022724B" w:rsidP="0022724B">
            <w:pPr>
              <w:jc w:val="right"/>
              <w:rPr>
                <w:rFonts w:ascii="Aptos Narrow" w:eastAsia="Times New Roman" w:hAnsi="Aptos Narrow" w:cs="Times New Roman"/>
                <w:color w:val="000000"/>
                <w:kern w:val="0"/>
                <w14:ligatures w14:val="none"/>
              </w:rPr>
            </w:pPr>
            <w:r w:rsidRPr="0022724B">
              <w:rPr>
                <w:rFonts w:ascii="Aptos Narrow" w:eastAsia="Times New Roman" w:hAnsi="Aptos Narrow" w:cs="Times New Roman"/>
                <w:color w:val="000000"/>
                <w:kern w:val="0"/>
                <w14:ligatures w14:val="none"/>
              </w:rPr>
              <w:t>14</w:t>
            </w:r>
          </w:p>
        </w:tc>
        <w:tc>
          <w:tcPr>
            <w:tcW w:w="1175" w:type="dxa"/>
            <w:hideMark/>
          </w:tcPr>
          <w:p w14:paraId="35093B3D" w14:textId="77777777" w:rsidR="0022724B" w:rsidRPr="0022724B" w:rsidRDefault="0022724B" w:rsidP="0022724B">
            <w:pPr>
              <w:jc w:val="center"/>
              <w:rPr>
                <w:rFonts w:ascii="Times New Roman" w:eastAsia="Times New Roman" w:hAnsi="Times New Roman" w:cs="Times New Roman"/>
                <w:color w:val="000000"/>
                <w:kern w:val="0"/>
                <w:sz w:val="24"/>
                <w:szCs w:val="24"/>
                <w14:ligatures w14:val="none"/>
              </w:rPr>
            </w:pPr>
            <w:r w:rsidRPr="0022724B">
              <w:rPr>
                <w:rFonts w:ascii="Times New Roman" w:eastAsia="Times New Roman" w:hAnsi="Times New Roman" w:cs="Times New Roman"/>
                <w:color w:val="000000"/>
                <w:kern w:val="0"/>
                <w:sz w:val="24"/>
                <w:szCs w:val="24"/>
                <w14:ligatures w14:val="none"/>
              </w:rPr>
              <w:t>448000</w:t>
            </w:r>
          </w:p>
        </w:tc>
        <w:tc>
          <w:tcPr>
            <w:tcW w:w="1686" w:type="dxa"/>
            <w:noWrap/>
            <w:hideMark/>
          </w:tcPr>
          <w:p w14:paraId="474D6448" w14:textId="77777777" w:rsidR="0022724B" w:rsidRPr="0022724B" w:rsidRDefault="0022724B" w:rsidP="0022724B">
            <w:pPr>
              <w:jc w:val="right"/>
              <w:rPr>
                <w:rFonts w:ascii="Aptos Narrow" w:eastAsia="Times New Roman" w:hAnsi="Aptos Narrow" w:cs="Times New Roman"/>
                <w:color w:val="000000"/>
                <w:kern w:val="0"/>
                <w14:ligatures w14:val="none"/>
              </w:rPr>
            </w:pPr>
            <w:r w:rsidRPr="0022724B">
              <w:rPr>
                <w:rFonts w:ascii="Aptos Narrow" w:eastAsia="Times New Roman" w:hAnsi="Aptos Narrow" w:cs="Times New Roman"/>
                <w:color w:val="000000"/>
                <w:kern w:val="0"/>
                <w14:ligatures w14:val="none"/>
              </w:rPr>
              <w:t>208000,00</w:t>
            </w:r>
          </w:p>
        </w:tc>
      </w:tr>
      <w:tr w:rsidR="0022724B" w:rsidRPr="00F04682" w14:paraId="54CE421A" w14:textId="77777777" w:rsidTr="0022724B">
        <w:trPr>
          <w:trHeight w:val="315"/>
        </w:trPr>
        <w:tc>
          <w:tcPr>
            <w:tcW w:w="960" w:type="dxa"/>
            <w:noWrap/>
            <w:hideMark/>
          </w:tcPr>
          <w:p w14:paraId="322225D3" w14:textId="77777777" w:rsidR="0022724B" w:rsidRPr="0022724B" w:rsidRDefault="0022724B" w:rsidP="0022724B">
            <w:pPr>
              <w:jc w:val="right"/>
              <w:rPr>
                <w:rFonts w:ascii="Aptos Narrow" w:eastAsia="Times New Roman" w:hAnsi="Aptos Narrow" w:cs="Times New Roman"/>
                <w:color w:val="000000"/>
                <w:kern w:val="0"/>
                <w14:ligatures w14:val="none"/>
              </w:rPr>
            </w:pPr>
            <w:r w:rsidRPr="0022724B">
              <w:rPr>
                <w:rFonts w:ascii="Aptos Narrow" w:eastAsia="Times New Roman" w:hAnsi="Aptos Narrow" w:cs="Times New Roman"/>
                <w:color w:val="000000"/>
                <w:kern w:val="0"/>
                <w14:ligatures w14:val="none"/>
              </w:rPr>
              <w:t>15</w:t>
            </w:r>
          </w:p>
        </w:tc>
        <w:tc>
          <w:tcPr>
            <w:tcW w:w="1175" w:type="dxa"/>
            <w:hideMark/>
          </w:tcPr>
          <w:p w14:paraId="6311D64F" w14:textId="77777777" w:rsidR="0022724B" w:rsidRPr="0022724B" w:rsidRDefault="0022724B" w:rsidP="0022724B">
            <w:pPr>
              <w:jc w:val="center"/>
              <w:rPr>
                <w:rFonts w:ascii="Times New Roman" w:eastAsia="Times New Roman" w:hAnsi="Times New Roman" w:cs="Times New Roman"/>
                <w:color w:val="000000"/>
                <w:kern w:val="0"/>
                <w:sz w:val="24"/>
                <w:szCs w:val="24"/>
                <w14:ligatures w14:val="none"/>
              </w:rPr>
            </w:pPr>
            <w:r w:rsidRPr="0022724B">
              <w:rPr>
                <w:rFonts w:ascii="Times New Roman" w:eastAsia="Times New Roman" w:hAnsi="Times New Roman" w:cs="Times New Roman"/>
                <w:color w:val="000000"/>
                <w:kern w:val="0"/>
                <w:sz w:val="24"/>
                <w:szCs w:val="24"/>
                <w14:ligatures w14:val="none"/>
              </w:rPr>
              <w:t>448000</w:t>
            </w:r>
          </w:p>
        </w:tc>
        <w:tc>
          <w:tcPr>
            <w:tcW w:w="1686" w:type="dxa"/>
            <w:noWrap/>
            <w:hideMark/>
          </w:tcPr>
          <w:p w14:paraId="527B0727" w14:textId="77777777" w:rsidR="0022724B" w:rsidRPr="0022724B" w:rsidRDefault="0022724B" w:rsidP="0022724B">
            <w:pPr>
              <w:jc w:val="right"/>
              <w:rPr>
                <w:rFonts w:ascii="Aptos Narrow" w:eastAsia="Times New Roman" w:hAnsi="Aptos Narrow" w:cs="Times New Roman"/>
                <w:color w:val="000000"/>
                <w:kern w:val="0"/>
                <w14:ligatures w14:val="none"/>
              </w:rPr>
            </w:pPr>
            <w:r w:rsidRPr="0022724B">
              <w:rPr>
                <w:rFonts w:ascii="Aptos Narrow" w:eastAsia="Times New Roman" w:hAnsi="Aptos Narrow" w:cs="Times New Roman"/>
                <w:color w:val="000000"/>
                <w:kern w:val="0"/>
                <w14:ligatures w14:val="none"/>
              </w:rPr>
              <w:t>208000,00</w:t>
            </w:r>
          </w:p>
        </w:tc>
      </w:tr>
      <w:tr w:rsidR="0022724B" w:rsidRPr="00F04682" w14:paraId="0115A819" w14:textId="77777777" w:rsidTr="0022724B">
        <w:trPr>
          <w:trHeight w:val="315"/>
        </w:trPr>
        <w:tc>
          <w:tcPr>
            <w:tcW w:w="960" w:type="dxa"/>
            <w:noWrap/>
            <w:hideMark/>
          </w:tcPr>
          <w:p w14:paraId="07CABE9C" w14:textId="77777777" w:rsidR="0022724B" w:rsidRPr="0022724B" w:rsidRDefault="0022724B" w:rsidP="0022724B">
            <w:pPr>
              <w:jc w:val="right"/>
              <w:rPr>
                <w:rFonts w:ascii="Aptos Narrow" w:eastAsia="Times New Roman" w:hAnsi="Aptos Narrow" w:cs="Times New Roman"/>
                <w:color w:val="000000"/>
                <w:kern w:val="0"/>
                <w14:ligatures w14:val="none"/>
              </w:rPr>
            </w:pPr>
            <w:r w:rsidRPr="0022724B">
              <w:rPr>
                <w:rFonts w:ascii="Aptos Narrow" w:eastAsia="Times New Roman" w:hAnsi="Aptos Narrow" w:cs="Times New Roman"/>
                <w:color w:val="000000"/>
                <w:kern w:val="0"/>
                <w14:ligatures w14:val="none"/>
              </w:rPr>
              <w:t>16</w:t>
            </w:r>
          </w:p>
        </w:tc>
        <w:tc>
          <w:tcPr>
            <w:tcW w:w="1175" w:type="dxa"/>
            <w:hideMark/>
          </w:tcPr>
          <w:p w14:paraId="07FF0E03" w14:textId="77777777" w:rsidR="0022724B" w:rsidRPr="0022724B" w:rsidRDefault="0022724B" w:rsidP="0022724B">
            <w:pPr>
              <w:jc w:val="center"/>
              <w:rPr>
                <w:rFonts w:ascii="Times New Roman" w:eastAsia="Times New Roman" w:hAnsi="Times New Roman" w:cs="Times New Roman"/>
                <w:color w:val="000000"/>
                <w:kern w:val="0"/>
                <w:sz w:val="24"/>
                <w:szCs w:val="24"/>
                <w14:ligatures w14:val="none"/>
              </w:rPr>
            </w:pPr>
            <w:r w:rsidRPr="0022724B">
              <w:rPr>
                <w:rFonts w:ascii="Times New Roman" w:eastAsia="Times New Roman" w:hAnsi="Times New Roman" w:cs="Times New Roman"/>
                <w:color w:val="000000"/>
                <w:kern w:val="0"/>
                <w:sz w:val="24"/>
                <w:szCs w:val="24"/>
                <w14:ligatures w14:val="none"/>
              </w:rPr>
              <w:t>448000</w:t>
            </w:r>
          </w:p>
        </w:tc>
        <w:tc>
          <w:tcPr>
            <w:tcW w:w="1686" w:type="dxa"/>
            <w:noWrap/>
            <w:hideMark/>
          </w:tcPr>
          <w:p w14:paraId="099DAD7F" w14:textId="77777777" w:rsidR="0022724B" w:rsidRPr="0022724B" w:rsidRDefault="0022724B" w:rsidP="0022724B">
            <w:pPr>
              <w:jc w:val="right"/>
              <w:rPr>
                <w:rFonts w:ascii="Aptos Narrow" w:eastAsia="Times New Roman" w:hAnsi="Aptos Narrow" w:cs="Times New Roman"/>
                <w:color w:val="000000"/>
                <w:kern w:val="0"/>
                <w14:ligatures w14:val="none"/>
              </w:rPr>
            </w:pPr>
            <w:r w:rsidRPr="0022724B">
              <w:rPr>
                <w:rFonts w:ascii="Aptos Narrow" w:eastAsia="Times New Roman" w:hAnsi="Aptos Narrow" w:cs="Times New Roman"/>
                <w:color w:val="000000"/>
                <w:kern w:val="0"/>
                <w14:ligatures w14:val="none"/>
              </w:rPr>
              <w:t>208000,00</w:t>
            </w:r>
          </w:p>
        </w:tc>
      </w:tr>
      <w:tr w:rsidR="0022724B" w:rsidRPr="00F04682" w14:paraId="1AEE32C3" w14:textId="77777777" w:rsidTr="0022724B">
        <w:trPr>
          <w:trHeight w:val="315"/>
        </w:trPr>
        <w:tc>
          <w:tcPr>
            <w:tcW w:w="960" w:type="dxa"/>
            <w:noWrap/>
            <w:hideMark/>
          </w:tcPr>
          <w:p w14:paraId="36DE7B15" w14:textId="77777777" w:rsidR="0022724B" w:rsidRPr="0022724B" w:rsidRDefault="0022724B" w:rsidP="0022724B">
            <w:pPr>
              <w:jc w:val="right"/>
              <w:rPr>
                <w:rFonts w:ascii="Aptos Narrow" w:eastAsia="Times New Roman" w:hAnsi="Aptos Narrow" w:cs="Times New Roman"/>
                <w:color w:val="000000"/>
                <w:kern w:val="0"/>
                <w14:ligatures w14:val="none"/>
              </w:rPr>
            </w:pPr>
            <w:r w:rsidRPr="0022724B">
              <w:rPr>
                <w:rFonts w:ascii="Aptos Narrow" w:eastAsia="Times New Roman" w:hAnsi="Aptos Narrow" w:cs="Times New Roman"/>
                <w:color w:val="000000"/>
                <w:kern w:val="0"/>
                <w14:ligatures w14:val="none"/>
              </w:rPr>
              <w:t>17</w:t>
            </w:r>
          </w:p>
        </w:tc>
        <w:tc>
          <w:tcPr>
            <w:tcW w:w="1175" w:type="dxa"/>
            <w:hideMark/>
          </w:tcPr>
          <w:p w14:paraId="1024B0B8" w14:textId="77777777" w:rsidR="0022724B" w:rsidRPr="0022724B" w:rsidRDefault="0022724B" w:rsidP="0022724B">
            <w:pPr>
              <w:jc w:val="center"/>
              <w:rPr>
                <w:rFonts w:ascii="Times New Roman" w:eastAsia="Times New Roman" w:hAnsi="Times New Roman" w:cs="Times New Roman"/>
                <w:color w:val="000000"/>
                <w:kern w:val="0"/>
                <w:sz w:val="24"/>
                <w:szCs w:val="24"/>
                <w14:ligatures w14:val="none"/>
              </w:rPr>
            </w:pPr>
            <w:r w:rsidRPr="0022724B">
              <w:rPr>
                <w:rFonts w:ascii="Times New Roman" w:eastAsia="Times New Roman" w:hAnsi="Times New Roman" w:cs="Times New Roman"/>
                <w:color w:val="000000"/>
                <w:kern w:val="0"/>
                <w:sz w:val="24"/>
                <w:szCs w:val="24"/>
                <w14:ligatures w14:val="none"/>
              </w:rPr>
              <w:t>448000</w:t>
            </w:r>
          </w:p>
        </w:tc>
        <w:tc>
          <w:tcPr>
            <w:tcW w:w="1686" w:type="dxa"/>
            <w:noWrap/>
            <w:hideMark/>
          </w:tcPr>
          <w:p w14:paraId="0721134D" w14:textId="77777777" w:rsidR="0022724B" w:rsidRPr="0022724B" w:rsidRDefault="0022724B" w:rsidP="0022724B">
            <w:pPr>
              <w:jc w:val="right"/>
              <w:rPr>
                <w:rFonts w:ascii="Aptos Narrow" w:eastAsia="Times New Roman" w:hAnsi="Aptos Narrow" w:cs="Times New Roman"/>
                <w:color w:val="000000"/>
                <w:kern w:val="0"/>
                <w14:ligatures w14:val="none"/>
              </w:rPr>
            </w:pPr>
            <w:r w:rsidRPr="0022724B">
              <w:rPr>
                <w:rFonts w:ascii="Aptos Narrow" w:eastAsia="Times New Roman" w:hAnsi="Aptos Narrow" w:cs="Times New Roman"/>
                <w:color w:val="000000"/>
                <w:kern w:val="0"/>
                <w14:ligatures w14:val="none"/>
              </w:rPr>
              <w:t>208000,00</w:t>
            </w:r>
          </w:p>
        </w:tc>
      </w:tr>
      <w:tr w:rsidR="0022724B" w:rsidRPr="00F04682" w14:paraId="365EDD46" w14:textId="77777777" w:rsidTr="0022724B">
        <w:trPr>
          <w:trHeight w:val="315"/>
        </w:trPr>
        <w:tc>
          <w:tcPr>
            <w:tcW w:w="960" w:type="dxa"/>
            <w:noWrap/>
            <w:hideMark/>
          </w:tcPr>
          <w:p w14:paraId="3F1E28C0" w14:textId="77777777" w:rsidR="0022724B" w:rsidRPr="0022724B" w:rsidRDefault="0022724B" w:rsidP="0022724B">
            <w:pPr>
              <w:jc w:val="right"/>
              <w:rPr>
                <w:rFonts w:ascii="Aptos Narrow" w:eastAsia="Times New Roman" w:hAnsi="Aptos Narrow" w:cs="Times New Roman"/>
                <w:color w:val="000000"/>
                <w:kern w:val="0"/>
                <w14:ligatures w14:val="none"/>
              </w:rPr>
            </w:pPr>
            <w:r w:rsidRPr="0022724B">
              <w:rPr>
                <w:rFonts w:ascii="Aptos Narrow" w:eastAsia="Times New Roman" w:hAnsi="Aptos Narrow" w:cs="Times New Roman"/>
                <w:color w:val="000000"/>
                <w:kern w:val="0"/>
                <w14:ligatures w14:val="none"/>
              </w:rPr>
              <w:t>18</w:t>
            </w:r>
          </w:p>
        </w:tc>
        <w:tc>
          <w:tcPr>
            <w:tcW w:w="1175" w:type="dxa"/>
            <w:hideMark/>
          </w:tcPr>
          <w:p w14:paraId="030E134A" w14:textId="77777777" w:rsidR="0022724B" w:rsidRPr="0022724B" w:rsidRDefault="0022724B" w:rsidP="0022724B">
            <w:pPr>
              <w:jc w:val="center"/>
              <w:rPr>
                <w:rFonts w:ascii="Times New Roman" w:eastAsia="Times New Roman" w:hAnsi="Times New Roman" w:cs="Times New Roman"/>
                <w:color w:val="000000"/>
                <w:kern w:val="0"/>
                <w:sz w:val="24"/>
                <w:szCs w:val="24"/>
                <w14:ligatures w14:val="none"/>
              </w:rPr>
            </w:pPr>
            <w:r w:rsidRPr="0022724B">
              <w:rPr>
                <w:rFonts w:ascii="Times New Roman" w:eastAsia="Times New Roman" w:hAnsi="Times New Roman" w:cs="Times New Roman"/>
                <w:color w:val="000000"/>
                <w:kern w:val="0"/>
                <w:sz w:val="24"/>
                <w:szCs w:val="24"/>
                <w14:ligatures w14:val="none"/>
              </w:rPr>
              <w:t>448000</w:t>
            </w:r>
          </w:p>
        </w:tc>
        <w:tc>
          <w:tcPr>
            <w:tcW w:w="1686" w:type="dxa"/>
            <w:noWrap/>
            <w:hideMark/>
          </w:tcPr>
          <w:p w14:paraId="2C0E299B" w14:textId="77777777" w:rsidR="0022724B" w:rsidRPr="0022724B" w:rsidRDefault="0022724B" w:rsidP="0022724B">
            <w:pPr>
              <w:jc w:val="right"/>
              <w:rPr>
                <w:rFonts w:ascii="Aptos Narrow" w:eastAsia="Times New Roman" w:hAnsi="Aptos Narrow" w:cs="Times New Roman"/>
                <w:color w:val="000000"/>
                <w:kern w:val="0"/>
                <w14:ligatures w14:val="none"/>
              </w:rPr>
            </w:pPr>
            <w:r w:rsidRPr="0022724B">
              <w:rPr>
                <w:rFonts w:ascii="Aptos Narrow" w:eastAsia="Times New Roman" w:hAnsi="Aptos Narrow" w:cs="Times New Roman"/>
                <w:color w:val="000000"/>
                <w:kern w:val="0"/>
                <w14:ligatures w14:val="none"/>
              </w:rPr>
              <w:t>208000,00</w:t>
            </w:r>
          </w:p>
        </w:tc>
      </w:tr>
      <w:tr w:rsidR="0022724B" w:rsidRPr="00F04682" w14:paraId="076B53B4" w14:textId="77777777" w:rsidTr="0022724B">
        <w:trPr>
          <w:trHeight w:val="315"/>
        </w:trPr>
        <w:tc>
          <w:tcPr>
            <w:tcW w:w="960" w:type="dxa"/>
            <w:noWrap/>
            <w:hideMark/>
          </w:tcPr>
          <w:p w14:paraId="705BA895" w14:textId="77777777" w:rsidR="0022724B" w:rsidRPr="0022724B" w:rsidRDefault="0022724B" w:rsidP="0022724B">
            <w:pPr>
              <w:jc w:val="right"/>
              <w:rPr>
                <w:rFonts w:ascii="Aptos Narrow" w:eastAsia="Times New Roman" w:hAnsi="Aptos Narrow" w:cs="Times New Roman"/>
                <w:color w:val="000000"/>
                <w:kern w:val="0"/>
                <w14:ligatures w14:val="none"/>
              </w:rPr>
            </w:pPr>
            <w:r w:rsidRPr="0022724B">
              <w:rPr>
                <w:rFonts w:ascii="Aptos Narrow" w:eastAsia="Times New Roman" w:hAnsi="Aptos Narrow" w:cs="Times New Roman"/>
                <w:color w:val="000000"/>
                <w:kern w:val="0"/>
                <w14:ligatures w14:val="none"/>
              </w:rPr>
              <w:t>19</w:t>
            </w:r>
          </w:p>
        </w:tc>
        <w:tc>
          <w:tcPr>
            <w:tcW w:w="1175" w:type="dxa"/>
            <w:hideMark/>
          </w:tcPr>
          <w:p w14:paraId="075F5A63" w14:textId="77777777" w:rsidR="0022724B" w:rsidRPr="0022724B" w:rsidRDefault="0022724B" w:rsidP="0022724B">
            <w:pPr>
              <w:jc w:val="center"/>
              <w:rPr>
                <w:rFonts w:ascii="Times New Roman" w:eastAsia="Times New Roman" w:hAnsi="Times New Roman" w:cs="Times New Roman"/>
                <w:color w:val="000000"/>
                <w:kern w:val="0"/>
                <w:sz w:val="24"/>
                <w:szCs w:val="24"/>
                <w14:ligatures w14:val="none"/>
              </w:rPr>
            </w:pPr>
            <w:r w:rsidRPr="0022724B">
              <w:rPr>
                <w:rFonts w:ascii="Times New Roman" w:eastAsia="Times New Roman" w:hAnsi="Times New Roman" w:cs="Times New Roman"/>
                <w:color w:val="000000"/>
                <w:kern w:val="0"/>
                <w:sz w:val="24"/>
                <w:szCs w:val="24"/>
                <w14:ligatures w14:val="none"/>
              </w:rPr>
              <w:t>448000</w:t>
            </w:r>
          </w:p>
        </w:tc>
        <w:tc>
          <w:tcPr>
            <w:tcW w:w="1686" w:type="dxa"/>
            <w:noWrap/>
            <w:hideMark/>
          </w:tcPr>
          <w:p w14:paraId="29C1B5E1" w14:textId="77777777" w:rsidR="0022724B" w:rsidRPr="0022724B" w:rsidRDefault="0022724B" w:rsidP="0022724B">
            <w:pPr>
              <w:jc w:val="right"/>
              <w:rPr>
                <w:rFonts w:ascii="Aptos Narrow" w:eastAsia="Times New Roman" w:hAnsi="Aptos Narrow" w:cs="Times New Roman"/>
                <w:color w:val="000000"/>
                <w:kern w:val="0"/>
                <w14:ligatures w14:val="none"/>
              </w:rPr>
            </w:pPr>
            <w:r w:rsidRPr="0022724B">
              <w:rPr>
                <w:rFonts w:ascii="Aptos Narrow" w:eastAsia="Times New Roman" w:hAnsi="Aptos Narrow" w:cs="Times New Roman"/>
                <w:color w:val="000000"/>
                <w:kern w:val="0"/>
                <w14:ligatures w14:val="none"/>
              </w:rPr>
              <w:t>208000,00</w:t>
            </w:r>
          </w:p>
        </w:tc>
      </w:tr>
      <w:tr w:rsidR="0022724B" w:rsidRPr="00F04682" w14:paraId="25819B04" w14:textId="77777777" w:rsidTr="0022724B">
        <w:trPr>
          <w:trHeight w:val="315"/>
        </w:trPr>
        <w:tc>
          <w:tcPr>
            <w:tcW w:w="960" w:type="dxa"/>
            <w:noWrap/>
            <w:hideMark/>
          </w:tcPr>
          <w:p w14:paraId="3B76E780" w14:textId="77777777" w:rsidR="0022724B" w:rsidRPr="0022724B" w:rsidRDefault="0022724B" w:rsidP="0022724B">
            <w:pPr>
              <w:jc w:val="right"/>
              <w:rPr>
                <w:rFonts w:ascii="Aptos Narrow" w:eastAsia="Times New Roman" w:hAnsi="Aptos Narrow" w:cs="Times New Roman"/>
                <w:color w:val="000000"/>
                <w:kern w:val="0"/>
                <w14:ligatures w14:val="none"/>
              </w:rPr>
            </w:pPr>
            <w:r w:rsidRPr="0022724B">
              <w:rPr>
                <w:rFonts w:ascii="Aptos Narrow" w:eastAsia="Times New Roman" w:hAnsi="Aptos Narrow" w:cs="Times New Roman"/>
                <w:color w:val="000000"/>
                <w:kern w:val="0"/>
                <w14:ligatures w14:val="none"/>
              </w:rPr>
              <w:t>20</w:t>
            </w:r>
          </w:p>
        </w:tc>
        <w:tc>
          <w:tcPr>
            <w:tcW w:w="1175" w:type="dxa"/>
            <w:hideMark/>
          </w:tcPr>
          <w:p w14:paraId="5B9BDB6F" w14:textId="77777777" w:rsidR="0022724B" w:rsidRPr="0022724B" w:rsidRDefault="0022724B" w:rsidP="0022724B">
            <w:pPr>
              <w:jc w:val="center"/>
              <w:rPr>
                <w:rFonts w:ascii="Times New Roman" w:eastAsia="Times New Roman" w:hAnsi="Times New Roman" w:cs="Times New Roman"/>
                <w:color w:val="000000"/>
                <w:kern w:val="0"/>
                <w:sz w:val="24"/>
                <w:szCs w:val="24"/>
                <w14:ligatures w14:val="none"/>
              </w:rPr>
            </w:pPr>
            <w:r w:rsidRPr="0022724B">
              <w:rPr>
                <w:rFonts w:ascii="Times New Roman" w:eastAsia="Times New Roman" w:hAnsi="Times New Roman" w:cs="Times New Roman"/>
                <w:color w:val="000000"/>
                <w:kern w:val="0"/>
                <w:sz w:val="24"/>
                <w:szCs w:val="24"/>
                <w14:ligatures w14:val="none"/>
              </w:rPr>
              <w:t>448000</w:t>
            </w:r>
          </w:p>
        </w:tc>
        <w:tc>
          <w:tcPr>
            <w:tcW w:w="1686" w:type="dxa"/>
            <w:noWrap/>
            <w:hideMark/>
          </w:tcPr>
          <w:p w14:paraId="7EF2039D" w14:textId="77777777" w:rsidR="0022724B" w:rsidRPr="0022724B" w:rsidRDefault="0022724B" w:rsidP="0022724B">
            <w:pPr>
              <w:jc w:val="right"/>
              <w:rPr>
                <w:rFonts w:ascii="Aptos Narrow" w:eastAsia="Times New Roman" w:hAnsi="Aptos Narrow" w:cs="Times New Roman"/>
                <w:color w:val="000000"/>
                <w:kern w:val="0"/>
                <w14:ligatures w14:val="none"/>
              </w:rPr>
            </w:pPr>
            <w:r w:rsidRPr="0022724B">
              <w:rPr>
                <w:rFonts w:ascii="Aptos Narrow" w:eastAsia="Times New Roman" w:hAnsi="Aptos Narrow" w:cs="Times New Roman"/>
                <w:color w:val="000000"/>
                <w:kern w:val="0"/>
                <w14:ligatures w14:val="none"/>
              </w:rPr>
              <w:t>208000,00</w:t>
            </w:r>
          </w:p>
        </w:tc>
      </w:tr>
      <w:tr w:rsidR="0022724B" w:rsidRPr="00F04682" w14:paraId="51DA65F7" w14:textId="77777777" w:rsidTr="0022724B">
        <w:trPr>
          <w:trHeight w:val="315"/>
        </w:trPr>
        <w:tc>
          <w:tcPr>
            <w:tcW w:w="960" w:type="dxa"/>
            <w:noWrap/>
            <w:hideMark/>
          </w:tcPr>
          <w:p w14:paraId="7824C164" w14:textId="77777777" w:rsidR="0022724B" w:rsidRPr="0022724B" w:rsidRDefault="0022724B" w:rsidP="0022724B">
            <w:pPr>
              <w:jc w:val="right"/>
              <w:rPr>
                <w:rFonts w:ascii="Aptos Narrow" w:eastAsia="Times New Roman" w:hAnsi="Aptos Narrow" w:cs="Times New Roman"/>
                <w:color w:val="000000"/>
                <w:kern w:val="0"/>
                <w14:ligatures w14:val="none"/>
              </w:rPr>
            </w:pPr>
            <w:r w:rsidRPr="0022724B">
              <w:rPr>
                <w:rFonts w:ascii="Aptos Narrow" w:eastAsia="Times New Roman" w:hAnsi="Aptos Narrow" w:cs="Times New Roman"/>
                <w:color w:val="000000"/>
                <w:kern w:val="0"/>
                <w14:ligatures w14:val="none"/>
              </w:rPr>
              <w:t>21</w:t>
            </w:r>
          </w:p>
        </w:tc>
        <w:tc>
          <w:tcPr>
            <w:tcW w:w="1175" w:type="dxa"/>
            <w:hideMark/>
          </w:tcPr>
          <w:p w14:paraId="351C0A79" w14:textId="77777777" w:rsidR="0022724B" w:rsidRPr="0022724B" w:rsidRDefault="0022724B" w:rsidP="0022724B">
            <w:pPr>
              <w:jc w:val="center"/>
              <w:rPr>
                <w:rFonts w:ascii="Times New Roman" w:eastAsia="Times New Roman" w:hAnsi="Times New Roman" w:cs="Times New Roman"/>
                <w:color w:val="000000"/>
                <w:kern w:val="0"/>
                <w:sz w:val="24"/>
                <w:szCs w:val="24"/>
                <w14:ligatures w14:val="none"/>
              </w:rPr>
            </w:pPr>
            <w:r w:rsidRPr="0022724B">
              <w:rPr>
                <w:rFonts w:ascii="Times New Roman" w:eastAsia="Times New Roman" w:hAnsi="Times New Roman" w:cs="Times New Roman"/>
                <w:color w:val="000000"/>
                <w:kern w:val="0"/>
                <w:sz w:val="24"/>
                <w:szCs w:val="24"/>
                <w14:ligatures w14:val="none"/>
              </w:rPr>
              <w:t>448000</w:t>
            </w:r>
          </w:p>
        </w:tc>
        <w:tc>
          <w:tcPr>
            <w:tcW w:w="1686" w:type="dxa"/>
            <w:noWrap/>
            <w:hideMark/>
          </w:tcPr>
          <w:p w14:paraId="0465D649" w14:textId="77777777" w:rsidR="0022724B" w:rsidRPr="0022724B" w:rsidRDefault="0022724B" w:rsidP="0022724B">
            <w:pPr>
              <w:jc w:val="right"/>
              <w:rPr>
                <w:rFonts w:ascii="Aptos Narrow" w:eastAsia="Times New Roman" w:hAnsi="Aptos Narrow" w:cs="Times New Roman"/>
                <w:color w:val="000000"/>
                <w:kern w:val="0"/>
                <w14:ligatures w14:val="none"/>
              </w:rPr>
            </w:pPr>
            <w:r w:rsidRPr="0022724B">
              <w:rPr>
                <w:rFonts w:ascii="Aptos Narrow" w:eastAsia="Times New Roman" w:hAnsi="Aptos Narrow" w:cs="Times New Roman"/>
                <w:color w:val="000000"/>
                <w:kern w:val="0"/>
                <w14:ligatures w14:val="none"/>
              </w:rPr>
              <w:t>208000,00</w:t>
            </w:r>
          </w:p>
        </w:tc>
      </w:tr>
      <w:tr w:rsidR="0022724B" w:rsidRPr="00F04682" w14:paraId="328C9256" w14:textId="77777777" w:rsidTr="0022724B">
        <w:trPr>
          <w:trHeight w:val="315"/>
        </w:trPr>
        <w:tc>
          <w:tcPr>
            <w:tcW w:w="960" w:type="dxa"/>
            <w:noWrap/>
            <w:hideMark/>
          </w:tcPr>
          <w:p w14:paraId="42869E74" w14:textId="77777777" w:rsidR="0022724B" w:rsidRPr="0022724B" w:rsidRDefault="0022724B" w:rsidP="0022724B">
            <w:pPr>
              <w:jc w:val="right"/>
              <w:rPr>
                <w:rFonts w:ascii="Aptos Narrow" w:eastAsia="Times New Roman" w:hAnsi="Aptos Narrow" w:cs="Times New Roman"/>
                <w:color w:val="000000"/>
                <w:kern w:val="0"/>
                <w14:ligatures w14:val="none"/>
              </w:rPr>
            </w:pPr>
            <w:r w:rsidRPr="0022724B">
              <w:rPr>
                <w:rFonts w:ascii="Aptos Narrow" w:eastAsia="Times New Roman" w:hAnsi="Aptos Narrow" w:cs="Times New Roman"/>
                <w:color w:val="000000"/>
                <w:kern w:val="0"/>
                <w14:ligatures w14:val="none"/>
              </w:rPr>
              <w:t>22</w:t>
            </w:r>
          </w:p>
        </w:tc>
        <w:tc>
          <w:tcPr>
            <w:tcW w:w="1175" w:type="dxa"/>
            <w:hideMark/>
          </w:tcPr>
          <w:p w14:paraId="4179AD4B" w14:textId="77777777" w:rsidR="0022724B" w:rsidRPr="0022724B" w:rsidRDefault="0022724B" w:rsidP="0022724B">
            <w:pPr>
              <w:jc w:val="center"/>
              <w:rPr>
                <w:rFonts w:ascii="Times New Roman" w:eastAsia="Times New Roman" w:hAnsi="Times New Roman" w:cs="Times New Roman"/>
                <w:color w:val="000000"/>
                <w:kern w:val="0"/>
                <w:sz w:val="24"/>
                <w:szCs w:val="24"/>
                <w14:ligatures w14:val="none"/>
              </w:rPr>
            </w:pPr>
            <w:r w:rsidRPr="0022724B">
              <w:rPr>
                <w:rFonts w:ascii="Times New Roman" w:eastAsia="Times New Roman" w:hAnsi="Times New Roman" w:cs="Times New Roman"/>
                <w:color w:val="000000"/>
                <w:kern w:val="0"/>
                <w:sz w:val="24"/>
                <w:szCs w:val="24"/>
                <w14:ligatures w14:val="none"/>
              </w:rPr>
              <w:t>448000</w:t>
            </w:r>
          </w:p>
        </w:tc>
        <w:tc>
          <w:tcPr>
            <w:tcW w:w="1686" w:type="dxa"/>
            <w:noWrap/>
            <w:hideMark/>
          </w:tcPr>
          <w:p w14:paraId="5BFDCC1E" w14:textId="77777777" w:rsidR="0022724B" w:rsidRPr="0022724B" w:rsidRDefault="0022724B" w:rsidP="0022724B">
            <w:pPr>
              <w:jc w:val="right"/>
              <w:rPr>
                <w:rFonts w:ascii="Aptos Narrow" w:eastAsia="Times New Roman" w:hAnsi="Aptos Narrow" w:cs="Times New Roman"/>
                <w:color w:val="000000"/>
                <w:kern w:val="0"/>
                <w14:ligatures w14:val="none"/>
              </w:rPr>
            </w:pPr>
            <w:r w:rsidRPr="0022724B">
              <w:rPr>
                <w:rFonts w:ascii="Aptos Narrow" w:eastAsia="Times New Roman" w:hAnsi="Aptos Narrow" w:cs="Times New Roman"/>
                <w:color w:val="000000"/>
                <w:kern w:val="0"/>
                <w14:ligatures w14:val="none"/>
              </w:rPr>
              <w:t>208000,00</w:t>
            </w:r>
          </w:p>
        </w:tc>
      </w:tr>
      <w:tr w:rsidR="0022724B" w:rsidRPr="00F04682" w14:paraId="65997BB6" w14:textId="77777777" w:rsidTr="0022724B">
        <w:trPr>
          <w:trHeight w:val="315"/>
        </w:trPr>
        <w:tc>
          <w:tcPr>
            <w:tcW w:w="960" w:type="dxa"/>
            <w:noWrap/>
            <w:hideMark/>
          </w:tcPr>
          <w:p w14:paraId="55D6B53F" w14:textId="77777777" w:rsidR="0022724B" w:rsidRPr="0022724B" w:rsidRDefault="0022724B" w:rsidP="0022724B">
            <w:pPr>
              <w:jc w:val="right"/>
              <w:rPr>
                <w:rFonts w:ascii="Aptos Narrow" w:eastAsia="Times New Roman" w:hAnsi="Aptos Narrow" w:cs="Times New Roman"/>
                <w:color w:val="000000"/>
                <w:kern w:val="0"/>
                <w14:ligatures w14:val="none"/>
              </w:rPr>
            </w:pPr>
            <w:r w:rsidRPr="0022724B">
              <w:rPr>
                <w:rFonts w:ascii="Aptos Narrow" w:eastAsia="Times New Roman" w:hAnsi="Aptos Narrow" w:cs="Times New Roman"/>
                <w:color w:val="000000"/>
                <w:kern w:val="0"/>
                <w14:ligatures w14:val="none"/>
              </w:rPr>
              <w:t>23</w:t>
            </w:r>
          </w:p>
        </w:tc>
        <w:tc>
          <w:tcPr>
            <w:tcW w:w="1175" w:type="dxa"/>
            <w:hideMark/>
          </w:tcPr>
          <w:p w14:paraId="28F42115" w14:textId="77777777" w:rsidR="0022724B" w:rsidRPr="0022724B" w:rsidRDefault="0022724B" w:rsidP="0022724B">
            <w:pPr>
              <w:jc w:val="center"/>
              <w:rPr>
                <w:rFonts w:ascii="Times New Roman" w:eastAsia="Times New Roman" w:hAnsi="Times New Roman" w:cs="Times New Roman"/>
                <w:color w:val="000000"/>
                <w:kern w:val="0"/>
                <w:sz w:val="24"/>
                <w:szCs w:val="24"/>
                <w14:ligatures w14:val="none"/>
              </w:rPr>
            </w:pPr>
            <w:r w:rsidRPr="0022724B">
              <w:rPr>
                <w:rFonts w:ascii="Times New Roman" w:eastAsia="Times New Roman" w:hAnsi="Times New Roman" w:cs="Times New Roman"/>
                <w:color w:val="000000"/>
                <w:kern w:val="0"/>
                <w:sz w:val="24"/>
                <w:szCs w:val="24"/>
                <w14:ligatures w14:val="none"/>
              </w:rPr>
              <w:t>448000</w:t>
            </w:r>
          </w:p>
        </w:tc>
        <w:tc>
          <w:tcPr>
            <w:tcW w:w="1686" w:type="dxa"/>
            <w:noWrap/>
            <w:hideMark/>
          </w:tcPr>
          <w:p w14:paraId="5A5E1005" w14:textId="77777777" w:rsidR="0022724B" w:rsidRPr="0022724B" w:rsidRDefault="0022724B" w:rsidP="0022724B">
            <w:pPr>
              <w:jc w:val="right"/>
              <w:rPr>
                <w:rFonts w:ascii="Aptos Narrow" w:eastAsia="Times New Roman" w:hAnsi="Aptos Narrow" w:cs="Times New Roman"/>
                <w:color w:val="000000"/>
                <w:kern w:val="0"/>
                <w14:ligatures w14:val="none"/>
              </w:rPr>
            </w:pPr>
            <w:r w:rsidRPr="0022724B">
              <w:rPr>
                <w:rFonts w:ascii="Aptos Narrow" w:eastAsia="Times New Roman" w:hAnsi="Aptos Narrow" w:cs="Times New Roman"/>
                <w:color w:val="000000"/>
                <w:kern w:val="0"/>
                <w14:ligatures w14:val="none"/>
              </w:rPr>
              <w:t>208000,00</w:t>
            </w:r>
          </w:p>
        </w:tc>
      </w:tr>
      <w:tr w:rsidR="0022724B" w:rsidRPr="00F04682" w14:paraId="6077BEE0" w14:textId="77777777" w:rsidTr="0022724B">
        <w:trPr>
          <w:trHeight w:val="315"/>
        </w:trPr>
        <w:tc>
          <w:tcPr>
            <w:tcW w:w="960" w:type="dxa"/>
            <w:noWrap/>
            <w:hideMark/>
          </w:tcPr>
          <w:p w14:paraId="4C2BE489" w14:textId="77777777" w:rsidR="0022724B" w:rsidRPr="0022724B" w:rsidRDefault="0022724B" w:rsidP="0022724B">
            <w:pPr>
              <w:jc w:val="right"/>
              <w:rPr>
                <w:rFonts w:ascii="Aptos Narrow" w:eastAsia="Times New Roman" w:hAnsi="Aptos Narrow" w:cs="Times New Roman"/>
                <w:color w:val="000000"/>
                <w:kern w:val="0"/>
                <w14:ligatures w14:val="none"/>
              </w:rPr>
            </w:pPr>
            <w:r w:rsidRPr="0022724B">
              <w:rPr>
                <w:rFonts w:ascii="Aptos Narrow" w:eastAsia="Times New Roman" w:hAnsi="Aptos Narrow" w:cs="Times New Roman"/>
                <w:color w:val="000000"/>
                <w:kern w:val="0"/>
                <w14:ligatures w14:val="none"/>
              </w:rPr>
              <w:t>24</w:t>
            </w:r>
          </w:p>
        </w:tc>
        <w:tc>
          <w:tcPr>
            <w:tcW w:w="1175" w:type="dxa"/>
            <w:hideMark/>
          </w:tcPr>
          <w:p w14:paraId="4AEB396E" w14:textId="77777777" w:rsidR="0022724B" w:rsidRPr="0022724B" w:rsidRDefault="0022724B" w:rsidP="0022724B">
            <w:pPr>
              <w:jc w:val="center"/>
              <w:rPr>
                <w:rFonts w:ascii="Times New Roman" w:eastAsia="Times New Roman" w:hAnsi="Times New Roman" w:cs="Times New Roman"/>
                <w:color w:val="000000"/>
                <w:kern w:val="0"/>
                <w:sz w:val="24"/>
                <w:szCs w:val="24"/>
                <w14:ligatures w14:val="none"/>
              </w:rPr>
            </w:pPr>
            <w:r w:rsidRPr="0022724B">
              <w:rPr>
                <w:rFonts w:ascii="Times New Roman" w:eastAsia="Times New Roman" w:hAnsi="Times New Roman" w:cs="Times New Roman"/>
                <w:color w:val="000000"/>
                <w:kern w:val="0"/>
                <w:sz w:val="24"/>
                <w:szCs w:val="24"/>
                <w14:ligatures w14:val="none"/>
              </w:rPr>
              <w:t>448000</w:t>
            </w:r>
          </w:p>
        </w:tc>
        <w:tc>
          <w:tcPr>
            <w:tcW w:w="1686" w:type="dxa"/>
            <w:noWrap/>
            <w:hideMark/>
          </w:tcPr>
          <w:p w14:paraId="366F21FD" w14:textId="77777777" w:rsidR="0022724B" w:rsidRPr="0022724B" w:rsidRDefault="0022724B" w:rsidP="0022724B">
            <w:pPr>
              <w:jc w:val="right"/>
              <w:rPr>
                <w:rFonts w:ascii="Aptos Narrow" w:eastAsia="Times New Roman" w:hAnsi="Aptos Narrow" w:cs="Times New Roman"/>
                <w:color w:val="000000"/>
                <w:kern w:val="0"/>
                <w14:ligatures w14:val="none"/>
              </w:rPr>
            </w:pPr>
            <w:r w:rsidRPr="0022724B">
              <w:rPr>
                <w:rFonts w:ascii="Aptos Narrow" w:eastAsia="Times New Roman" w:hAnsi="Aptos Narrow" w:cs="Times New Roman"/>
                <w:color w:val="000000"/>
                <w:kern w:val="0"/>
                <w14:ligatures w14:val="none"/>
              </w:rPr>
              <w:t>208000,00</w:t>
            </w:r>
          </w:p>
        </w:tc>
      </w:tr>
      <w:tr w:rsidR="0022724B" w:rsidRPr="00F04682" w14:paraId="02DA1723" w14:textId="77777777" w:rsidTr="0022724B">
        <w:trPr>
          <w:trHeight w:val="315"/>
        </w:trPr>
        <w:tc>
          <w:tcPr>
            <w:tcW w:w="960" w:type="dxa"/>
            <w:noWrap/>
            <w:hideMark/>
          </w:tcPr>
          <w:p w14:paraId="6CE27AA7" w14:textId="77777777" w:rsidR="0022724B" w:rsidRPr="0022724B" w:rsidRDefault="0022724B" w:rsidP="0022724B">
            <w:pPr>
              <w:jc w:val="right"/>
              <w:rPr>
                <w:rFonts w:ascii="Aptos Narrow" w:eastAsia="Times New Roman" w:hAnsi="Aptos Narrow" w:cs="Times New Roman"/>
                <w:color w:val="000000"/>
                <w:kern w:val="0"/>
                <w14:ligatures w14:val="none"/>
              </w:rPr>
            </w:pPr>
            <w:r w:rsidRPr="0022724B">
              <w:rPr>
                <w:rFonts w:ascii="Aptos Narrow" w:eastAsia="Times New Roman" w:hAnsi="Aptos Narrow" w:cs="Times New Roman"/>
                <w:color w:val="000000"/>
                <w:kern w:val="0"/>
                <w14:ligatures w14:val="none"/>
              </w:rPr>
              <w:t>25</w:t>
            </w:r>
          </w:p>
        </w:tc>
        <w:tc>
          <w:tcPr>
            <w:tcW w:w="1175" w:type="dxa"/>
            <w:hideMark/>
          </w:tcPr>
          <w:p w14:paraId="47884C5B" w14:textId="77777777" w:rsidR="0022724B" w:rsidRPr="0022724B" w:rsidRDefault="0022724B" w:rsidP="0022724B">
            <w:pPr>
              <w:jc w:val="center"/>
              <w:rPr>
                <w:rFonts w:ascii="Times New Roman" w:eastAsia="Times New Roman" w:hAnsi="Times New Roman" w:cs="Times New Roman"/>
                <w:color w:val="000000"/>
                <w:kern w:val="0"/>
                <w:sz w:val="24"/>
                <w:szCs w:val="24"/>
                <w14:ligatures w14:val="none"/>
              </w:rPr>
            </w:pPr>
            <w:r w:rsidRPr="0022724B">
              <w:rPr>
                <w:rFonts w:ascii="Times New Roman" w:eastAsia="Times New Roman" w:hAnsi="Times New Roman" w:cs="Times New Roman"/>
                <w:color w:val="000000"/>
                <w:kern w:val="0"/>
                <w:sz w:val="24"/>
                <w:szCs w:val="24"/>
                <w14:ligatures w14:val="none"/>
              </w:rPr>
              <w:t>448000</w:t>
            </w:r>
          </w:p>
        </w:tc>
        <w:tc>
          <w:tcPr>
            <w:tcW w:w="1686" w:type="dxa"/>
            <w:noWrap/>
            <w:hideMark/>
          </w:tcPr>
          <w:p w14:paraId="4E49DE18" w14:textId="77777777" w:rsidR="0022724B" w:rsidRPr="0022724B" w:rsidRDefault="0022724B" w:rsidP="0022724B">
            <w:pPr>
              <w:jc w:val="right"/>
              <w:rPr>
                <w:rFonts w:ascii="Aptos Narrow" w:eastAsia="Times New Roman" w:hAnsi="Aptos Narrow" w:cs="Times New Roman"/>
                <w:color w:val="000000"/>
                <w:kern w:val="0"/>
                <w14:ligatures w14:val="none"/>
              </w:rPr>
            </w:pPr>
            <w:r w:rsidRPr="0022724B">
              <w:rPr>
                <w:rFonts w:ascii="Aptos Narrow" w:eastAsia="Times New Roman" w:hAnsi="Aptos Narrow" w:cs="Times New Roman"/>
                <w:color w:val="000000"/>
                <w:kern w:val="0"/>
                <w14:ligatures w14:val="none"/>
              </w:rPr>
              <w:t>208000,00</w:t>
            </w:r>
          </w:p>
        </w:tc>
      </w:tr>
      <w:tr w:rsidR="0022724B" w:rsidRPr="00F04682" w14:paraId="66DD4A71" w14:textId="77777777" w:rsidTr="0022724B">
        <w:trPr>
          <w:trHeight w:val="315"/>
        </w:trPr>
        <w:tc>
          <w:tcPr>
            <w:tcW w:w="960" w:type="dxa"/>
            <w:noWrap/>
          </w:tcPr>
          <w:p w14:paraId="4EEB54EA" w14:textId="77777777" w:rsidR="0022724B" w:rsidRPr="00F04682" w:rsidRDefault="0022724B" w:rsidP="0022724B">
            <w:pPr>
              <w:jc w:val="right"/>
              <w:rPr>
                <w:rFonts w:ascii="Aptos Narrow" w:hAnsi="Aptos Narrow"/>
                <w:b/>
                <w:bCs/>
                <w:color w:val="000000"/>
              </w:rPr>
            </w:pPr>
            <w:r w:rsidRPr="00F04682">
              <w:rPr>
                <w:rFonts w:ascii="Aptos Narrow" w:hAnsi="Aptos Narrow"/>
                <w:b/>
                <w:bCs/>
                <w:color w:val="000000"/>
              </w:rPr>
              <w:t>∑</w:t>
            </w:r>
          </w:p>
          <w:p w14:paraId="1DADAA72" w14:textId="77777777" w:rsidR="0022724B" w:rsidRPr="00F04682" w:rsidRDefault="0022724B" w:rsidP="0022724B">
            <w:pPr>
              <w:jc w:val="right"/>
              <w:rPr>
                <w:rFonts w:ascii="Aptos Narrow" w:eastAsia="Times New Roman" w:hAnsi="Aptos Narrow" w:cs="Times New Roman"/>
                <w:color w:val="000000"/>
                <w:kern w:val="0"/>
                <w14:ligatures w14:val="none"/>
              </w:rPr>
            </w:pPr>
          </w:p>
        </w:tc>
        <w:tc>
          <w:tcPr>
            <w:tcW w:w="1175" w:type="dxa"/>
          </w:tcPr>
          <w:p w14:paraId="34B72E8E" w14:textId="77777777" w:rsidR="0022724B" w:rsidRPr="00F04682" w:rsidRDefault="0022724B" w:rsidP="0022724B">
            <w:pPr>
              <w:jc w:val="center"/>
              <w:rPr>
                <w:rFonts w:ascii="Aptos Narrow" w:hAnsi="Aptos Narrow"/>
                <w:color w:val="000000"/>
              </w:rPr>
            </w:pPr>
            <w:r w:rsidRPr="00F04682">
              <w:rPr>
                <w:rFonts w:ascii="Aptos Narrow" w:hAnsi="Aptos Narrow"/>
                <w:color w:val="000000"/>
              </w:rPr>
              <w:t>11200000</w:t>
            </w:r>
          </w:p>
          <w:p w14:paraId="2A708E43" w14:textId="77777777" w:rsidR="0022724B" w:rsidRPr="00F04682" w:rsidRDefault="0022724B" w:rsidP="0022724B">
            <w:pPr>
              <w:jc w:val="center"/>
              <w:rPr>
                <w:rFonts w:ascii="Times New Roman" w:eastAsia="Times New Roman" w:hAnsi="Times New Roman" w:cs="Times New Roman"/>
                <w:color w:val="000000"/>
                <w:kern w:val="0"/>
                <w:sz w:val="24"/>
                <w:szCs w:val="24"/>
                <w14:ligatures w14:val="none"/>
              </w:rPr>
            </w:pPr>
          </w:p>
        </w:tc>
        <w:tc>
          <w:tcPr>
            <w:tcW w:w="1686" w:type="dxa"/>
            <w:noWrap/>
          </w:tcPr>
          <w:p w14:paraId="7AA54230" w14:textId="77777777" w:rsidR="0022724B" w:rsidRPr="00F04682" w:rsidRDefault="0022724B" w:rsidP="0022724B">
            <w:pPr>
              <w:jc w:val="right"/>
              <w:rPr>
                <w:rFonts w:ascii="Aptos Narrow" w:hAnsi="Aptos Narrow"/>
                <w:color w:val="000000"/>
              </w:rPr>
            </w:pPr>
            <w:r w:rsidRPr="00F04682">
              <w:rPr>
                <w:rFonts w:ascii="Aptos Narrow" w:hAnsi="Aptos Narrow"/>
                <w:color w:val="000000"/>
              </w:rPr>
              <w:t>7426485,25</w:t>
            </w:r>
          </w:p>
          <w:p w14:paraId="55382B2D" w14:textId="77777777" w:rsidR="0022724B" w:rsidRPr="00F04682" w:rsidRDefault="0022724B" w:rsidP="0022724B">
            <w:pPr>
              <w:jc w:val="right"/>
              <w:rPr>
                <w:rFonts w:ascii="Aptos Narrow" w:eastAsia="Times New Roman" w:hAnsi="Aptos Narrow" w:cs="Times New Roman"/>
                <w:color w:val="000000"/>
                <w:kern w:val="0"/>
                <w14:ligatures w14:val="none"/>
              </w:rPr>
            </w:pPr>
          </w:p>
        </w:tc>
      </w:tr>
    </w:tbl>
    <w:p w14:paraId="4D51D857" w14:textId="77777777" w:rsidR="0050424A" w:rsidRPr="00F04682" w:rsidRDefault="0050424A" w:rsidP="00AD21DB">
      <w:pPr>
        <w:spacing w:line="360" w:lineRule="auto"/>
        <w:ind w:firstLine="720"/>
        <w:jc w:val="both"/>
        <w:rPr>
          <w:rFonts w:ascii="Times New Roman" w:hAnsi="Times New Roman" w:cs="Times New Roman"/>
          <w:bCs/>
          <w:sz w:val="24"/>
          <w:szCs w:val="24"/>
          <w:u w:val="single"/>
        </w:rPr>
      </w:pPr>
    </w:p>
    <w:p w14:paraId="0DF2AD59" w14:textId="457D2330" w:rsidR="00C12482" w:rsidRPr="00C12482" w:rsidRDefault="00C12482" w:rsidP="00C12482">
      <w:pPr>
        <w:spacing w:line="360" w:lineRule="auto"/>
        <w:ind w:firstLine="720"/>
        <w:jc w:val="both"/>
        <w:rPr>
          <w:rFonts w:ascii="Times New Roman" w:hAnsi="Times New Roman" w:cs="Times New Roman"/>
          <w:bCs/>
          <w:sz w:val="24"/>
          <w:szCs w:val="24"/>
        </w:rPr>
      </w:pPr>
      <w:r w:rsidRPr="00C12482">
        <w:rPr>
          <w:rFonts w:ascii="Times New Roman" w:hAnsi="Times New Roman" w:cs="Times New Roman"/>
          <w:bCs/>
          <w:sz w:val="24"/>
          <w:szCs w:val="24"/>
        </w:rPr>
        <w:t>Коефициент Приходи/Разходи =</w:t>
      </w:r>
      <m:oMath>
        <m:r>
          <w:rPr>
            <w:rFonts w:ascii="Cambria Math" w:hAnsi="Cambria Math" w:cs="Times New Roman"/>
            <w:sz w:val="24"/>
            <w:szCs w:val="24"/>
          </w:rPr>
          <m:t xml:space="preserve"> </m:t>
        </m:r>
        <m:f>
          <m:fPr>
            <m:ctrlPr>
              <w:rPr>
                <w:rFonts w:ascii="Cambria Math" w:hAnsi="Times New Roman" w:cs="Times New Roman"/>
                <w:bCs/>
                <w:sz w:val="24"/>
                <w:szCs w:val="24"/>
              </w:rPr>
            </m:ctrlPr>
          </m:fPr>
          <m:num>
            <m:r>
              <w:rPr>
                <w:rFonts w:ascii="Cambria Math" w:hAnsi="Times New Roman" w:cs="Times New Roman"/>
                <w:sz w:val="24"/>
                <w:szCs w:val="24"/>
              </w:rPr>
              <m:t>11200000</m:t>
            </m:r>
          </m:num>
          <m:den>
            <m:r>
              <m:rPr>
                <m:sty m:val="p"/>
              </m:rPr>
              <w:rPr>
                <w:rFonts w:ascii="Cambria Math" w:hAnsi="Cambria Math"/>
                <w:color w:val="000000"/>
              </w:rPr>
              <m:t>7426485</m:t>
            </m:r>
            <m:r>
              <m:rPr>
                <m:sty m:val="p"/>
              </m:rPr>
              <w:rPr>
                <w:rFonts w:ascii="Cambria Math" w:hAnsi="Aptos Narrow"/>
                <w:color w:val="000000"/>
              </w:rPr>
              <m:t>,</m:t>
            </m:r>
            <m:r>
              <w:rPr>
                <w:rFonts w:ascii="Cambria Math" w:hAnsi="Aptos Narrow"/>
                <w:color w:val="000000"/>
              </w:rPr>
              <m:t>25</m:t>
            </m:r>
          </m:den>
        </m:f>
        <m:r>
          <w:rPr>
            <w:rFonts w:ascii="Cambria Math" w:hAnsi="Times New Roman" w:cs="Times New Roman"/>
            <w:sz w:val="24"/>
            <w:szCs w:val="24"/>
          </w:rPr>
          <m:t xml:space="preserve"> </m:t>
        </m:r>
      </m:oMath>
      <w:r w:rsidRPr="00C12482">
        <w:rPr>
          <w:rFonts w:ascii="Times New Roman" w:hAnsi="Times New Roman" w:cs="Times New Roman"/>
          <w:bCs/>
          <w:sz w:val="24"/>
          <w:szCs w:val="24"/>
        </w:rPr>
        <w:t>=</w:t>
      </w:r>
      <w:r w:rsidR="00854C5C" w:rsidRPr="00F04682">
        <w:rPr>
          <w:rFonts w:ascii="Times New Roman" w:hAnsi="Times New Roman" w:cs="Times New Roman"/>
          <w:bCs/>
          <w:sz w:val="24"/>
          <w:szCs w:val="24"/>
        </w:rPr>
        <w:t xml:space="preserve"> </w:t>
      </w:r>
      <w:r w:rsidRPr="00C12482">
        <w:rPr>
          <w:rFonts w:ascii="Times New Roman" w:hAnsi="Times New Roman" w:cs="Times New Roman"/>
          <w:bCs/>
          <w:sz w:val="24"/>
          <w:szCs w:val="24"/>
        </w:rPr>
        <w:t>1,</w:t>
      </w:r>
      <w:r w:rsidR="00854C5C" w:rsidRPr="00F04682">
        <w:rPr>
          <w:rFonts w:ascii="Times New Roman" w:hAnsi="Times New Roman" w:cs="Times New Roman"/>
          <w:bCs/>
          <w:sz w:val="24"/>
          <w:szCs w:val="24"/>
        </w:rPr>
        <w:t>508116</w:t>
      </w:r>
    </w:p>
    <w:p w14:paraId="4FF00BD5" w14:textId="31F0EEA6" w:rsidR="0022724B" w:rsidRPr="00F04682" w:rsidRDefault="00C12482" w:rsidP="00C12482">
      <w:pPr>
        <w:spacing w:line="360" w:lineRule="auto"/>
        <w:ind w:firstLine="720"/>
        <w:jc w:val="both"/>
        <w:rPr>
          <w:rFonts w:ascii="Times New Roman" w:hAnsi="Times New Roman" w:cs="Times New Roman"/>
          <w:bCs/>
          <w:sz w:val="24"/>
          <w:szCs w:val="24"/>
        </w:rPr>
      </w:pPr>
      <w:r w:rsidRPr="00F04682">
        <w:rPr>
          <w:rFonts w:ascii="Times New Roman" w:hAnsi="Times New Roman" w:cs="Times New Roman"/>
          <w:bCs/>
          <w:sz w:val="24"/>
          <w:szCs w:val="24"/>
        </w:rPr>
        <w:t>Коефициентът Приходи/Разходи е по- голям от 1, инвестицията е ефективна.</w:t>
      </w:r>
    </w:p>
    <w:p w14:paraId="7FFAD4D7" w14:textId="5B7F9701" w:rsidR="00197296" w:rsidRPr="00F04682" w:rsidRDefault="001E3D67" w:rsidP="00AD21DB">
      <w:pPr>
        <w:spacing w:line="360" w:lineRule="auto"/>
        <w:ind w:firstLine="720"/>
        <w:jc w:val="both"/>
        <w:rPr>
          <w:rFonts w:ascii="Times New Roman" w:hAnsi="Times New Roman" w:cs="Times New Roman"/>
          <w:sz w:val="24"/>
          <w:szCs w:val="24"/>
          <w:u w:val="single"/>
        </w:rPr>
      </w:pPr>
      <w:r w:rsidRPr="00F04682">
        <w:rPr>
          <w:rFonts w:ascii="Times New Roman" w:hAnsi="Times New Roman" w:cs="Times New Roman"/>
          <w:b/>
          <w:bCs/>
          <w:sz w:val="24"/>
          <w:szCs w:val="24"/>
        </w:rPr>
        <w:t>8</w:t>
      </w:r>
      <w:r w:rsidR="00197296" w:rsidRPr="00F04682">
        <w:rPr>
          <w:rFonts w:ascii="Times New Roman" w:hAnsi="Times New Roman" w:cs="Times New Roman"/>
          <w:b/>
          <w:bCs/>
          <w:sz w:val="24"/>
          <w:szCs w:val="24"/>
        </w:rPr>
        <w:t>.</w:t>
      </w:r>
      <w:r w:rsidR="00962B99" w:rsidRPr="00F04682">
        <w:rPr>
          <w:rFonts w:ascii="Times New Roman" w:hAnsi="Times New Roman" w:cs="Times New Roman"/>
          <w:b/>
          <w:bCs/>
          <w:sz w:val="24"/>
          <w:szCs w:val="24"/>
        </w:rPr>
        <w:t xml:space="preserve"> </w:t>
      </w:r>
      <w:r w:rsidR="00197296" w:rsidRPr="00F04682">
        <w:rPr>
          <w:rFonts w:ascii="Times New Roman" w:hAnsi="Times New Roman" w:cs="Times New Roman"/>
          <w:b/>
          <w:bCs/>
          <w:sz w:val="24"/>
          <w:szCs w:val="24"/>
        </w:rPr>
        <w:t>Анализ по метода на анализа на сценариите</w:t>
      </w:r>
      <w:r w:rsidR="00870664" w:rsidRPr="00F04682">
        <w:rPr>
          <w:rFonts w:ascii="Times New Roman" w:hAnsi="Times New Roman" w:cs="Times New Roman"/>
          <w:b/>
          <w:bCs/>
          <w:sz w:val="24"/>
          <w:szCs w:val="24"/>
        </w:rPr>
        <w:t xml:space="preserve"> </w:t>
      </w:r>
      <w:r w:rsidR="00197296" w:rsidRPr="00F04682">
        <w:rPr>
          <w:rFonts w:ascii="Times New Roman" w:hAnsi="Times New Roman" w:cs="Times New Roman"/>
          <w:b/>
          <w:bCs/>
          <w:sz w:val="24"/>
          <w:szCs w:val="24"/>
        </w:rPr>
        <w:t>(</w:t>
      </w:r>
      <w:r w:rsidRPr="00F04682">
        <w:rPr>
          <w:rFonts w:ascii="Times New Roman" w:hAnsi="Times New Roman" w:cs="Times New Roman"/>
          <w:b/>
          <w:bCs/>
          <w:sz w:val="24"/>
          <w:szCs w:val="24"/>
        </w:rPr>
        <w:t>оптимистичен сценарий)</w:t>
      </w:r>
    </w:p>
    <w:p w14:paraId="52C62BAE" w14:textId="72DEBC74" w:rsidR="003F69CD" w:rsidRPr="00F04682" w:rsidRDefault="003F69CD" w:rsidP="00AD21DB">
      <w:pPr>
        <w:spacing w:line="360" w:lineRule="auto"/>
        <w:ind w:firstLine="720"/>
        <w:jc w:val="both"/>
        <w:rPr>
          <w:rFonts w:ascii="Times New Roman" w:hAnsi="Times New Roman" w:cs="Times New Roman"/>
          <w:sz w:val="24"/>
          <w:szCs w:val="24"/>
        </w:rPr>
      </w:pPr>
      <w:r w:rsidRPr="00F04682">
        <w:rPr>
          <w:rFonts w:ascii="Times New Roman" w:hAnsi="Times New Roman" w:cs="Times New Roman"/>
          <w:b/>
          <w:bCs/>
          <w:sz w:val="24"/>
          <w:szCs w:val="24"/>
        </w:rPr>
        <w:t>Приходи от продажби:</w:t>
      </w:r>
      <w:r w:rsidR="00170D61" w:rsidRPr="00F04682">
        <w:rPr>
          <w:rFonts w:ascii="Times New Roman" w:hAnsi="Times New Roman" w:cs="Times New Roman"/>
          <w:sz w:val="24"/>
          <w:szCs w:val="24"/>
        </w:rPr>
        <w:t xml:space="preserve"> </w:t>
      </w:r>
      <m:oMath>
        <m:r>
          <w:rPr>
            <w:rFonts w:ascii="Cambria Math" w:hAnsi="Cambria Math" w:cs="Times New Roman"/>
            <w:sz w:val="24"/>
            <w:szCs w:val="24"/>
          </w:rPr>
          <m:t>3,000,000 кВтч×0.18 лв./кВтч=540,000 лв.</m:t>
        </m:r>
      </m:oMath>
    </w:p>
    <w:p w14:paraId="17869E56" w14:textId="77777777" w:rsidR="003F69CD" w:rsidRPr="00F04682" w:rsidRDefault="003F69CD" w:rsidP="00AD21DB">
      <w:pPr>
        <w:spacing w:line="360" w:lineRule="auto"/>
        <w:ind w:firstLine="720"/>
        <w:jc w:val="both"/>
        <w:rPr>
          <w:rFonts w:ascii="Times New Roman" w:hAnsi="Times New Roman" w:cs="Times New Roman"/>
          <w:sz w:val="24"/>
          <w:szCs w:val="24"/>
        </w:rPr>
      </w:pPr>
      <w:r w:rsidRPr="00F04682">
        <w:rPr>
          <w:rFonts w:ascii="Times New Roman" w:hAnsi="Times New Roman" w:cs="Times New Roman"/>
          <w:b/>
          <w:bCs/>
          <w:sz w:val="24"/>
          <w:szCs w:val="24"/>
        </w:rPr>
        <w:t>Оперативни разходи:</w:t>
      </w:r>
    </w:p>
    <w:p w14:paraId="7DAE0966" w14:textId="68CFAC5F" w:rsidR="003F69CD" w:rsidRPr="00F04682" w:rsidRDefault="003F69CD" w:rsidP="00AD21DB">
      <w:pPr>
        <w:spacing w:line="360" w:lineRule="auto"/>
        <w:ind w:firstLine="720"/>
        <w:jc w:val="both"/>
        <w:rPr>
          <w:rFonts w:ascii="Times New Roman" w:eastAsiaTheme="minorEastAsia" w:hAnsi="Times New Roman" w:cs="Times New Roman"/>
          <w:sz w:val="24"/>
          <w:szCs w:val="24"/>
        </w:rPr>
      </w:pPr>
      <m:oMathPara>
        <m:oMath>
          <m:r>
            <w:rPr>
              <w:rFonts w:ascii="Cambria Math" w:hAnsi="Cambria Math" w:cs="Times New Roman"/>
              <w:sz w:val="24"/>
              <w:szCs w:val="24"/>
            </w:rPr>
            <m:t>Променливи разходи=3,000,000 кВтч×0.02 лв./кВтч=60,000 лв.</m:t>
          </m:r>
        </m:oMath>
      </m:oMathPara>
    </w:p>
    <w:p w14:paraId="18AB9155" w14:textId="77777777" w:rsidR="003F69CD" w:rsidRPr="00F04682" w:rsidRDefault="003F69CD" w:rsidP="00AD21DB">
      <w:pPr>
        <w:spacing w:line="360" w:lineRule="auto"/>
        <w:ind w:firstLine="720"/>
        <w:jc w:val="both"/>
        <w:rPr>
          <w:rFonts w:ascii="Times New Roman" w:eastAsiaTheme="minorEastAsia" w:hAnsi="Times New Roman" w:cs="Times New Roman"/>
          <w:sz w:val="24"/>
          <w:szCs w:val="24"/>
        </w:rPr>
      </w:pPr>
      <m:oMathPara>
        <m:oMath>
          <m:r>
            <w:rPr>
              <w:rFonts w:ascii="Cambria Math" w:hAnsi="Cambria Math" w:cs="Times New Roman"/>
              <w:sz w:val="24"/>
              <w:szCs w:val="24"/>
            </w:rPr>
            <m:t>Фиксирани разходи=20,000 лв.+10,000 лв.=30,000 лв.</m:t>
          </m:r>
        </m:oMath>
      </m:oMathPara>
    </w:p>
    <w:p w14:paraId="08F3265A" w14:textId="1B15E783" w:rsidR="003F69CD" w:rsidRPr="00F04682" w:rsidRDefault="003F69CD" w:rsidP="00AD21DB">
      <w:pPr>
        <w:spacing w:line="360" w:lineRule="auto"/>
        <w:ind w:firstLine="720"/>
        <w:jc w:val="both"/>
        <w:rPr>
          <w:rFonts w:ascii="Times New Roman" w:hAnsi="Times New Roman" w:cs="Times New Roman"/>
          <w:sz w:val="24"/>
          <w:szCs w:val="24"/>
        </w:rPr>
      </w:pPr>
      <m:oMathPara>
        <m:oMath>
          <m:r>
            <w:rPr>
              <w:rFonts w:ascii="Cambria Math" w:hAnsi="Cambria Math" w:cs="Times New Roman"/>
              <w:sz w:val="24"/>
              <w:szCs w:val="24"/>
            </w:rPr>
            <m:t>Общо оперативни разходи=60,000 лв.+30,000 лв.=90,000 лв.</m:t>
          </m:r>
        </m:oMath>
      </m:oMathPara>
    </w:p>
    <w:p w14:paraId="73A27EC8" w14:textId="649584D8" w:rsidR="003F69CD" w:rsidRPr="00F04682" w:rsidRDefault="003F69CD" w:rsidP="00AD21DB">
      <w:pPr>
        <w:spacing w:line="360" w:lineRule="auto"/>
        <w:ind w:firstLine="720"/>
        <w:jc w:val="both"/>
        <w:rPr>
          <w:rFonts w:ascii="Times New Roman" w:hAnsi="Times New Roman" w:cs="Times New Roman"/>
          <w:sz w:val="24"/>
          <w:szCs w:val="24"/>
        </w:rPr>
      </w:pPr>
      <w:r w:rsidRPr="00F04682">
        <w:rPr>
          <w:rFonts w:ascii="Times New Roman" w:hAnsi="Times New Roman" w:cs="Times New Roman"/>
          <w:b/>
          <w:bCs/>
          <w:sz w:val="24"/>
          <w:szCs w:val="24"/>
        </w:rPr>
        <w:t>Амортизация:</w:t>
      </w:r>
      <w:r w:rsidR="006E6F37" w:rsidRPr="00F04682">
        <w:rPr>
          <w:rFonts w:ascii="Times New Roman" w:hAnsi="Times New Roman" w:cs="Times New Roman"/>
          <w:sz w:val="24"/>
          <w:szCs w:val="24"/>
        </w:rPr>
        <w:t xml:space="preserve"> </w:t>
      </w:r>
      <m:oMath>
        <m:f>
          <m:fPr>
            <m:ctrlPr>
              <w:rPr>
                <w:rFonts w:ascii="Cambria Math" w:hAnsi="Cambria Math" w:cs="Times New Roman"/>
                <w:i/>
                <w:sz w:val="24"/>
                <w:szCs w:val="24"/>
              </w:rPr>
            </m:ctrlPr>
          </m:fPr>
          <m:num>
            <m:r>
              <w:rPr>
                <w:rFonts w:ascii="Cambria Math" w:hAnsi="Cambria Math" w:cs="Times New Roman"/>
                <w:sz w:val="24"/>
                <w:szCs w:val="24"/>
              </w:rPr>
              <m:t>2,700,000 лв.​</m:t>
            </m:r>
          </m:num>
          <m:den>
            <m:r>
              <w:rPr>
                <w:rFonts w:ascii="Cambria Math" w:hAnsi="Cambria Math" w:cs="Times New Roman"/>
                <w:sz w:val="24"/>
                <w:szCs w:val="24"/>
              </w:rPr>
              <m:t>25 години</m:t>
            </m:r>
          </m:den>
        </m:f>
        <m:r>
          <w:rPr>
            <w:rFonts w:ascii="Cambria Math" w:hAnsi="Cambria Math" w:cs="Times New Roman"/>
            <w:sz w:val="24"/>
            <w:szCs w:val="24"/>
          </w:rPr>
          <m:t>=108,000 лв./година</m:t>
        </m:r>
      </m:oMath>
    </w:p>
    <w:p w14:paraId="3BE6B724" w14:textId="77777777" w:rsidR="003F69CD" w:rsidRPr="00F04682" w:rsidRDefault="003F69CD" w:rsidP="00AD21DB">
      <w:pPr>
        <w:spacing w:line="360" w:lineRule="auto"/>
        <w:ind w:firstLine="720"/>
        <w:jc w:val="both"/>
        <w:rPr>
          <w:rFonts w:ascii="Times New Roman" w:hAnsi="Times New Roman" w:cs="Times New Roman"/>
          <w:sz w:val="24"/>
          <w:szCs w:val="24"/>
        </w:rPr>
      </w:pPr>
      <w:r w:rsidRPr="00F04682">
        <w:rPr>
          <w:rFonts w:ascii="Times New Roman" w:hAnsi="Times New Roman" w:cs="Times New Roman"/>
          <w:b/>
          <w:bCs/>
          <w:sz w:val="24"/>
          <w:szCs w:val="24"/>
        </w:rPr>
        <w:t>Печалба преди данъци и данъчна ставка:</w:t>
      </w:r>
    </w:p>
    <w:p w14:paraId="0CB838E0" w14:textId="434E734E" w:rsidR="003F69CD" w:rsidRPr="00F04682" w:rsidRDefault="003F69CD" w:rsidP="00AD21DB">
      <w:pPr>
        <w:spacing w:line="360" w:lineRule="auto"/>
        <w:ind w:firstLine="720"/>
        <w:jc w:val="both"/>
        <w:rPr>
          <w:rFonts w:ascii="Times New Roman" w:eastAsiaTheme="minorEastAsia" w:hAnsi="Times New Roman" w:cs="Times New Roman"/>
          <w:sz w:val="24"/>
          <w:szCs w:val="24"/>
        </w:rPr>
      </w:pPr>
      <m:oMathPara>
        <m:oMath>
          <m:r>
            <w:rPr>
              <w:rFonts w:ascii="Cambria Math" w:hAnsi="Cambria Math" w:cs="Times New Roman"/>
              <w:sz w:val="24"/>
              <w:szCs w:val="24"/>
            </w:rPr>
            <m:t>Печалба преди данъци=540,000 лв.-90,000 лв.-108,000 лв.=342,000 лв.</m:t>
          </m:r>
        </m:oMath>
      </m:oMathPara>
    </w:p>
    <w:p w14:paraId="126A9104" w14:textId="52359F8C" w:rsidR="003F69CD" w:rsidRPr="00F04682" w:rsidRDefault="003F69CD" w:rsidP="00AD21DB">
      <w:pPr>
        <w:spacing w:line="360" w:lineRule="auto"/>
        <w:ind w:firstLine="720"/>
        <w:jc w:val="both"/>
        <w:rPr>
          <w:rFonts w:ascii="Times New Roman" w:hAnsi="Times New Roman" w:cs="Times New Roman"/>
          <w:sz w:val="24"/>
          <w:szCs w:val="24"/>
        </w:rPr>
      </w:pPr>
      <m:oMathPara>
        <m:oMath>
          <m:r>
            <w:rPr>
              <w:rFonts w:ascii="Cambria Math" w:hAnsi="Cambria Math" w:cs="Times New Roman"/>
              <w:sz w:val="24"/>
              <w:szCs w:val="24"/>
            </w:rPr>
            <w:lastRenderedPageBreak/>
            <m:t>Данъци=342,000 лв.×0.1=34,200 лв.</m:t>
          </m:r>
        </m:oMath>
      </m:oMathPara>
    </w:p>
    <w:p w14:paraId="2D3BB59E" w14:textId="4F14A90A" w:rsidR="00F86A7F" w:rsidRPr="00F04682" w:rsidRDefault="00F86A7F" w:rsidP="00AD21DB">
      <w:pPr>
        <w:spacing w:line="360" w:lineRule="auto"/>
        <w:ind w:firstLine="720"/>
        <w:jc w:val="both"/>
        <w:rPr>
          <w:rFonts w:ascii="Times New Roman" w:eastAsiaTheme="minorEastAsia" w:hAnsi="Times New Roman" w:cs="Times New Roman"/>
          <w:b/>
          <w:bCs/>
          <w:iCs/>
          <w:sz w:val="24"/>
          <w:szCs w:val="24"/>
        </w:rPr>
      </w:pPr>
      <w:r w:rsidRPr="00F04682">
        <w:rPr>
          <w:rFonts w:ascii="Times New Roman" w:eastAsiaTheme="minorEastAsia" w:hAnsi="Times New Roman" w:cs="Times New Roman"/>
          <w:b/>
          <w:bCs/>
          <w:iCs/>
          <w:sz w:val="24"/>
          <w:szCs w:val="24"/>
        </w:rPr>
        <w:t>NCF:</w:t>
      </w:r>
    </w:p>
    <w:p w14:paraId="11EDA510" w14:textId="40D89F97" w:rsidR="00055396" w:rsidRPr="00F04682" w:rsidRDefault="009F7335" w:rsidP="000276B1">
      <w:pPr>
        <w:spacing w:after="0" w:line="360" w:lineRule="auto"/>
        <w:ind w:firstLine="720"/>
        <w:jc w:val="both"/>
        <w:rPr>
          <w:rFonts w:ascii="Times New Roman" w:eastAsiaTheme="minorEastAsia" w:hAnsi="Times New Roman" w:cs="Times New Roman"/>
          <w:iCs/>
          <w:sz w:val="20"/>
          <w:szCs w:val="20"/>
        </w:rPr>
      </w:pPr>
      <w:r w:rsidRPr="00F04682">
        <w:rPr>
          <w:rFonts w:ascii="Times New Roman" w:hAnsi="Times New Roman" w:cs="Times New Roman"/>
          <w:sz w:val="20"/>
          <w:szCs w:val="20"/>
        </w:rPr>
        <w:t xml:space="preserve">Таблица 6. </w:t>
      </w:r>
      <w:r w:rsidR="00055396" w:rsidRPr="00F04682">
        <w:rPr>
          <w:rFonts w:ascii="Times New Roman" w:eastAsiaTheme="minorEastAsia" w:hAnsi="Times New Roman" w:cs="Times New Roman"/>
          <w:iCs/>
          <w:sz w:val="20"/>
          <w:szCs w:val="20"/>
        </w:rPr>
        <w:t>Изчисляване</w:t>
      </w:r>
      <w:r w:rsidR="00F35851" w:rsidRPr="00F04682">
        <w:rPr>
          <w:rFonts w:ascii="Times New Roman" w:eastAsiaTheme="minorEastAsia" w:hAnsi="Times New Roman" w:cs="Times New Roman"/>
          <w:iCs/>
          <w:sz w:val="20"/>
          <w:szCs w:val="20"/>
        </w:rPr>
        <w:t xml:space="preserve"> NCF</w:t>
      </w:r>
      <w:r w:rsidR="00055396" w:rsidRPr="00F04682">
        <w:rPr>
          <w:rFonts w:ascii="Times New Roman" w:eastAsiaTheme="minorEastAsia" w:hAnsi="Times New Roman" w:cs="Times New Roman"/>
          <w:iCs/>
          <w:sz w:val="20"/>
          <w:szCs w:val="20"/>
        </w:rPr>
        <w:t xml:space="preserve"> (оптимистичен сценарий)</w:t>
      </w:r>
      <w:r w:rsidR="008606F8" w:rsidRPr="00F04682">
        <w:rPr>
          <w:rFonts w:ascii="Times New Roman" w:eastAsiaTheme="minorEastAsia" w:hAnsi="Times New Roman" w:cs="Times New Roman"/>
          <w:iCs/>
          <w:sz w:val="20"/>
          <w:szCs w:val="20"/>
        </w:rPr>
        <w:t>, пети вариант</w:t>
      </w:r>
    </w:p>
    <w:tbl>
      <w:tblPr>
        <w:tblStyle w:val="TableGridLight"/>
        <w:tblW w:w="0" w:type="auto"/>
        <w:tblLayout w:type="fixed"/>
        <w:tblLook w:val="04A0" w:firstRow="1" w:lastRow="0" w:firstColumn="1" w:lastColumn="0" w:noHBand="0" w:noVBand="1"/>
      </w:tblPr>
      <w:tblGrid>
        <w:gridCol w:w="1127"/>
        <w:gridCol w:w="1127"/>
        <w:gridCol w:w="1127"/>
        <w:gridCol w:w="1127"/>
        <w:gridCol w:w="1127"/>
        <w:gridCol w:w="1023"/>
        <w:gridCol w:w="1231"/>
        <w:gridCol w:w="1127"/>
      </w:tblGrid>
      <w:tr w:rsidR="008D530E" w:rsidRPr="00F04682" w14:paraId="410130CC" w14:textId="77777777" w:rsidTr="005250AA">
        <w:tc>
          <w:tcPr>
            <w:tcW w:w="1127" w:type="dxa"/>
            <w:hideMark/>
          </w:tcPr>
          <w:p w14:paraId="01D061EE" w14:textId="77777777" w:rsidR="008D530E" w:rsidRPr="00F04682" w:rsidRDefault="008D530E" w:rsidP="00AD21DB">
            <w:pPr>
              <w:spacing w:after="160" w:line="360" w:lineRule="auto"/>
              <w:jc w:val="both"/>
              <w:rPr>
                <w:rFonts w:ascii="Times New Roman" w:hAnsi="Times New Roman" w:cs="Times New Roman"/>
                <w:b/>
                <w:bCs/>
                <w:sz w:val="24"/>
                <w:szCs w:val="24"/>
              </w:rPr>
            </w:pPr>
            <w:r w:rsidRPr="00F04682">
              <w:rPr>
                <w:rFonts w:ascii="Times New Roman" w:hAnsi="Times New Roman" w:cs="Times New Roman"/>
                <w:b/>
                <w:bCs/>
                <w:sz w:val="24"/>
                <w:szCs w:val="24"/>
              </w:rPr>
              <w:t>Година</w:t>
            </w:r>
          </w:p>
        </w:tc>
        <w:tc>
          <w:tcPr>
            <w:tcW w:w="1127" w:type="dxa"/>
            <w:hideMark/>
          </w:tcPr>
          <w:p w14:paraId="32498A27" w14:textId="77777777" w:rsidR="008D530E" w:rsidRPr="00F04682" w:rsidRDefault="008D530E" w:rsidP="00AD21DB">
            <w:pPr>
              <w:spacing w:after="160" w:line="360" w:lineRule="auto"/>
              <w:jc w:val="both"/>
              <w:rPr>
                <w:rFonts w:ascii="Times New Roman" w:hAnsi="Times New Roman" w:cs="Times New Roman"/>
                <w:b/>
                <w:bCs/>
                <w:sz w:val="24"/>
                <w:szCs w:val="24"/>
              </w:rPr>
            </w:pPr>
            <w:r w:rsidRPr="00F04682">
              <w:rPr>
                <w:rFonts w:ascii="Times New Roman" w:hAnsi="Times New Roman" w:cs="Times New Roman"/>
                <w:b/>
                <w:bCs/>
                <w:sz w:val="24"/>
                <w:szCs w:val="24"/>
              </w:rPr>
              <w:t>Приходи (лв.)</w:t>
            </w:r>
          </w:p>
        </w:tc>
        <w:tc>
          <w:tcPr>
            <w:tcW w:w="1127" w:type="dxa"/>
            <w:hideMark/>
          </w:tcPr>
          <w:p w14:paraId="4A45D7D5" w14:textId="77777777" w:rsidR="008D530E" w:rsidRPr="00F04682" w:rsidRDefault="008D530E" w:rsidP="00AD21DB">
            <w:pPr>
              <w:spacing w:after="160" w:line="360" w:lineRule="auto"/>
              <w:jc w:val="both"/>
              <w:rPr>
                <w:rFonts w:ascii="Times New Roman" w:hAnsi="Times New Roman" w:cs="Times New Roman"/>
                <w:b/>
                <w:bCs/>
                <w:sz w:val="24"/>
                <w:szCs w:val="24"/>
              </w:rPr>
            </w:pPr>
            <w:r w:rsidRPr="00F04682">
              <w:rPr>
                <w:rFonts w:ascii="Times New Roman" w:hAnsi="Times New Roman" w:cs="Times New Roman"/>
                <w:b/>
                <w:bCs/>
                <w:sz w:val="24"/>
                <w:szCs w:val="24"/>
              </w:rPr>
              <w:t>Оперативни разходи (лв.)</w:t>
            </w:r>
          </w:p>
        </w:tc>
        <w:tc>
          <w:tcPr>
            <w:tcW w:w="1127" w:type="dxa"/>
            <w:hideMark/>
          </w:tcPr>
          <w:p w14:paraId="7475D2CE" w14:textId="77777777" w:rsidR="008D530E" w:rsidRPr="00F04682" w:rsidRDefault="008D530E" w:rsidP="00AD21DB">
            <w:pPr>
              <w:spacing w:after="160" w:line="360" w:lineRule="auto"/>
              <w:jc w:val="both"/>
              <w:rPr>
                <w:rFonts w:ascii="Times New Roman" w:hAnsi="Times New Roman" w:cs="Times New Roman"/>
                <w:b/>
                <w:bCs/>
                <w:sz w:val="24"/>
                <w:szCs w:val="24"/>
              </w:rPr>
            </w:pPr>
            <w:r w:rsidRPr="00F04682">
              <w:rPr>
                <w:rFonts w:ascii="Times New Roman" w:hAnsi="Times New Roman" w:cs="Times New Roman"/>
                <w:b/>
                <w:bCs/>
                <w:sz w:val="24"/>
                <w:szCs w:val="24"/>
              </w:rPr>
              <w:t>Амортизация (лв.)</w:t>
            </w:r>
          </w:p>
        </w:tc>
        <w:tc>
          <w:tcPr>
            <w:tcW w:w="1127" w:type="dxa"/>
            <w:hideMark/>
          </w:tcPr>
          <w:p w14:paraId="67250D2A" w14:textId="77777777" w:rsidR="008D530E" w:rsidRPr="00F04682" w:rsidRDefault="008D530E" w:rsidP="00AD21DB">
            <w:pPr>
              <w:spacing w:after="160" w:line="360" w:lineRule="auto"/>
              <w:jc w:val="both"/>
              <w:rPr>
                <w:rFonts w:ascii="Times New Roman" w:hAnsi="Times New Roman" w:cs="Times New Roman"/>
                <w:b/>
                <w:bCs/>
                <w:sz w:val="24"/>
                <w:szCs w:val="24"/>
              </w:rPr>
            </w:pPr>
            <w:r w:rsidRPr="00F04682">
              <w:rPr>
                <w:rFonts w:ascii="Times New Roman" w:hAnsi="Times New Roman" w:cs="Times New Roman"/>
                <w:b/>
                <w:bCs/>
                <w:sz w:val="24"/>
                <w:szCs w:val="24"/>
              </w:rPr>
              <w:t>EBIT (лв.)</w:t>
            </w:r>
          </w:p>
        </w:tc>
        <w:tc>
          <w:tcPr>
            <w:tcW w:w="1023" w:type="dxa"/>
            <w:hideMark/>
          </w:tcPr>
          <w:p w14:paraId="1376E67E" w14:textId="77777777" w:rsidR="008D530E" w:rsidRPr="00F04682" w:rsidRDefault="008D530E" w:rsidP="00AD21DB">
            <w:pPr>
              <w:spacing w:after="160" w:line="360" w:lineRule="auto"/>
              <w:jc w:val="both"/>
              <w:rPr>
                <w:rFonts w:ascii="Times New Roman" w:hAnsi="Times New Roman" w:cs="Times New Roman"/>
                <w:b/>
                <w:bCs/>
                <w:sz w:val="24"/>
                <w:szCs w:val="24"/>
              </w:rPr>
            </w:pPr>
            <w:r w:rsidRPr="00F04682">
              <w:rPr>
                <w:rFonts w:ascii="Times New Roman" w:hAnsi="Times New Roman" w:cs="Times New Roman"/>
                <w:b/>
                <w:bCs/>
                <w:sz w:val="24"/>
                <w:szCs w:val="24"/>
              </w:rPr>
              <w:t>Данъци (лв.)</w:t>
            </w:r>
          </w:p>
        </w:tc>
        <w:tc>
          <w:tcPr>
            <w:tcW w:w="1231" w:type="dxa"/>
            <w:hideMark/>
          </w:tcPr>
          <w:p w14:paraId="53752845" w14:textId="77777777" w:rsidR="008D530E" w:rsidRPr="00F04682" w:rsidRDefault="008D530E" w:rsidP="00AD21DB">
            <w:pPr>
              <w:spacing w:after="160" w:line="360" w:lineRule="auto"/>
              <w:jc w:val="both"/>
              <w:rPr>
                <w:rFonts w:ascii="Times New Roman" w:hAnsi="Times New Roman" w:cs="Times New Roman"/>
                <w:b/>
                <w:bCs/>
                <w:sz w:val="24"/>
                <w:szCs w:val="24"/>
              </w:rPr>
            </w:pPr>
            <w:r w:rsidRPr="00F04682">
              <w:rPr>
                <w:rFonts w:ascii="Times New Roman" w:hAnsi="Times New Roman" w:cs="Times New Roman"/>
                <w:b/>
                <w:bCs/>
                <w:sz w:val="24"/>
                <w:szCs w:val="24"/>
              </w:rPr>
              <w:t>Финансови разходи (лв.)</w:t>
            </w:r>
          </w:p>
        </w:tc>
        <w:tc>
          <w:tcPr>
            <w:tcW w:w="1127" w:type="dxa"/>
            <w:hideMark/>
          </w:tcPr>
          <w:p w14:paraId="5096B742" w14:textId="77777777" w:rsidR="008D530E" w:rsidRPr="00F04682" w:rsidRDefault="008D530E" w:rsidP="00AD21DB">
            <w:pPr>
              <w:spacing w:after="160" w:line="360" w:lineRule="auto"/>
              <w:jc w:val="both"/>
              <w:rPr>
                <w:rFonts w:ascii="Times New Roman" w:hAnsi="Times New Roman" w:cs="Times New Roman"/>
                <w:b/>
                <w:bCs/>
                <w:sz w:val="24"/>
                <w:szCs w:val="24"/>
              </w:rPr>
            </w:pPr>
            <w:r w:rsidRPr="00F04682">
              <w:rPr>
                <w:rFonts w:ascii="Times New Roman" w:hAnsi="Times New Roman" w:cs="Times New Roman"/>
                <w:b/>
                <w:bCs/>
                <w:sz w:val="24"/>
                <w:szCs w:val="24"/>
              </w:rPr>
              <w:t>Нетен паричен поток (NCF) (лв.)</w:t>
            </w:r>
          </w:p>
        </w:tc>
      </w:tr>
      <w:tr w:rsidR="00CB754A" w:rsidRPr="00F04682" w14:paraId="3F4FB3DC" w14:textId="77777777" w:rsidTr="005250AA">
        <w:tc>
          <w:tcPr>
            <w:tcW w:w="1127" w:type="dxa"/>
            <w:hideMark/>
          </w:tcPr>
          <w:p w14:paraId="65B9E96F" w14:textId="77777777" w:rsidR="00CB754A" w:rsidRPr="00F04682" w:rsidRDefault="00CB754A" w:rsidP="00CB754A">
            <w:pPr>
              <w:spacing w:after="160" w:line="360" w:lineRule="auto"/>
              <w:jc w:val="both"/>
              <w:rPr>
                <w:rFonts w:ascii="Times New Roman" w:hAnsi="Times New Roman" w:cs="Times New Roman"/>
                <w:sz w:val="24"/>
                <w:szCs w:val="24"/>
              </w:rPr>
            </w:pPr>
            <w:r w:rsidRPr="00F04682">
              <w:rPr>
                <w:rFonts w:ascii="Times New Roman" w:hAnsi="Times New Roman" w:cs="Times New Roman"/>
                <w:sz w:val="24"/>
                <w:szCs w:val="24"/>
              </w:rPr>
              <w:t>1</w:t>
            </w:r>
          </w:p>
        </w:tc>
        <w:tc>
          <w:tcPr>
            <w:tcW w:w="1127" w:type="dxa"/>
            <w:vAlign w:val="center"/>
            <w:hideMark/>
          </w:tcPr>
          <w:p w14:paraId="283D33AC" w14:textId="015D7DE7" w:rsidR="00CB754A" w:rsidRPr="00F04682" w:rsidRDefault="00CB754A" w:rsidP="00CB754A">
            <w:pPr>
              <w:spacing w:after="160" w:line="360" w:lineRule="auto"/>
              <w:rPr>
                <w:rFonts w:ascii="Times New Roman" w:hAnsi="Times New Roman" w:cs="Times New Roman"/>
                <w:sz w:val="24"/>
                <w:szCs w:val="24"/>
              </w:rPr>
            </w:pPr>
            <w:r w:rsidRPr="00F04682">
              <w:rPr>
                <w:rFonts w:ascii="Times New Roman" w:hAnsi="Times New Roman" w:cs="Times New Roman"/>
                <w:sz w:val="24"/>
                <w:szCs w:val="24"/>
              </w:rPr>
              <w:t>540,000</w:t>
            </w:r>
          </w:p>
        </w:tc>
        <w:tc>
          <w:tcPr>
            <w:tcW w:w="1127" w:type="dxa"/>
            <w:vAlign w:val="center"/>
            <w:hideMark/>
          </w:tcPr>
          <w:p w14:paraId="4EF419FC" w14:textId="0314A4DD" w:rsidR="00CB754A" w:rsidRPr="00F04682" w:rsidRDefault="00CB754A" w:rsidP="00CB754A">
            <w:pPr>
              <w:spacing w:after="160" w:line="360" w:lineRule="auto"/>
              <w:rPr>
                <w:rFonts w:ascii="Times New Roman" w:hAnsi="Times New Roman" w:cs="Times New Roman"/>
                <w:sz w:val="24"/>
                <w:szCs w:val="24"/>
              </w:rPr>
            </w:pPr>
            <w:r w:rsidRPr="00F04682">
              <w:rPr>
                <w:rFonts w:ascii="Times New Roman" w:hAnsi="Times New Roman" w:cs="Times New Roman"/>
                <w:sz w:val="24"/>
                <w:szCs w:val="24"/>
              </w:rPr>
              <w:t>90,000</w:t>
            </w:r>
          </w:p>
        </w:tc>
        <w:tc>
          <w:tcPr>
            <w:tcW w:w="1127" w:type="dxa"/>
            <w:vAlign w:val="center"/>
            <w:hideMark/>
          </w:tcPr>
          <w:p w14:paraId="0595C3D9" w14:textId="77777777" w:rsidR="00CB754A" w:rsidRPr="00F04682" w:rsidRDefault="00CB754A" w:rsidP="00CB754A">
            <w:pPr>
              <w:spacing w:after="160" w:line="360" w:lineRule="auto"/>
              <w:rPr>
                <w:rFonts w:ascii="Times New Roman" w:hAnsi="Times New Roman" w:cs="Times New Roman"/>
                <w:sz w:val="24"/>
                <w:szCs w:val="24"/>
              </w:rPr>
            </w:pPr>
            <w:r w:rsidRPr="00F04682">
              <w:rPr>
                <w:rFonts w:ascii="Times New Roman" w:hAnsi="Times New Roman" w:cs="Times New Roman"/>
                <w:sz w:val="24"/>
                <w:szCs w:val="24"/>
              </w:rPr>
              <w:t>108,000</w:t>
            </w:r>
          </w:p>
        </w:tc>
        <w:tc>
          <w:tcPr>
            <w:tcW w:w="1127" w:type="dxa"/>
            <w:vAlign w:val="center"/>
            <w:hideMark/>
          </w:tcPr>
          <w:p w14:paraId="5D871381" w14:textId="079CCD34" w:rsidR="00CB754A" w:rsidRPr="00F04682" w:rsidRDefault="00CB754A" w:rsidP="00CB754A">
            <w:pPr>
              <w:spacing w:after="160" w:line="360" w:lineRule="auto"/>
              <w:rPr>
                <w:rFonts w:ascii="Times New Roman" w:hAnsi="Times New Roman" w:cs="Times New Roman"/>
                <w:sz w:val="24"/>
                <w:szCs w:val="24"/>
              </w:rPr>
            </w:pPr>
            <w:r w:rsidRPr="00F04682">
              <w:rPr>
                <w:rFonts w:ascii="Times New Roman" w:hAnsi="Times New Roman" w:cs="Times New Roman"/>
                <w:sz w:val="24"/>
                <w:szCs w:val="24"/>
              </w:rPr>
              <w:t>342,000</w:t>
            </w:r>
          </w:p>
        </w:tc>
        <w:tc>
          <w:tcPr>
            <w:tcW w:w="1023" w:type="dxa"/>
            <w:vAlign w:val="center"/>
            <w:hideMark/>
          </w:tcPr>
          <w:p w14:paraId="22041422" w14:textId="60048903" w:rsidR="00CB754A" w:rsidRPr="00F04682" w:rsidRDefault="00CB754A" w:rsidP="00CB754A">
            <w:pPr>
              <w:spacing w:after="160" w:line="360" w:lineRule="auto"/>
              <w:rPr>
                <w:rFonts w:ascii="Times New Roman" w:hAnsi="Times New Roman" w:cs="Times New Roman"/>
                <w:sz w:val="24"/>
                <w:szCs w:val="24"/>
              </w:rPr>
            </w:pPr>
            <w:r w:rsidRPr="00F04682">
              <w:rPr>
                <w:rFonts w:ascii="Times New Roman" w:hAnsi="Times New Roman" w:cs="Times New Roman"/>
                <w:sz w:val="24"/>
                <w:szCs w:val="24"/>
              </w:rPr>
              <w:t>34,200</w:t>
            </w:r>
          </w:p>
        </w:tc>
        <w:tc>
          <w:tcPr>
            <w:tcW w:w="1231" w:type="dxa"/>
            <w:vAlign w:val="bottom"/>
            <w:hideMark/>
          </w:tcPr>
          <w:p w14:paraId="11850EC8" w14:textId="4E14DB7B" w:rsidR="00CB754A" w:rsidRPr="00F04682" w:rsidRDefault="00CB754A" w:rsidP="00CB754A">
            <w:pPr>
              <w:spacing w:after="160" w:line="360" w:lineRule="auto"/>
              <w:rPr>
                <w:rFonts w:ascii="Times New Roman" w:hAnsi="Times New Roman" w:cs="Times New Roman"/>
                <w:sz w:val="24"/>
                <w:szCs w:val="24"/>
              </w:rPr>
            </w:pPr>
            <w:r w:rsidRPr="00F04682">
              <w:rPr>
                <w:rFonts w:ascii="Times New Roman" w:hAnsi="Times New Roman" w:cs="Times New Roman"/>
                <w:color w:val="000000"/>
              </w:rPr>
              <w:t>240,648.52</w:t>
            </w:r>
          </w:p>
        </w:tc>
        <w:tc>
          <w:tcPr>
            <w:tcW w:w="1127" w:type="dxa"/>
            <w:vAlign w:val="bottom"/>
            <w:hideMark/>
          </w:tcPr>
          <w:p w14:paraId="3894CB80" w14:textId="0D5FD527" w:rsidR="00CB754A" w:rsidRPr="00F04682" w:rsidRDefault="00CB754A" w:rsidP="00CB754A">
            <w:pPr>
              <w:spacing w:after="160" w:line="360" w:lineRule="auto"/>
              <w:rPr>
                <w:rFonts w:ascii="Times New Roman" w:hAnsi="Times New Roman" w:cs="Times New Roman"/>
                <w:sz w:val="24"/>
                <w:szCs w:val="24"/>
              </w:rPr>
            </w:pPr>
            <w:r w:rsidRPr="00F04682">
              <w:rPr>
                <w:rFonts w:ascii="Aptos Narrow" w:hAnsi="Aptos Narrow"/>
                <w:color w:val="000000"/>
              </w:rPr>
              <w:t xml:space="preserve">          67.151,48</w:t>
            </w:r>
          </w:p>
        </w:tc>
      </w:tr>
      <w:tr w:rsidR="00CB754A" w:rsidRPr="00F04682" w14:paraId="7A90B6E7" w14:textId="77777777" w:rsidTr="005250AA">
        <w:tc>
          <w:tcPr>
            <w:tcW w:w="1127" w:type="dxa"/>
            <w:hideMark/>
          </w:tcPr>
          <w:p w14:paraId="6FB3C7E6" w14:textId="77777777" w:rsidR="00CB754A" w:rsidRPr="00F04682" w:rsidRDefault="00CB754A" w:rsidP="00CB754A">
            <w:pPr>
              <w:spacing w:after="160" w:line="360" w:lineRule="auto"/>
              <w:jc w:val="both"/>
              <w:rPr>
                <w:rFonts w:ascii="Times New Roman" w:hAnsi="Times New Roman" w:cs="Times New Roman"/>
                <w:sz w:val="24"/>
                <w:szCs w:val="24"/>
              </w:rPr>
            </w:pPr>
            <w:r w:rsidRPr="00F04682">
              <w:rPr>
                <w:rFonts w:ascii="Times New Roman" w:hAnsi="Times New Roman" w:cs="Times New Roman"/>
                <w:sz w:val="24"/>
                <w:szCs w:val="24"/>
              </w:rPr>
              <w:t>2</w:t>
            </w:r>
          </w:p>
        </w:tc>
        <w:tc>
          <w:tcPr>
            <w:tcW w:w="1127" w:type="dxa"/>
            <w:vAlign w:val="center"/>
            <w:hideMark/>
          </w:tcPr>
          <w:p w14:paraId="5F08BF9C" w14:textId="36E7DFD6" w:rsidR="00CB754A" w:rsidRPr="00F04682" w:rsidRDefault="00CB754A" w:rsidP="00CB754A">
            <w:pPr>
              <w:spacing w:after="160" w:line="360" w:lineRule="auto"/>
              <w:rPr>
                <w:rFonts w:ascii="Times New Roman" w:hAnsi="Times New Roman" w:cs="Times New Roman"/>
                <w:sz w:val="24"/>
                <w:szCs w:val="24"/>
              </w:rPr>
            </w:pPr>
            <w:r w:rsidRPr="00F04682">
              <w:rPr>
                <w:rFonts w:ascii="Times New Roman" w:hAnsi="Times New Roman" w:cs="Times New Roman"/>
                <w:sz w:val="24"/>
                <w:szCs w:val="24"/>
              </w:rPr>
              <w:t>540,000</w:t>
            </w:r>
          </w:p>
        </w:tc>
        <w:tc>
          <w:tcPr>
            <w:tcW w:w="1127" w:type="dxa"/>
            <w:vAlign w:val="center"/>
            <w:hideMark/>
          </w:tcPr>
          <w:p w14:paraId="6DABA3A7" w14:textId="1D4ED0A8" w:rsidR="00CB754A" w:rsidRPr="00F04682" w:rsidRDefault="00CB754A" w:rsidP="00CB754A">
            <w:pPr>
              <w:spacing w:after="160" w:line="360" w:lineRule="auto"/>
              <w:rPr>
                <w:rFonts w:ascii="Times New Roman" w:hAnsi="Times New Roman" w:cs="Times New Roman"/>
                <w:sz w:val="24"/>
                <w:szCs w:val="24"/>
              </w:rPr>
            </w:pPr>
            <w:r w:rsidRPr="00F04682">
              <w:rPr>
                <w:rFonts w:ascii="Times New Roman" w:hAnsi="Times New Roman" w:cs="Times New Roman"/>
                <w:sz w:val="24"/>
                <w:szCs w:val="24"/>
              </w:rPr>
              <w:t>90,000</w:t>
            </w:r>
          </w:p>
        </w:tc>
        <w:tc>
          <w:tcPr>
            <w:tcW w:w="1127" w:type="dxa"/>
            <w:vAlign w:val="center"/>
            <w:hideMark/>
          </w:tcPr>
          <w:p w14:paraId="6CB231A8" w14:textId="77777777" w:rsidR="00CB754A" w:rsidRPr="00F04682" w:rsidRDefault="00CB754A" w:rsidP="00CB754A">
            <w:pPr>
              <w:spacing w:after="160" w:line="360" w:lineRule="auto"/>
              <w:rPr>
                <w:rFonts w:ascii="Times New Roman" w:hAnsi="Times New Roman" w:cs="Times New Roman"/>
                <w:sz w:val="24"/>
                <w:szCs w:val="24"/>
              </w:rPr>
            </w:pPr>
            <w:r w:rsidRPr="00F04682">
              <w:rPr>
                <w:rFonts w:ascii="Times New Roman" w:hAnsi="Times New Roman" w:cs="Times New Roman"/>
                <w:sz w:val="24"/>
                <w:szCs w:val="24"/>
              </w:rPr>
              <w:t>108,000</w:t>
            </w:r>
          </w:p>
        </w:tc>
        <w:tc>
          <w:tcPr>
            <w:tcW w:w="1127" w:type="dxa"/>
            <w:vAlign w:val="center"/>
            <w:hideMark/>
          </w:tcPr>
          <w:p w14:paraId="0B27DAC4" w14:textId="60195BC8" w:rsidR="00CB754A" w:rsidRPr="00F04682" w:rsidRDefault="00CB754A" w:rsidP="00CB754A">
            <w:pPr>
              <w:spacing w:after="160" w:line="360" w:lineRule="auto"/>
              <w:rPr>
                <w:rFonts w:ascii="Times New Roman" w:hAnsi="Times New Roman" w:cs="Times New Roman"/>
                <w:sz w:val="24"/>
                <w:szCs w:val="24"/>
              </w:rPr>
            </w:pPr>
            <w:r w:rsidRPr="00F04682">
              <w:rPr>
                <w:rFonts w:ascii="Times New Roman" w:hAnsi="Times New Roman" w:cs="Times New Roman"/>
                <w:sz w:val="24"/>
                <w:szCs w:val="24"/>
              </w:rPr>
              <w:t>342,000</w:t>
            </w:r>
          </w:p>
        </w:tc>
        <w:tc>
          <w:tcPr>
            <w:tcW w:w="1023" w:type="dxa"/>
            <w:vAlign w:val="center"/>
            <w:hideMark/>
          </w:tcPr>
          <w:p w14:paraId="130057DD" w14:textId="6388196E" w:rsidR="00CB754A" w:rsidRPr="00F04682" w:rsidRDefault="00CB754A" w:rsidP="00CB754A">
            <w:pPr>
              <w:spacing w:after="160" w:line="360" w:lineRule="auto"/>
              <w:rPr>
                <w:rFonts w:ascii="Times New Roman" w:hAnsi="Times New Roman" w:cs="Times New Roman"/>
                <w:sz w:val="24"/>
                <w:szCs w:val="24"/>
              </w:rPr>
            </w:pPr>
            <w:r w:rsidRPr="00F04682">
              <w:rPr>
                <w:rFonts w:ascii="Times New Roman" w:hAnsi="Times New Roman" w:cs="Times New Roman"/>
                <w:sz w:val="24"/>
                <w:szCs w:val="24"/>
              </w:rPr>
              <w:t>34,200</w:t>
            </w:r>
          </w:p>
        </w:tc>
        <w:tc>
          <w:tcPr>
            <w:tcW w:w="1231" w:type="dxa"/>
            <w:vAlign w:val="bottom"/>
            <w:hideMark/>
          </w:tcPr>
          <w:p w14:paraId="0F3777C7" w14:textId="329EE877" w:rsidR="00CB754A" w:rsidRPr="00F04682" w:rsidRDefault="00CB754A" w:rsidP="00CB754A">
            <w:pPr>
              <w:spacing w:after="160" w:line="360" w:lineRule="auto"/>
              <w:rPr>
                <w:rFonts w:ascii="Times New Roman" w:hAnsi="Times New Roman" w:cs="Times New Roman"/>
                <w:sz w:val="24"/>
                <w:szCs w:val="24"/>
              </w:rPr>
            </w:pPr>
            <w:r w:rsidRPr="00F04682">
              <w:rPr>
                <w:rFonts w:ascii="Times New Roman" w:hAnsi="Times New Roman" w:cs="Times New Roman"/>
                <w:color w:val="000000"/>
              </w:rPr>
              <w:t>236,648.52</w:t>
            </w:r>
          </w:p>
        </w:tc>
        <w:tc>
          <w:tcPr>
            <w:tcW w:w="1127" w:type="dxa"/>
            <w:vAlign w:val="bottom"/>
            <w:hideMark/>
          </w:tcPr>
          <w:p w14:paraId="5DFAD380" w14:textId="7234F913" w:rsidR="00CB754A" w:rsidRPr="00F04682" w:rsidRDefault="00CB754A" w:rsidP="00CB754A">
            <w:pPr>
              <w:spacing w:after="160" w:line="360" w:lineRule="auto"/>
              <w:rPr>
                <w:rFonts w:ascii="Times New Roman" w:hAnsi="Times New Roman" w:cs="Times New Roman"/>
                <w:sz w:val="24"/>
                <w:szCs w:val="24"/>
              </w:rPr>
            </w:pPr>
            <w:r w:rsidRPr="00F04682">
              <w:rPr>
                <w:rFonts w:ascii="Aptos Narrow" w:hAnsi="Aptos Narrow"/>
                <w:color w:val="000000"/>
              </w:rPr>
              <w:t xml:space="preserve">          71.151,48</w:t>
            </w:r>
          </w:p>
        </w:tc>
      </w:tr>
      <w:tr w:rsidR="00CB754A" w:rsidRPr="00F04682" w14:paraId="36EA5CFD" w14:textId="77777777" w:rsidTr="005250AA">
        <w:tc>
          <w:tcPr>
            <w:tcW w:w="1127" w:type="dxa"/>
            <w:hideMark/>
          </w:tcPr>
          <w:p w14:paraId="1CC5C138" w14:textId="77777777" w:rsidR="00CB754A" w:rsidRPr="00F04682" w:rsidRDefault="00CB754A" w:rsidP="00CB754A">
            <w:pPr>
              <w:spacing w:after="160" w:line="360" w:lineRule="auto"/>
              <w:jc w:val="both"/>
              <w:rPr>
                <w:rFonts w:ascii="Times New Roman" w:hAnsi="Times New Roman" w:cs="Times New Roman"/>
                <w:sz w:val="24"/>
                <w:szCs w:val="24"/>
              </w:rPr>
            </w:pPr>
            <w:r w:rsidRPr="00F04682">
              <w:rPr>
                <w:rFonts w:ascii="Times New Roman" w:hAnsi="Times New Roman" w:cs="Times New Roman"/>
                <w:sz w:val="24"/>
                <w:szCs w:val="24"/>
              </w:rPr>
              <w:t>3</w:t>
            </w:r>
          </w:p>
        </w:tc>
        <w:tc>
          <w:tcPr>
            <w:tcW w:w="1127" w:type="dxa"/>
            <w:vAlign w:val="center"/>
            <w:hideMark/>
          </w:tcPr>
          <w:p w14:paraId="69923A36" w14:textId="4F24DD09" w:rsidR="00CB754A" w:rsidRPr="00F04682" w:rsidRDefault="00CB754A" w:rsidP="00CB754A">
            <w:pPr>
              <w:spacing w:after="160" w:line="360" w:lineRule="auto"/>
              <w:rPr>
                <w:rFonts w:ascii="Times New Roman" w:hAnsi="Times New Roman" w:cs="Times New Roman"/>
                <w:sz w:val="24"/>
                <w:szCs w:val="24"/>
              </w:rPr>
            </w:pPr>
            <w:r w:rsidRPr="00F04682">
              <w:rPr>
                <w:rFonts w:ascii="Times New Roman" w:hAnsi="Times New Roman" w:cs="Times New Roman"/>
                <w:sz w:val="24"/>
                <w:szCs w:val="24"/>
              </w:rPr>
              <w:t>540,000</w:t>
            </w:r>
          </w:p>
        </w:tc>
        <w:tc>
          <w:tcPr>
            <w:tcW w:w="1127" w:type="dxa"/>
            <w:vAlign w:val="center"/>
            <w:hideMark/>
          </w:tcPr>
          <w:p w14:paraId="29D024A7" w14:textId="15677804" w:rsidR="00CB754A" w:rsidRPr="00F04682" w:rsidRDefault="00CB754A" w:rsidP="00CB754A">
            <w:pPr>
              <w:spacing w:after="160" w:line="360" w:lineRule="auto"/>
              <w:rPr>
                <w:rFonts w:ascii="Times New Roman" w:hAnsi="Times New Roman" w:cs="Times New Roman"/>
                <w:sz w:val="24"/>
                <w:szCs w:val="24"/>
              </w:rPr>
            </w:pPr>
            <w:r w:rsidRPr="00F04682">
              <w:rPr>
                <w:rFonts w:ascii="Times New Roman" w:hAnsi="Times New Roman" w:cs="Times New Roman"/>
                <w:sz w:val="24"/>
                <w:szCs w:val="24"/>
              </w:rPr>
              <w:t>90,000</w:t>
            </w:r>
          </w:p>
        </w:tc>
        <w:tc>
          <w:tcPr>
            <w:tcW w:w="1127" w:type="dxa"/>
            <w:vAlign w:val="center"/>
            <w:hideMark/>
          </w:tcPr>
          <w:p w14:paraId="311AD7E3" w14:textId="77777777" w:rsidR="00CB754A" w:rsidRPr="00F04682" w:rsidRDefault="00CB754A" w:rsidP="00CB754A">
            <w:pPr>
              <w:spacing w:after="160" w:line="360" w:lineRule="auto"/>
              <w:rPr>
                <w:rFonts w:ascii="Times New Roman" w:hAnsi="Times New Roman" w:cs="Times New Roman"/>
                <w:sz w:val="24"/>
                <w:szCs w:val="24"/>
              </w:rPr>
            </w:pPr>
            <w:r w:rsidRPr="00F04682">
              <w:rPr>
                <w:rFonts w:ascii="Times New Roman" w:hAnsi="Times New Roman" w:cs="Times New Roman"/>
                <w:sz w:val="24"/>
                <w:szCs w:val="24"/>
              </w:rPr>
              <w:t>108,000</w:t>
            </w:r>
          </w:p>
        </w:tc>
        <w:tc>
          <w:tcPr>
            <w:tcW w:w="1127" w:type="dxa"/>
            <w:vAlign w:val="center"/>
            <w:hideMark/>
          </w:tcPr>
          <w:p w14:paraId="6DD8E24C" w14:textId="5F70B7D6" w:rsidR="00CB754A" w:rsidRPr="00F04682" w:rsidRDefault="00CB754A" w:rsidP="00CB754A">
            <w:pPr>
              <w:spacing w:after="160" w:line="360" w:lineRule="auto"/>
              <w:rPr>
                <w:rFonts w:ascii="Times New Roman" w:hAnsi="Times New Roman" w:cs="Times New Roman"/>
                <w:sz w:val="24"/>
                <w:szCs w:val="24"/>
              </w:rPr>
            </w:pPr>
            <w:r w:rsidRPr="00F04682">
              <w:rPr>
                <w:rFonts w:ascii="Times New Roman" w:hAnsi="Times New Roman" w:cs="Times New Roman"/>
                <w:sz w:val="24"/>
                <w:szCs w:val="24"/>
              </w:rPr>
              <w:t>342,000</w:t>
            </w:r>
          </w:p>
        </w:tc>
        <w:tc>
          <w:tcPr>
            <w:tcW w:w="1023" w:type="dxa"/>
            <w:vAlign w:val="center"/>
            <w:hideMark/>
          </w:tcPr>
          <w:p w14:paraId="346E7EB6" w14:textId="4C8C2583" w:rsidR="00CB754A" w:rsidRPr="00F04682" w:rsidRDefault="00CB754A" w:rsidP="00CB754A">
            <w:pPr>
              <w:spacing w:after="160" w:line="360" w:lineRule="auto"/>
              <w:rPr>
                <w:rFonts w:ascii="Times New Roman" w:hAnsi="Times New Roman" w:cs="Times New Roman"/>
                <w:sz w:val="24"/>
                <w:szCs w:val="24"/>
              </w:rPr>
            </w:pPr>
            <w:r w:rsidRPr="00F04682">
              <w:rPr>
                <w:rFonts w:ascii="Times New Roman" w:hAnsi="Times New Roman" w:cs="Times New Roman"/>
                <w:sz w:val="24"/>
                <w:szCs w:val="24"/>
              </w:rPr>
              <w:t>34,200</w:t>
            </w:r>
          </w:p>
        </w:tc>
        <w:tc>
          <w:tcPr>
            <w:tcW w:w="1231" w:type="dxa"/>
            <w:vAlign w:val="bottom"/>
            <w:hideMark/>
          </w:tcPr>
          <w:p w14:paraId="0DFFE4C3" w14:textId="2AA2E611" w:rsidR="00CB754A" w:rsidRPr="00F04682" w:rsidRDefault="00CB754A" w:rsidP="00CB754A">
            <w:pPr>
              <w:spacing w:after="160" w:line="360" w:lineRule="auto"/>
              <w:rPr>
                <w:rFonts w:ascii="Times New Roman" w:hAnsi="Times New Roman" w:cs="Times New Roman"/>
                <w:sz w:val="24"/>
                <w:szCs w:val="24"/>
              </w:rPr>
            </w:pPr>
            <w:r w:rsidRPr="00F04682">
              <w:rPr>
                <w:rFonts w:ascii="Times New Roman" w:hAnsi="Times New Roman" w:cs="Times New Roman"/>
                <w:color w:val="000000"/>
              </w:rPr>
              <w:t>232,648.52</w:t>
            </w:r>
          </w:p>
        </w:tc>
        <w:tc>
          <w:tcPr>
            <w:tcW w:w="1127" w:type="dxa"/>
            <w:vAlign w:val="bottom"/>
            <w:hideMark/>
          </w:tcPr>
          <w:p w14:paraId="2CF7BBBF" w14:textId="2C3478F3" w:rsidR="00CB754A" w:rsidRPr="00F04682" w:rsidRDefault="00CB754A" w:rsidP="00CB754A">
            <w:pPr>
              <w:spacing w:after="160" w:line="360" w:lineRule="auto"/>
              <w:rPr>
                <w:rFonts w:ascii="Times New Roman" w:hAnsi="Times New Roman" w:cs="Times New Roman"/>
                <w:sz w:val="24"/>
                <w:szCs w:val="24"/>
              </w:rPr>
            </w:pPr>
            <w:r w:rsidRPr="00F04682">
              <w:rPr>
                <w:rFonts w:ascii="Aptos Narrow" w:hAnsi="Aptos Narrow"/>
                <w:color w:val="000000"/>
              </w:rPr>
              <w:t xml:space="preserve">          75.151,48</w:t>
            </w:r>
          </w:p>
        </w:tc>
      </w:tr>
      <w:tr w:rsidR="00CB754A" w:rsidRPr="00F04682" w14:paraId="27F04394" w14:textId="77777777" w:rsidTr="005250AA">
        <w:tc>
          <w:tcPr>
            <w:tcW w:w="1127" w:type="dxa"/>
            <w:hideMark/>
          </w:tcPr>
          <w:p w14:paraId="57FE1E24" w14:textId="77777777" w:rsidR="00CB754A" w:rsidRPr="00F04682" w:rsidRDefault="00CB754A" w:rsidP="00CB754A">
            <w:pPr>
              <w:spacing w:after="160" w:line="360" w:lineRule="auto"/>
              <w:jc w:val="both"/>
              <w:rPr>
                <w:rFonts w:ascii="Times New Roman" w:hAnsi="Times New Roman" w:cs="Times New Roman"/>
                <w:sz w:val="24"/>
                <w:szCs w:val="24"/>
              </w:rPr>
            </w:pPr>
            <w:r w:rsidRPr="00F04682">
              <w:rPr>
                <w:rFonts w:ascii="Times New Roman" w:hAnsi="Times New Roman" w:cs="Times New Roman"/>
                <w:sz w:val="24"/>
                <w:szCs w:val="24"/>
              </w:rPr>
              <w:t>4</w:t>
            </w:r>
          </w:p>
        </w:tc>
        <w:tc>
          <w:tcPr>
            <w:tcW w:w="1127" w:type="dxa"/>
            <w:vAlign w:val="center"/>
            <w:hideMark/>
          </w:tcPr>
          <w:p w14:paraId="4AD728D0" w14:textId="4C55A845" w:rsidR="00CB754A" w:rsidRPr="00F04682" w:rsidRDefault="00CB754A" w:rsidP="00CB754A">
            <w:pPr>
              <w:spacing w:after="160" w:line="360" w:lineRule="auto"/>
              <w:rPr>
                <w:rFonts w:ascii="Times New Roman" w:hAnsi="Times New Roman" w:cs="Times New Roman"/>
                <w:sz w:val="24"/>
                <w:szCs w:val="24"/>
              </w:rPr>
            </w:pPr>
            <w:r w:rsidRPr="00F04682">
              <w:rPr>
                <w:rFonts w:ascii="Times New Roman" w:hAnsi="Times New Roman" w:cs="Times New Roman"/>
                <w:sz w:val="24"/>
                <w:szCs w:val="24"/>
              </w:rPr>
              <w:t>540,000</w:t>
            </w:r>
          </w:p>
        </w:tc>
        <w:tc>
          <w:tcPr>
            <w:tcW w:w="1127" w:type="dxa"/>
            <w:vAlign w:val="center"/>
            <w:hideMark/>
          </w:tcPr>
          <w:p w14:paraId="3B459652" w14:textId="776B3B25" w:rsidR="00CB754A" w:rsidRPr="00F04682" w:rsidRDefault="00CB754A" w:rsidP="00CB754A">
            <w:pPr>
              <w:spacing w:after="160" w:line="360" w:lineRule="auto"/>
              <w:rPr>
                <w:rFonts w:ascii="Times New Roman" w:hAnsi="Times New Roman" w:cs="Times New Roman"/>
                <w:sz w:val="24"/>
                <w:szCs w:val="24"/>
              </w:rPr>
            </w:pPr>
            <w:r w:rsidRPr="00F04682">
              <w:rPr>
                <w:rFonts w:ascii="Times New Roman" w:hAnsi="Times New Roman" w:cs="Times New Roman"/>
                <w:sz w:val="24"/>
                <w:szCs w:val="24"/>
              </w:rPr>
              <w:t>90,000</w:t>
            </w:r>
          </w:p>
        </w:tc>
        <w:tc>
          <w:tcPr>
            <w:tcW w:w="1127" w:type="dxa"/>
            <w:vAlign w:val="center"/>
            <w:hideMark/>
          </w:tcPr>
          <w:p w14:paraId="77A48AB2" w14:textId="77777777" w:rsidR="00CB754A" w:rsidRPr="00F04682" w:rsidRDefault="00CB754A" w:rsidP="00CB754A">
            <w:pPr>
              <w:spacing w:after="160" w:line="360" w:lineRule="auto"/>
              <w:rPr>
                <w:rFonts w:ascii="Times New Roman" w:hAnsi="Times New Roman" w:cs="Times New Roman"/>
                <w:sz w:val="24"/>
                <w:szCs w:val="24"/>
              </w:rPr>
            </w:pPr>
            <w:r w:rsidRPr="00F04682">
              <w:rPr>
                <w:rFonts w:ascii="Times New Roman" w:hAnsi="Times New Roman" w:cs="Times New Roman"/>
                <w:sz w:val="24"/>
                <w:szCs w:val="24"/>
              </w:rPr>
              <w:t>108,000</w:t>
            </w:r>
          </w:p>
        </w:tc>
        <w:tc>
          <w:tcPr>
            <w:tcW w:w="1127" w:type="dxa"/>
            <w:vAlign w:val="center"/>
            <w:hideMark/>
          </w:tcPr>
          <w:p w14:paraId="7E69D6BB" w14:textId="45D34547" w:rsidR="00CB754A" w:rsidRPr="00F04682" w:rsidRDefault="00CB754A" w:rsidP="00CB754A">
            <w:pPr>
              <w:spacing w:after="160" w:line="360" w:lineRule="auto"/>
              <w:rPr>
                <w:rFonts w:ascii="Times New Roman" w:hAnsi="Times New Roman" w:cs="Times New Roman"/>
                <w:sz w:val="24"/>
                <w:szCs w:val="24"/>
              </w:rPr>
            </w:pPr>
            <w:r w:rsidRPr="00F04682">
              <w:rPr>
                <w:rFonts w:ascii="Times New Roman" w:hAnsi="Times New Roman" w:cs="Times New Roman"/>
                <w:sz w:val="24"/>
                <w:szCs w:val="24"/>
              </w:rPr>
              <w:t>342,000</w:t>
            </w:r>
          </w:p>
        </w:tc>
        <w:tc>
          <w:tcPr>
            <w:tcW w:w="1023" w:type="dxa"/>
            <w:vAlign w:val="center"/>
            <w:hideMark/>
          </w:tcPr>
          <w:p w14:paraId="3D5FBEBE" w14:textId="5F74D8C0" w:rsidR="00CB754A" w:rsidRPr="00F04682" w:rsidRDefault="00CB754A" w:rsidP="00CB754A">
            <w:pPr>
              <w:spacing w:after="160" w:line="360" w:lineRule="auto"/>
              <w:rPr>
                <w:rFonts w:ascii="Times New Roman" w:hAnsi="Times New Roman" w:cs="Times New Roman"/>
                <w:sz w:val="24"/>
                <w:szCs w:val="24"/>
              </w:rPr>
            </w:pPr>
            <w:r w:rsidRPr="00F04682">
              <w:rPr>
                <w:rFonts w:ascii="Times New Roman" w:hAnsi="Times New Roman" w:cs="Times New Roman"/>
                <w:sz w:val="24"/>
                <w:szCs w:val="24"/>
              </w:rPr>
              <w:t>34,200</w:t>
            </w:r>
          </w:p>
        </w:tc>
        <w:tc>
          <w:tcPr>
            <w:tcW w:w="1231" w:type="dxa"/>
            <w:vAlign w:val="bottom"/>
            <w:hideMark/>
          </w:tcPr>
          <w:p w14:paraId="1D254DC7" w14:textId="0EA98435" w:rsidR="00CB754A" w:rsidRPr="00F04682" w:rsidRDefault="00CB754A" w:rsidP="00CB754A">
            <w:pPr>
              <w:spacing w:after="160" w:line="360" w:lineRule="auto"/>
              <w:rPr>
                <w:rFonts w:ascii="Times New Roman" w:hAnsi="Times New Roman" w:cs="Times New Roman"/>
                <w:sz w:val="24"/>
                <w:szCs w:val="24"/>
              </w:rPr>
            </w:pPr>
            <w:r w:rsidRPr="00F04682">
              <w:rPr>
                <w:rFonts w:ascii="Times New Roman" w:hAnsi="Times New Roman" w:cs="Times New Roman"/>
                <w:color w:val="000000"/>
              </w:rPr>
              <w:t>228,648.53</w:t>
            </w:r>
          </w:p>
        </w:tc>
        <w:tc>
          <w:tcPr>
            <w:tcW w:w="1127" w:type="dxa"/>
            <w:vAlign w:val="bottom"/>
            <w:hideMark/>
          </w:tcPr>
          <w:p w14:paraId="3B257B19" w14:textId="5ABDA3AD" w:rsidR="00CB754A" w:rsidRPr="00F04682" w:rsidRDefault="00CB754A" w:rsidP="00CB754A">
            <w:pPr>
              <w:spacing w:after="160" w:line="360" w:lineRule="auto"/>
              <w:rPr>
                <w:rFonts w:ascii="Times New Roman" w:hAnsi="Times New Roman" w:cs="Times New Roman"/>
                <w:sz w:val="24"/>
                <w:szCs w:val="24"/>
              </w:rPr>
            </w:pPr>
            <w:r w:rsidRPr="00F04682">
              <w:rPr>
                <w:rFonts w:ascii="Aptos Narrow" w:hAnsi="Aptos Narrow"/>
                <w:color w:val="000000"/>
              </w:rPr>
              <w:t xml:space="preserve">          79.151,47</w:t>
            </w:r>
          </w:p>
        </w:tc>
      </w:tr>
      <w:tr w:rsidR="00CB754A" w:rsidRPr="00F04682" w14:paraId="576A66FB" w14:textId="77777777" w:rsidTr="005250AA">
        <w:tc>
          <w:tcPr>
            <w:tcW w:w="1127" w:type="dxa"/>
            <w:hideMark/>
          </w:tcPr>
          <w:p w14:paraId="475D41E8" w14:textId="77777777" w:rsidR="00CB754A" w:rsidRPr="00F04682" w:rsidRDefault="00CB754A" w:rsidP="00CB754A">
            <w:pPr>
              <w:spacing w:after="160" w:line="360" w:lineRule="auto"/>
              <w:jc w:val="both"/>
              <w:rPr>
                <w:rFonts w:ascii="Times New Roman" w:hAnsi="Times New Roman" w:cs="Times New Roman"/>
                <w:sz w:val="24"/>
                <w:szCs w:val="24"/>
              </w:rPr>
            </w:pPr>
            <w:r w:rsidRPr="00F04682">
              <w:rPr>
                <w:rFonts w:ascii="Times New Roman" w:hAnsi="Times New Roman" w:cs="Times New Roman"/>
                <w:sz w:val="24"/>
                <w:szCs w:val="24"/>
              </w:rPr>
              <w:t>5</w:t>
            </w:r>
          </w:p>
        </w:tc>
        <w:tc>
          <w:tcPr>
            <w:tcW w:w="1127" w:type="dxa"/>
            <w:vAlign w:val="center"/>
            <w:hideMark/>
          </w:tcPr>
          <w:p w14:paraId="5FB64383" w14:textId="68B16631" w:rsidR="00CB754A" w:rsidRPr="00F04682" w:rsidRDefault="00CB754A" w:rsidP="00CB754A">
            <w:pPr>
              <w:spacing w:after="160" w:line="360" w:lineRule="auto"/>
              <w:rPr>
                <w:rFonts w:ascii="Times New Roman" w:hAnsi="Times New Roman" w:cs="Times New Roman"/>
                <w:sz w:val="24"/>
                <w:szCs w:val="24"/>
              </w:rPr>
            </w:pPr>
            <w:r w:rsidRPr="00F04682">
              <w:rPr>
                <w:rFonts w:ascii="Times New Roman" w:hAnsi="Times New Roman" w:cs="Times New Roman"/>
                <w:sz w:val="24"/>
                <w:szCs w:val="24"/>
              </w:rPr>
              <w:t>540,000</w:t>
            </w:r>
          </w:p>
        </w:tc>
        <w:tc>
          <w:tcPr>
            <w:tcW w:w="1127" w:type="dxa"/>
            <w:vAlign w:val="center"/>
            <w:hideMark/>
          </w:tcPr>
          <w:p w14:paraId="6E48D772" w14:textId="4739A61B" w:rsidR="00CB754A" w:rsidRPr="00F04682" w:rsidRDefault="00CB754A" w:rsidP="00CB754A">
            <w:pPr>
              <w:spacing w:after="160" w:line="360" w:lineRule="auto"/>
              <w:rPr>
                <w:rFonts w:ascii="Times New Roman" w:hAnsi="Times New Roman" w:cs="Times New Roman"/>
                <w:sz w:val="24"/>
                <w:szCs w:val="24"/>
              </w:rPr>
            </w:pPr>
            <w:r w:rsidRPr="00F04682">
              <w:rPr>
                <w:rFonts w:ascii="Times New Roman" w:hAnsi="Times New Roman" w:cs="Times New Roman"/>
                <w:sz w:val="24"/>
                <w:szCs w:val="24"/>
              </w:rPr>
              <w:t>90,000</w:t>
            </w:r>
          </w:p>
        </w:tc>
        <w:tc>
          <w:tcPr>
            <w:tcW w:w="1127" w:type="dxa"/>
            <w:vAlign w:val="center"/>
            <w:hideMark/>
          </w:tcPr>
          <w:p w14:paraId="7B7E2EF7" w14:textId="77777777" w:rsidR="00CB754A" w:rsidRPr="00F04682" w:rsidRDefault="00CB754A" w:rsidP="00CB754A">
            <w:pPr>
              <w:spacing w:after="160" w:line="360" w:lineRule="auto"/>
              <w:rPr>
                <w:rFonts w:ascii="Times New Roman" w:hAnsi="Times New Roman" w:cs="Times New Roman"/>
                <w:sz w:val="24"/>
                <w:szCs w:val="24"/>
              </w:rPr>
            </w:pPr>
            <w:r w:rsidRPr="00F04682">
              <w:rPr>
                <w:rFonts w:ascii="Times New Roman" w:hAnsi="Times New Roman" w:cs="Times New Roman"/>
                <w:sz w:val="24"/>
                <w:szCs w:val="24"/>
              </w:rPr>
              <w:t>108,000</w:t>
            </w:r>
          </w:p>
        </w:tc>
        <w:tc>
          <w:tcPr>
            <w:tcW w:w="1127" w:type="dxa"/>
            <w:vAlign w:val="center"/>
            <w:hideMark/>
          </w:tcPr>
          <w:p w14:paraId="32DCB1FE" w14:textId="352639CD" w:rsidR="00CB754A" w:rsidRPr="00F04682" w:rsidRDefault="00CB754A" w:rsidP="00CB754A">
            <w:pPr>
              <w:spacing w:after="160" w:line="360" w:lineRule="auto"/>
              <w:rPr>
                <w:rFonts w:ascii="Times New Roman" w:hAnsi="Times New Roman" w:cs="Times New Roman"/>
                <w:sz w:val="24"/>
                <w:szCs w:val="24"/>
              </w:rPr>
            </w:pPr>
            <w:r w:rsidRPr="00F04682">
              <w:rPr>
                <w:rFonts w:ascii="Times New Roman" w:hAnsi="Times New Roman" w:cs="Times New Roman"/>
                <w:sz w:val="24"/>
                <w:szCs w:val="24"/>
              </w:rPr>
              <w:t>342,000</w:t>
            </w:r>
          </w:p>
        </w:tc>
        <w:tc>
          <w:tcPr>
            <w:tcW w:w="1023" w:type="dxa"/>
            <w:vAlign w:val="center"/>
            <w:hideMark/>
          </w:tcPr>
          <w:p w14:paraId="57A52547" w14:textId="326E26E3" w:rsidR="00CB754A" w:rsidRPr="00F04682" w:rsidRDefault="00CB754A" w:rsidP="00CB754A">
            <w:pPr>
              <w:spacing w:after="160" w:line="360" w:lineRule="auto"/>
              <w:rPr>
                <w:rFonts w:ascii="Times New Roman" w:hAnsi="Times New Roman" w:cs="Times New Roman"/>
                <w:sz w:val="24"/>
                <w:szCs w:val="24"/>
              </w:rPr>
            </w:pPr>
            <w:r w:rsidRPr="00F04682">
              <w:rPr>
                <w:rFonts w:ascii="Times New Roman" w:hAnsi="Times New Roman" w:cs="Times New Roman"/>
                <w:sz w:val="24"/>
                <w:szCs w:val="24"/>
              </w:rPr>
              <w:t>34,200</w:t>
            </w:r>
          </w:p>
        </w:tc>
        <w:tc>
          <w:tcPr>
            <w:tcW w:w="1231" w:type="dxa"/>
            <w:vAlign w:val="bottom"/>
            <w:hideMark/>
          </w:tcPr>
          <w:p w14:paraId="759403FC" w14:textId="2A6A0EA1" w:rsidR="00CB754A" w:rsidRPr="00F04682" w:rsidRDefault="00CB754A" w:rsidP="00CB754A">
            <w:pPr>
              <w:spacing w:after="160" w:line="360" w:lineRule="auto"/>
              <w:rPr>
                <w:rFonts w:ascii="Times New Roman" w:hAnsi="Times New Roman" w:cs="Times New Roman"/>
                <w:sz w:val="24"/>
                <w:szCs w:val="24"/>
              </w:rPr>
            </w:pPr>
            <w:r w:rsidRPr="00F04682">
              <w:rPr>
                <w:rFonts w:ascii="Times New Roman" w:hAnsi="Times New Roman" w:cs="Times New Roman"/>
                <w:color w:val="000000"/>
              </w:rPr>
              <w:t>224,648.53</w:t>
            </w:r>
          </w:p>
        </w:tc>
        <w:tc>
          <w:tcPr>
            <w:tcW w:w="1127" w:type="dxa"/>
            <w:vAlign w:val="bottom"/>
            <w:hideMark/>
          </w:tcPr>
          <w:p w14:paraId="4A69C9AA" w14:textId="57DF35F6" w:rsidR="00CB754A" w:rsidRPr="00F04682" w:rsidRDefault="00CB754A" w:rsidP="00CB754A">
            <w:pPr>
              <w:spacing w:after="160" w:line="360" w:lineRule="auto"/>
              <w:rPr>
                <w:rFonts w:ascii="Times New Roman" w:hAnsi="Times New Roman" w:cs="Times New Roman"/>
                <w:sz w:val="24"/>
                <w:szCs w:val="24"/>
              </w:rPr>
            </w:pPr>
            <w:r w:rsidRPr="00F04682">
              <w:rPr>
                <w:rFonts w:ascii="Aptos Narrow" w:hAnsi="Aptos Narrow"/>
                <w:color w:val="000000"/>
              </w:rPr>
              <w:t xml:space="preserve">          83.151,47</w:t>
            </w:r>
          </w:p>
        </w:tc>
      </w:tr>
      <w:tr w:rsidR="00CB754A" w:rsidRPr="00F04682" w14:paraId="3F6B6B24" w14:textId="77777777" w:rsidTr="005250AA">
        <w:tc>
          <w:tcPr>
            <w:tcW w:w="1127" w:type="dxa"/>
            <w:hideMark/>
          </w:tcPr>
          <w:p w14:paraId="27FD9E6D" w14:textId="77777777" w:rsidR="00CB754A" w:rsidRPr="00F04682" w:rsidRDefault="00CB754A" w:rsidP="00CB754A">
            <w:pPr>
              <w:spacing w:after="160" w:line="360" w:lineRule="auto"/>
              <w:jc w:val="both"/>
              <w:rPr>
                <w:rFonts w:ascii="Times New Roman" w:hAnsi="Times New Roman" w:cs="Times New Roman"/>
                <w:sz w:val="24"/>
                <w:szCs w:val="24"/>
              </w:rPr>
            </w:pPr>
            <w:r w:rsidRPr="00F04682">
              <w:rPr>
                <w:rFonts w:ascii="Times New Roman" w:hAnsi="Times New Roman" w:cs="Times New Roman"/>
                <w:sz w:val="24"/>
                <w:szCs w:val="24"/>
              </w:rPr>
              <w:t>6</w:t>
            </w:r>
          </w:p>
        </w:tc>
        <w:tc>
          <w:tcPr>
            <w:tcW w:w="1127" w:type="dxa"/>
            <w:vAlign w:val="center"/>
            <w:hideMark/>
          </w:tcPr>
          <w:p w14:paraId="47B37D03" w14:textId="3977644C" w:rsidR="00CB754A" w:rsidRPr="00F04682" w:rsidRDefault="00CB754A" w:rsidP="00CB754A">
            <w:pPr>
              <w:spacing w:after="160" w:line="360" w:lineRule="auto"/>
              <w:rPr>
                <w:rFonts w:ascii="Times New Roman" w:hAnsi="Times New Roman" w:cs="Times New Roman"/>
                <w:sz w:val="24"/>
                <w:szCs w:val="24"/>
              </w:rPr>
            </w:pPr>
            <w:r w:rsidRPr="00F04682">
              <w:rPr>
                <w:rFonts w:ascii="Times New Roman" w:hAnsi="Times New Roman" w:cs="Times New Roman"/>
                <w:sz w:val="24"/>
                <w:szCs w:val="24"/>
              </w:rPr>
              <w:t>540,000</w:t>
            </w:r>
          </w:p>
        </w:tc>
        <w:tc>
          <w:tcPr>
            <w:tcW w:w="1127" w:type="dxa"/>
            <w:vAlign w:val="center"/>
            <w:hideMark/>
          </w:tcPr>
          <w:p w14:paraId="4BCFA585" w14:textId="53203702" w:rsidR="00CB754A" w:rsidRPr="00F04682" w:rsidRDefault="00CB754A" w:rsidP="00CB754A">
            <w:pPr>
              <w:spacing w:after="160" w:line="360" w:lineRule="auto"/>
              <w:rPr>
                <w:rFonts w:ascii="Times New Roman" w:hAnsi="Times New Roman" w:cs="Times New Roman"/>
                <w:sz w:val="24"/>
                <w:szCs w:val="24"/>
              </w:rPr>
            </w:pPr>
            <w:r w:rsidRPr="00F04682">
              <w:rPr>
                <w:rFonts w:ascii="Times New Roman" w:hAnsi="Times New Roman" w:cs="Times New Roman"/>
                <w:sz w:val="24"/>
                <w:szCs w:val="24"/>
              </w:rPr>
              <w:t>90,000</w:t>
            </w:r>
          </w:p>
        </w:tc>
        <w:tc>
          <w:tcPr>
            <w:tcW w:w="1127" w:type="dxa"/>
            <w:vAlign w:val="center"/>
            <w:hideMark/>
          </w:tcPr>
          <w:p w14:paraId="780DB974" w14:textId="77777777" w:rsidR="00CB754A" w:rsidRPr="00F04682" w:rsidRDefault="00CB754A" w:rsidP="00CB754A">
            <w:pPr>
              <w:spacing w:after="160" w:line="360" w:lineRule="auto"/>
              <w:rPr>
                <w:rFonts w:ascii="Times New Roman" w:hAnsi="Times New Roman" w:cs="Times New Roman"/>
                <w:sz w:val="24"/>
                <w:szCs w:val="24"/>
              </w:rPr>
            </w:pPr>
            <w:r w:rsidRPr="00F04682">
              <w:rPr>
                <w:rFonts w:ascii="Times New Roman" w:hAnsi="Times New Roman" w:cs="Times New Roman"/>
                <w:sz w:val="24"/>
                <w:szCs w:val="24"/>
              </w:rPr>
              <w:t>108,000</w:t>
            </w:r>
          </w:p>
        </w:tc>
        <w:tc>
          <w:tcPr>
            <w:tcW w:w="1127" w:type="dxa"/>
            <w:vAlign w:val="center"/>
            <w:hideMark/>
          </w:tcPr>
          <w:p w14:paraId="419084B0" w14:textId="148BC3D5" w:rsidR="00CB754A" w:rsidRPr="00F04682" w:rsidRDefault="00CB754A" w:rsidP="00CB754A">
            <w:pPr>
              <w:spacing w:after="160" w:line="360" w:lineRule="auto"/>
              <w:rPr>
                <w:rFonts w:ascii="Times New Roman" w:hAnsi="Times New Roman" w:cs="Times New Roman"/>
                <w:sz w:val="24"/>
                <w:szCs w:val="24"/>
              </w:rPr>
            </w:pPr>
            <w:r w:rsidRPr="00F04682">
              <w:rPr>
                <w:rFonts w:ascii="Times New Roman" w:hAnsi="Times New Roman" w:cs="Times New Roman"/>
                <w:sz w:val="24"/>
                <w:szCs w:val="24"/>
              </w:rPr>
              <w:t>342,000</w:t>
            </w:r>
          </w:p>
        </w:tc>
        <w:tc>
          <w:tcPr>
            <w:tcW w:w="1023" w:type="dxa"/>
            <w:vAlign w:val="center"/>
            <w:hideMark/>
          </w:tcPr>
          <w:p w14:paraId="603F1CFE" w14:textId="78FC7587" w:rsidR="00CB754A" w:rsidRPr="00F04682" w:rsidRDefault="00CB754A" w:rsidP="00CB754A">
            <w:pPr>
              <w:spacing w:after="160" w:line="360" w:lineRule="auto"/>
              <w:rPr>
                <w:rFonts w:ascii="Times New Roman" w:hAnsi="Times New Roman" w:cs="Times New Roman"/>
                <w:sz w:val="24"/>
                <w:szCs w:val="24"/>
              </w:rPr>
            </w:pPr>
            <w:r w:rsidRPr="00F04682">
              <w:rPr>
                <w:rFonts w:ascii="Times New Roman" w:hAnsi="Times New Roman" w:cs="Times New Roman"/>
                <w:sz w:val="24"/>
                <w:szCs w:val="24"/>
              </w:rPr>
              <w:t>34,200</w:t>
            </w:r>
          </w:p>
        </w:tc>
        <w:tc>
          <w:tcPr>
            <w:tcW w:w="1231" w:type="dxa"/>
            <w:vAlign w:val="bottom"/>
            <w:hideMark/>
          </w:tcPr>
          <w:p w14:paraId="704819EE" w14:textId="7DEC32F4" w:rsidR="00CB754A" w:rsidRPr="00F04682" w:rsidRDefault="00CB754A" w:rsidP="00CB754A">
            <w:pPr>
              <w:spacing w:after="160" w:line="360" w:lineRule="auto"/>
              <w:rPr>
                <w:rFonts w:ascii="Times New Roman" w:hAnsi="Times New Roman" w:cs="Times New Roman"/>
                <w:sz w:val="24"/>
                <w:szCs w:val="24"/>
              </w:rPr>
            </w:pPr>
            <w:r w:rsidRPr="00F04682">
              <w:rPr>
                <w:rFonts w:ascii="Times New Roman" w:hAnsi="Times New Roman" w:cs="Times New Roman"/>
                <w:color w:val="000000"/>
              </w:rPr>
              <w:t>220,648.53</w:t>
            </w:r>
          </w:p>
        </w:tc>
        <w:tc>
          <w:tcPr>
            <w:tcW w:w="1127" w:type="dxa"/>
            <w:vAlign w:val="bottom"/>
            <w:hideMark/>
          </w:tcPr>
          <w:p w14:paraId="1917C19D" w14:textId="5E31760D" w:rsidR="00CB754A" w:rsidRPr="00F04682" w:rsidRDefault="00CB754A" w:rsidP="00CB754A">
            <w:pPr>
              <w:spacing w:after="160" w:line="360" w:lineRule="auto"/>
              <w:rPr>
                <w:rFonts w:ascii="Times New Roman" w:hAnsi="Times New Roman" w:cs="Times New Roman"/>
                <w:sz w:val="24"/>
                <w:szCs w:val="24"/>
              </w:rPr>
            </w:pPr>
            <w:r w:rsidRPr="00F04682">
              <w:rPr>
                <w:rFonts w:ascii="Aptos Narrow" w:hAnsi="Aptos Narrow"/>
                <w:color w:val="000000"/>
              </w:rPr>
              <w:t xml:space="preserve">          87.151,47</w:t>
            </w:r>
          </w:p>
        </w:tc>
      </w:tr>
      <w:tr w:rsidR="00CB754A" w:rsidRPr="00F04682" w14:paraId="24521C33" w14:textId="77777777" w:rsidTr="005250AA">
        <w:tc>
          <w:tcPr>
            <w:tcW w:w="1127" w:type="dxa"/>
            <w:hideMark/>
          </w:tcPr>
          <w:p w14:paraId="16FA2C62" w14:textId="77777777" w:rsidR="00CB754A" w:rsidRPr="00F04682" w:rsidRDefault="00CB754A" w:rsidP="00CB754A">
            <w:pPr>
              <w:spacing w:after="160" w:line="360" w:lineRule="auto"/>
              <w:jc w:val="both"/>
              <w:rPr>
                <w:rFonts w:ascii="Times New Roman" w:hAnsi="Times New Roman" w:cs="Times New Roman"/>
                <w:sz w:val="24"/>
                <w:szCs w:val="24"/>
              </w:rPr>
            </w:pPr>
            <w:r w:rsidRPr="00F04682">
              <w:rPr>
                <w:rFonts w:ascii="Times New Roman" w:hAnsi="Times New Roman" w:cs="Times New Roman"/>
                <w:sz w:val="24"/>
                <w:szCs w:val="24"/>
              </w:rPr>
              <w:t>7</w:t>
            </w:r>
          </w:p>
        </w:tc>
        <w:tc>
          <w:tcPr>
            <w:tcW w:w="1127" w:type="dxa"/>
            <w:vAlign w:val="center"/>
            <w:hideMark/>
          </w:tcPr>
          <w:p w14:paraId="16855916" w14:textId="6C43B22C" w:rsidR="00CB754A" w:rsidRPr="00F04682" w:rsidRDefault="00CB754A" w:rsidP="00CB754A">
            <w:pPr>
              <w:spacing w:after="160" w:line="360" w:lineRule="auto"/>
              <w:rPr>
                <w:rFonts w:ascii="Times New Roman" w:hAnsi="Times New Roman" w:cs="Times New Roman"/>
                <w:sz w:val="24"/>
                <w:szCs w:val="24"/>
              </w:rPr>
            </w:pPr>
            <w:r w:rsidRPr="00F04682">
              <w:rPr>
                <w:rFonts w:ascii="Times New Roman" w:hAnsi="Times New Roman" w:cs="Times New Roman"/>
                <w:sz w:val="24"/>
                <w:szCs w:val="24"/>
              </w:rPr>
              <w:t>540,000</w:t>
            </w:r>
          </w:p>
        </w:tc>
        <w:tc>
          <w:tcPr>
            <w:tcW w:w="1127" w:type="dxa"/>
            <w:vAlign w:val="center"/>
            <w:hideMark/>
          </w:tcPr>
          <w:p w14:paraId="14B75E49" w14:textId="5B5587B4" w:rsidR="00CB754A" w:rsidRPr="00F04682" w:rsidRDefault="00CB754A" w:rsidP="00CB754A">
            <w:pPr>
              <w:spacing w:after="160" w:line="360" w:lineRule="auto"/>
              <w:rPr>
                <w:rFonts w:ascii="Times New Roman" w:hAnsi="Times New Roman" w:cs="Times New Roman"/>
                <w:sz w:val="24"/>
                <w:szCs w:val="24"/>
              </w:rPr>
            </w:pPr>
            <w:r w:rsidRPr="00F04682">
              <w:rPr>
                <w:rFonts w:ascii="Times New Roman" w:hAnsi="Times New Roman" w:cs="Times New Roman"/>
                <w:sz w:val="24"/>
                <w:szCs w:val="24"/>
              </w:rPr>
              <w:t>90,000</w:t>
            </w:r>
          </w:p>
        </w:tc>
        <w:tc>
          <w:tcPr>
            <w:tcW w:w="1127" w:type="dxa"/>
            <w:vAlign w:val="center"/>
            <w:hideMark/>
          </w:tcPr>
          <w:p w14:paraId="59A8E053" w14:textId="77777777" w:rsidR="00CB754A" w:rsidRPr="00F04682" w:rsidRDefault="00CB754A" w:rsidP="00CB754A">
            <w:pPr>
              <w:spacing w:after="160" w:line="360" w:lineRule="auto"/>
              <w:rPr>
                <w:rFonts w:ascii="Times New Roman" w:hAnsi="Times New Roman" w:cs="Times New Roman"/>
                <w:sz w:val="24"/>
                <w:szCs w:val="24"/>
              </w:rPr>
            </w:pPr>
            <w:r w:rsidRPr="00F04682">
              <w:rPr>
                <w:rFonts w:ascii="Times New Roman" w:hAnsi="Times New Roman" w:cs="Times New Roman"/>
                <w:sz w:val="24"/>
                <w:szCs w:val="24"/>
              </w:rPr>
              <w:t>108,000</w:t>
            </w:r>
          </w:p>
        </w:tc>
        <w:tc>
          <w:tcPr>
            <w:tcW w:w="1127" w:type="dxa"/>
            <w:vAlign w:val="center"/>
            <w:hideMark/>
          </w:tcPr>
          <w:p w14:paraId="3EB2A6C5" w14:textId="3A7204E9" w:rsidR="00CB754A" w:rsidRPr="00F04682" w:rsidRDefault="00CB754A" w:rsidP="00CB754A">
            <w:pPr>
              <w:spacing w:after="160" w:line="360" w:lineRule="auto"/>
              <w:rPr>
                <w:rFonts w:ascii="Times New Roman" w:hAnsi="Times New Roman" w:cs="Times New Roman"/>
                <w:sz w:val="24"/>
                <w:szCs w:val="24"/>
              </w:rPr>
            </w:pPr>
            <w:r w:rsidRPr="00F04682">
              <w:rPr>
                <w:rFonts w:ascii="Times New Roman" w:hAnsi="Times New Roman" w:cs="Times New Roman"/>
                <w:sz w:val="24"/>
                <w:szCs w:val="24"/>
              </w:rPr>
              <w:t>342,000</w:t>
            </w:r>
          </w:p>
        </w:tc>
        <w:tc>
          <w:tcPr>
            <w:tcW w:w="1023" w:type="dxa"/>
            <w:vAlign w:val="center"/>
            <w:hideMark/>
          </w:tcPr>
          <w:p w14:paraId="66B4AC81" w14:textId="00222DDE" w:rsidR="00CB754A" w:rsidRPr="00F04682" w:rsidRDefault="00CB754A" w:rsidP="00CB754A">
            <w:pPr>
              <w:spacing w:after="160" w:line="360" w:lineRule="auto"/>
              <w:rPr>
                <w:rFonts w:ascii="Times New Roman" w:hAnsi="Times New Roman" w:cs="Times New Roman"/>
                <w:sz w:val="24"/>
                <w:szCs w:val="24"/>
              </w:rPr>
            </w:pPr>
            <w:r w:rsidRPr="00F04682">
              <w:rPr>
                <w:rFonts w:ascii="Times New Roman" w:hAnsi="Times New Roman" w:cs="Times New Roman"/>
                <w:sz w:val="24"/>
                <w:szCs w:val="24"/>
              </w:rPr>
              <w:t>34,200</w:t>
            </w:r>
          </w:p>
        </w:tc>
        <w:tc>
          <w:tcPr>
            <w:tcW w:w="1231" w:type="dxa"/>
            <w:vAlign w:val="bottom"/>
            <w:hideMark/>
          </w:tcPr>
          <w:p w14:paraId="3C4AC201" w14:textId="6636536A" w:rsidR="00CB754A" w:rsidRPr="00F04682" w:rsidRDefault="00CB754A" w:rsidP="00CB754A">
            <w:pPr>
              <w:spacing w:after="160" w:line="360" w:lineRule="auto"/>
              <w:rPr>
                <w:rFonts w:ascii="Times New Roman" w:hAnsi="Times New Roman" w:cs="Times New Roman"/>
                <w:sz w:val="24"/>
                <w:szCs w:val="24"/>
              </w:rPr>
            </w:pPr>
            <w:r w:rsidRPr="00F04682">
              <w:rPr>
                <w:rFonts w:ascii="Times New Roman" w:hAnsi="Times New Roman" w:cs="Times New Roman"/>
                <w:color w:val="000000"/>
              </w:rPr>
              <w:t>216,648.52</w:t>
            </w:r>
          </w:p>
        </w:tc>
        <w:tc>
          <w:tcPr>
            <w:tcW w:w="1127" w:type="dxa"/>
            <w:vAlign w:val="bottom"/>
            <w:hideMark/>
          </w:tcPr>
          <w:p w14:paraId="1B0184D8" w14:textId="39D0B0F3" w:rsidR="00CB754A" w:rsidRPr="00F04682" w:rsidRDefault="00CB754A" w:rsidP="00CB754A">
            <w:pPr>
              <w:spacing w:after="160" w:line="360" w:lineRule="auto"/>
              <w:rPr>
                <w:rFonts w:ascii="Times New Roman" w:hAnsi="Times New Roman" w:cs="Times New Roman"/>
                <w:sz w:val="24"/>
                <w:szCs w:val="24"/>
              </w:rPr>
            </w:pPr>
            <w:r w:rsidRPr="00F04682">
              <w:rPr>
                <w:rFonts w:ascii="Aptos Narrow" w:hAnsi="Aptos Narrow"/>
                <w:color w:val="000000"/>
              </w:rPr>
              <w:t xml:space="preserve">          91.151,48</w:t>
            </w:r>
          </w:p>
        </w:tc>
      </w:tr>
      <w:tr w:rsidR="00CB754A" w:rsidRPr="00F04682" w14:paraId="39A4EBA1" w14:textId="77777777" w:rsidTr="005250AA">
        <w:tc>
          <w:tcPr>
            <w:tcW w:w="1127" w:type="dxa"/>
            <w:hideMark/>
          </w:tcPr>
          <w:p w14:paraId="7D10A02C" w14:textId="77777777" w:rsidR="00CB754A" w:rsidRPr="00F04682" w:rsidRDefault="00CB754A" w:rsidP="00CB754A">
            <w:pPr>
              <w:spacing w:after="160" w:line="360" w:lineRule="auto"/>
              <w:jc w:val="both"/>
              <w:rPr>
                <w:rFonts w:ascii="Times New Roman" w:hAnsi="Times New Roman" w:cs="Times New Roman"/>
                <w:sz w:val="24"/>
                <w:szCs w:val="24"/>
              </w:rPr>
            </w:pPr>
            <w:r w:rsidRPr="00F04682">
              <w:rPr>
                <w:rFonts w:ascii="Times New Roman" w:hAnsi="Times New Roman" w:cs="Times New Roman"/>
                <w:sz w:val="24"/>
                <w:szCs w:val="24"/>
              </w:rPr>
              <w:t>8</w:t>
            </w:r>
          </w:p>
        </w:tc>
        <w:tc>
          <w:tcPr>
            <w:tcW w:w="1127" w:type="dxa"/>
            <w:vAlign w:val="center"/>
            <w:hideMark/>
          </w:tcPr>
          <w:p w14:paraId="01DDBB6A" w14:textId="1E39F7E7" w:rsidR="00CB754A" w:rsidRPr="00F04682" w:rsidRDefault="00CB754A" w:rsidP="00CB754A">
            <w:pPr>
              <w:spacing w:after="160" w:line="360" w:lineRule="auto"/>
              <w:rPr>
                <w:rFonts w:ascii="Times New Roman" w:hAnsi="Times New Roman" w:cs="Times New Roman"/>
                <w:sz w:val="24"/>
                <w:szCs w:val="24"/>
              </w:rPr>
            </w:pPr>
            <w:r w:rsidRPr="00F04682">
              <w:rPr>
                <w:rFonts w:ascii="Times New Roman" w:hAnsi="Times New Roman" w:cs="Times New Roman"/>
                <w:sz w:val="24"/>
                <w:szCs w:val="24"/>
              </w:rPr>
              <w:t>540,000</w:t>
            </w:r>
          </w:p>
        </w:tc>
        <w:tc>
          <w:tcPr>
            <w:tcW w:w="1127" w:type="dxa"/>
            <w:vAlign w:val="center"/>
            <w:hideMark/>
          </w:tcPr>
          <w:p w14:paraId="326B75B3" w14:textId="08329D25" w:rsidR="00CB754A" w:rsidRPr="00F04682" w:rsidRDefault="00CB754A" w:rsidP="00CB754A">
            <w:pPr>
              <w:spacing w:after="160" w:line="360" w:lineRule="auto"/>
              <w:rPr>
                <w:rFonts w:ascii="Times New Roman" w:hAnsi="Times New Roman" w:cs="Times New Roman"/>
                <w:sz w:val="24"/>
                <w:szCs w:val="24"/>
              </w:rPr>
            </w:pPr>
            <w:r w:rsidRPr="00F04682">
              <w:rPr>
                <w:rFonts w:ascii="Times New Roman" w:hAnsi="Times New Roman" w:cs="Times New Roman"/>
                <w:sz w:val="24"/>
                <w:szCs w:val="24"/>
              </w:rPr>
              <w:t>90,000</w:t>
            </w:r>
          </w:p>
        </w:tc>
        <w:tc>
          <w:tcPr>
            <w:tcW w:w="1127" w:type="dxa"/>
            <w:vAlign w:val="center"/>
            <w:hideMark/>
          </w:tcPr>
          <w:p w14:paraId="5F8F239A" w14:textId="77777777" w:rsidR="00CB754A" w:rsidRPr="00F04682" w:rsidRDefault="00CB754A" w:rsidP="00CB754A">
            <w:pPr>
              <w:spacing w:after="160" w:line="360" w:lineRule="auto"/>
              <w:rPr>
                <w:rFonts w:ascii="Times New Roman" w:hAnsi="Times New Roman" w:cs="Times New Roman"/>
                <w:sz w:val="24"/>
                <w:szCs w:val="24"/>
              </w:rPr>
            </w:pPr>
            <w:r w:rsidRPr="00F04682">
              <w:rPr>
                <w:rFonts w:ascii="Times New Roman" w:hAnsi="Times New Roman" w:cs="Times New Roman"/>
                <w:sz w:val="24"/>
                <w:szCs w:val="24"/>
              </w:rPr>
              <w:t>108,000</w:t>
            </w:r>
          </w:p>
        </w:tc>
        <w:tc>
          <w:tcPr>
            <w:tcW w:w="1127" w:type="dxa"/>
            <w:vAlign w:val="center"/>
            <w:hideMark/>
          </w:tcPr>
          <w:p w14:paraId="1155B80B" w14:textId="72B817C4" w:rsidR="00CB754A" w:rsidRPr="00F04682" w:rsidRDefault="00CB754A" w:rsidP="00CB754A">
            <w:pPr>
              <w:spacing w:after="160" w:line="360" w:lineRule="auto"/>
              <w:rPr>
                <w:rFonts w:ascii="Times New Roman" w:hAnsi="Times New Roman" w:cs="Times New Roman"/>
                <w:sz w:val="24"/>
                <w:szCs w:val="24"/>
              </w:rPr>
            </w:pPr>
            <w:r w:rsidRPr="00F04682">
              <w:rPr>
                <w:rFonts w:ascii="Times New Roman" w:hAnsi="Times New Roman" w:cs="Times New Roman"/>
                <w:sz w:val="24"/>
                <w:szCs w:val="24"/>
              </w:rPr>
              <w:t>342,000</w:t>
            </w:r>
          </w:p>
        </w:tc>
        <w:tc>
          <w:tcPr>
            <w:tcW w:w="1023" w:type="dxa"/>
            <w:vAlign w:val="center"/>
            <w:hideMark/>
          </w:tcPr>
          <w:p w14:paraId="20824375" w14:textId="35E2CA96" w:rsidR="00CB754A" w:rsidRPr="00F04682" w:rsidRDefault="00CB754A" w:rsidP="00CB754A">
            <w:pPr>
              <w:spacing w:after="160" w:line="360" w:lineRule="auto"/>
              <w:rPr>
                <w:rFonts w:ascii="Times New Roman" w:hAnsi="Times New Roman" w:cs="Times New Roman"/>
                <w:sz w:val="24"/>
                <w:szCs w:val="24"/>
              </w:rPr>
            </w:pPr>
            <w:r w:rsidRPr="00F04682">
              <w:rPr>
                <w:rFonts w:ascii="Times New Roman" w:hAnsi="Times New Roman" w:cs="Times New Roman"/>
                <w:sz w:val="24"/>
                <w:szCs w:val="24"/>
              </w:rPr>
              <w:t>34,200</w:t>
            </w:r>
          </w:p>
        </w:tc>
        <w:tc>
          <w:tcPr>
            <w:tcW w:w="1231" w:type="dxa"/>
            <w:vAlign w:val="bottom"/>
            <w:hideMark/>
          </w:tcPr>
          <w:p w14:paraId="4062A197" w14:textId="071D7CEC" w:rsidR="00CB754A" w:rsidRPr="00F04682" w:rsidRDefault="00CB754A" w:rsidP="00CB754A">
            <w:pPr>
              <w:spacing w:after="160" w:line="360" w:lineRule="auto"/>
              <w:rPr>
                <w:rFonts w:ascii="Times New Roman" w:hAnsi="Times New Roman" w:cs="Times New Roman"/>
                <w:sz w:val="24"/>
                <w:szCs w:val="24"/>
              </w:rPr>
            </w:pPr>
            <w:r w:rsidRPr="00F04682">
              <w:rPr>
                <w:rFonts w:ascii="Times New Roman" w:hAnsi="Times New Roman" w:cs="Times New Roman"/>
                <w:color w:val="000000"/>
              </w:rPr>
              <w:t>212,648.52</w:t>
            </w:r>
          </w:p>
        </w:tc>
        <w:tc>
          <w:tcPr>
            <w:tcW w:w="1127" w:type="dxa"/>
            <w:vAlign w:val="bottom"/>
            <w:hideMark/>
          </w:tcPr>
          <w:p w14:paraId="22DDFFA4" w14:textId="41D420BB" w:rsidR="00CB754A" w:rsidRPr="00F04682" w:rsidRDefault="00CB754A" w:rsidP="00CB754A">
            <w:pPr>
              <w:spacing w:after="160" w:line="360" w:lineRule="auto"/>
              <w:rPr>
                <w:rFonts w:ascii="Times New Roman" w:hAnsi="Times New Roman" w:cs="Times New Roman"/>
                <w:sz w:val="24"/>
                <w:szCs w:val="24"/>
              </w:rPr>
            </w:pPr>
            <w:r w:rsidRPr="00F04682">
              <w:rPr>
                <w:rFonts w:ascii="Aptos Narrow" w:hAnsi="Aptos Narrow"/>
                <w:color w:val="000000"/>
              </w:rPr>
              <w:t xml:space="preserve">          95.151,48</w:t>
            </w:r>
          </w:p>
        </w:tc>
      </w:tr>
      <w:tr w:rsidR="00CB754A" w:rsidRPr="00F04682" w14:paraId="434B8747" w14:textId="77777777" w:rsidTr="005250AA">
        <w:tc>
          <w:tcPr>
            <w:tcW w:w="1127" w:type="dxa"/>
            <w:hideMark/>
          </w:tcPr>
          <w:p w14:paraId="06F04A0C" w14:textId="77777777" w:rsidR="00CB754A" w:rsidRPr="00F04682" w:rsidRDefault="00CB754A" w:rsidP="00CB754A">
            <w:pPr>
              <w:spacing w:after="160" w:line="360" w:lineRule="auto"/>
              <w:jc w:val="both"/>
              <w:rPr>
                <w:rFonts w:ascii="Times New Roman" w:hAnsi="Times New Roman" w:cs="Times New Roman"/>
                <w:sz w:val="24"/>
                <w:szCs w:val="24"/>
              </w:rPr>
            </w:pPr>
            <w:r w:rsidRPr="00F04682">
              <w:rPr>
                <w:rFonts w:ascii="Times New Roman" w:hAnsi="Times New Roman" w:cs="Times New Roman"/>
                <w:sz w:val="24"/>
                <w:szCs w:val="24"/>
              </w:rPr>
              <w:t>9</w:t>
            </w:r>
          </w:p>
        </w:tc>
        <w:tc>
          <w:tcPr>
            <w:tcW w:w="1127" w:type="dxa"/>
            <w:vAlign w:val="center"/>
            <w:hideMark/>
          </w:tcPr>
          <w:p w14:paraId="4B555792" w14:textId="50DA143E" w:rsidR="00CB754A" w:rsidRPr="00F04682" w:rsidRDefault="00CB754A" w:rsidP="00CB754A">
            <w:pPr>
              <w:spacing w:after="160" w:line="360" w:lineRule="auto"/>
              <w:rPr>
                <w:rFonts w:ascii="Times New Roman" w:hAnsi="Times New Roman" w:cs="Times New Roman"/>
                <w:sz w:val="24"/>
                <w:szCs w:val="24"/>
              </w:rPr>
            </w:pPr>
            <w:r w:rsidRPr="00F04682">
              <w:rPr>
                <w:rFonts w:ascii="Times New Roman" w:hAnsi="Times New Roman" w:cs="Times New Roman"/>
                <w:sz w:val="24"/>
                <w:szCs w:val="24"/>
              </w:rPr>
              <w:t>540,000</w:t>
            </w:r>
          </w:p>
        </w:tc>
        <w:tc>
          <w:tcPr>
            <w:tcW w:w="1127" w:type="dxa"/>
            <w:vAlign w:val="center"/>
            <w:hideMark/>
          </w:tcPr>
          <w:p w14:paraId="240D5222" w14:textId="580AEA6C" w:rsidR="00CB754A" w:rsidRPr="00F04682" w:rsidRDefault="00CB754A" w:rsidP="00CB754A">
            <w:pPr>
              <w:spacing w:after="160" w:line="360" w:lineRule="auto"/>
              <w:rPr>
                <w:rFonts w:ascii="Times New Roman" w:hAnsi="Times New Roman" w:cs="Times New Roman"/>
                <w:sz w:val="24"/>
                <w:szCs w:val="24"/>
              </w:rPr>
            </w:pPr>
            <w:r w:rsidRPr="00F04682">
              <w:rPr>
                <w:rFonts w:ascii="Times New Roman" w:hAnsi="Times New Roman" w:cs="Times New Roman"/>
                <w:sz w:val="24"/>
                <w:szCs w:val="24"/>
              </w:rPr>
              <w:t>90,000</w:t>
            </w:r>
          </w:p>
        </w:tc>
        <w:tc>
          <w:tcPr>
            <w:tcW w:w="1127" w:type="dxa"/>
            <w:vAlign w:val="center"/>
            <w:hideMark/>
          </w:tcPr>
          <w:p w14:paraId="2E14B0E1" w14:textId="77777777" w:rsidR="00CB754A" w:rsidRPr="00F04682" w:rsidRDefault="00CB754A" w:rsidP="00CB754A">
            <w:pPr>
              <w:spacing w:after="160" w:line="360" w:lineRule="auto"/>
              <w:rPr>
                <w:rFonts w:ascii="Times New Roman" w:hAnsi="Times New Roman" w:cs="Times New Roman"/>
                <w:sz w:val="24"/>
                <w:szCs w:val="24"/>
              </w:rPr>
            </w:pPr>
            <w:r w:rsidRPr="00F04682">
              <w:rPr>
                <w:rFonts w:ascii="Times New Roman" w:hAnsi="Times New Roman" w:cs="Times New Roman"/>
                <w:sz w:val="24"/>
                <w:szCs w:val="24"/>
              </w:rPr>
              <w:t>108,000</w:t>
            </w:r>
          </w:p>
        </w:tc>
        <w:tc>
          <w:tcPr>
            <w:tcW w:w="1127" w:type="dxa"/>
            <w:vAlign w:val="center"/>
            <w:hideMark/>
          </w:tcPr>
          <w:p w14:paraId="6AD26900" w14:textId="76C2751C" w:rsidR="00CB754A" w:rsidRPr="00F04682" w:rsidRDefault="00CB754A" w:rsidP="00CB754A">
            <w:pPr>
              <w:spacing w:after="160" w:line="360" w:lineRule="auto"/>
              <w:rPr>
                <w:rFonts w:ascii="Times New Roman" w:hAnsi="Times New Roman" w:cs="Times New Roman"/>
                <w:sz w:val="24"/>
                <w:szCs w:val="24"/>
              </w:rPr>
            </w:pPr>
            <w:r w:rsidRPr="00F04682">
              <w:rPr>
                <w:rFonts w:ascii="Times New Roman" w:hAnsi="Times New Roman" w:cs="Times New Roman"/>
                <w:sz w:val="24"/>
                <w:szCs w:val="24"/>
              </w:rPr>
              <w:t>342,000</w:t>
            </w:r>
          </w:p>
        </w:tc>
        <w:tc>
          <w:tcPr>
            <w:tcW w:w="1023" w:type="dxa"/>
            <w:vAlign w:val="center"/>
            <w:hideMark/>
          </w:tcPr>
          <w:p w14:paraId="251306DC" w14:textId="1C409450" w:rsidR="00CB754A" w:rsidRPr="00F04682" w:rsidRDefault="00CB754A" w:rsidP="00CB754A">
            <w:pPr>
              <w:spacing w:after="160" w:line="360" w:lineRule="auto"/>
              <w:rPr>
                <w:rFonts w:ascii="Times New Roman" w:hAnsi="Times New Roman" w:cs="Times New Roman"/>
                <w:sz w:val="24"/>
                <w:szCs w:val="24"/>
              </w:rPr>
            </w:pPr>
            <w:r w:rsidRPr="00F04682">
              <w:rPr>
                <w:rFonts w:ascii="Times New Roman" w:hAnsi="Times New Roman" w:cs="Times New Roman"/>
                <w:sz w:val="24"/>
                <w:szCs w:val="24"/>
              </w:rPr>
              <w:t>34,200</w:t>
            </w:r>
          </w:p>
        </w:tc>
        <w:tc>
          <w:tcPr>
            <w:tcW w:w="1231" w:type="dxa"/>
            <w:vAlign w:val="bottom"/>
            <w:hideMark/>
          </w:tcPr>
          <w:p w14:paraId="65FAE216" w14:textId="7D504BF3" w:rsidR="00CB754A" w:rsidRPr="00F04682" w:rsidRDefault="00CB754A" w:rsidP="00CB754A">
            <w:pPr>
              <w:spacing w:after="160" w:line="360" w:lineRule="auto"/>
              <w:rPr>
                <w:rFonts w:ascii="Times New Roman" w:hAnsi="Times New Roman" w:cs="Times New Roman"/>
                <w:sz w:val="24"/>
                <w:szCs w:val="24"/>
              </w:rPr>
            </w:pPr>
            <w:r w:rsidRPr="00F04682">
              <w:rPr>
                <w:rFonts w:ascii="Times New Roman" w:hAnsi="Times New Roman" w:cs="Times New Roman"/>
                <w:color w:val="000000"/>
              </w:rPr>
              <w:t>208,648.53</w:t>
            </w:r>
          </w:p>
        </w:tc>
        <w:tc>
          <w:tcPr>
            <w:tcW w:w="1127" w:type="dxa"/>
            <w:vAlign w:val="bottom"/>
            <w:hideMark/>
          </w:tcPr>
          <w:p w14:paraId="64C060B9" w14:textId="1488BF86" w:rsidR="00CB754A" w:rsidRPr="00F04682" w:rsidRDefault="00CB754A" w:rsidP="00CB754A">
            <w:pPr>
              <w:spacing w:after="160" w:line="360" w:lineRule="auto"/>
              <w:rPr>
                <w:rFonts w:ascii="Times New Roman" w:hAnsi="Times New Roman" w:cs="Times New Roman"/>
                <w:sz w:val="24"/>
                <w:szCs w:val="24"/>
              </w:rPr>
            </w:pPr>
            <w:r w:rsidRPr="00F04682">
              <w:rPr>
                <w:rFonts w:ascii="Aptos Narrow" w:hAnsi="Aptos Narrow"/>
                <w:color w:val="000000"/>
              </w:rPr>
              <w:t xml:space="preserve">          99.151,47</w:t>
            </w:r>
          </w:p>
        </w:tc>
      </w:tr>
      <w:tr w:rsidR="00CB754A" w:rsidRPr="00F04682" w14:paraId="18877178" w14:textId="77777777" w:rsidTr="005250AA">
        <w:tc>
          <w:tcPr>
            <w:tcW w:w="1127" w:type="dxa"/>
            <w:hideMark/>
          </w:tcPr>
          <w:p w14:paraId="4391821D" w14:textId="77777777" w:rsidR="00CB754A" w:rsidRPr="00F04682" w:rsidRDefault="00CB754A" w:rsidP="00CB754A">
            <w:pPr>
              <w:spacing w:after="160" w:line="360" w:lineRule="auto"/>
              <w:jc w:val="both"/>
              <w:rPr>
                <w:rFonts w:ascii="Times New Roman" w:hAnsi="Times New Roman" w:cs="Times New Roman"/>
                <w:sz w:val="24"/>
                <w:szCs w:val="24"/>
              </w:rPr>
            </w:pPr>
            <w:r w:rsidRPr="00F04682">
              <w:rPr>
                <w:rFonts w:ascii="Times New Roman" w:hAnsi="Times New Roman" w:cs="Times New Roman"/>
                <w:sz w:val="24"/>
                <w:szCs w:val="24"/>
              </w:rPr>
              <w:t>10</w:t>
            </w:r>
          </w:p>
        </w:tc>
        <w:tc>
          <w:tcPr>
            <w:tcW w:w="1127" w:type="dxa"/>
            <w:vAlign w:val="center"/>
            <w:hideMark/>
          </w:tcPr>
          <w:p w14:paraId="40396BC6" w14:textId="24B1FB7E" w:rsidR="00CB754A" w:rsidRPr="00F04682" w:rsidRDefault="00CB754A" w:rsidP="00CB754A">
            <w:pPr>
              <w:spacing w:after="160" w:line="360" w:lineRule="auto"/>
              <w:rPr>
                <w:rFonts w:ascii="Times New Roman" w:hAnsi="Times New Roman" w:cs="Times New Roman"/>
                <w:sz w:val="24"/>
                <w:szCs w:val="24"/>
              </w:rPr>
            </w:pPr>
            <w:r w:rsidRPr="00F04682">
              <w:rPr>
                <w:rFonts w:ascii="Times New Roman" w:hAnsi="Times New Roman" w:cs="Times New Roman"/>
                <w:sz w:val="24"/>
                <w:szCs w:val="24"/>
              </w:rPr>
              <w:t>540,000</w:t>
            </w:r>
          </w:p>
        </w:tc>
        <w:tc>
          <w:tcPr>
            <w:tcW w:w="1127" w:type="dxa"/>
            <w:vAlign w:val="center"/>
            <w:hideMark/>
          </w:tcPr>
          <w:p w14:paraId="75E87194" w14:textId="57617D72" w:rsidR="00CB754A" w:rsidRPr="00F04682" w:rsidRDefault="00CB754A" w:rsidP="00CB754A">
            <w:pPr>
              <w:spacing w:after="160" w:line="360" w:lineRule="auto"/>
              <w:rPr>
                <w:rFonts w:ascii="Times New Roman" w:hAnsi="Times New Roman" w:cs="Times New Roman"/>
                <w:sz w:val="24"/>
                <w:szCs w:val="24"/>
              </w:rPr>
            </w:pPr>
            <w:r w:rsidRPr="00F04682">
              <w:rPr>
                <w:rFonts w:ascii="Times New Roman" w:hAnsi="Times New Roman" w:cs="Times New Roman"/>
                <w:sz w:val="24"/>
                <w:szCs w:val="24"/>
              </w:rPr>
              <w:t>90,000</w:t>
            </w:r>
          </w:p>
        </w:tc>
        <w:tc>
          <w:tcPr>
            <w:tcW w:w="1127" w:type="dxa"/>
            <w:vAlign w:val="center"/>
            <w:hideMark/>
          </w:tcPr>
          <w:p w14:paraId="715A351F" w14:textId="77777777" w:rsidR="00CB754A" w:rsidRPr="00F04682" w:rsidRDefault="00CB754A" w:rsidP="00CB754A">
            <w:pPr>
              <w:spacing w:after="160" w:line="360" w:lineRule="auto"/>
              <w:rPr>
                <w:rFonts w:ascii="Times New Roman" w:hAnsi="Times New Roman" w:cs="Times New Roman"/>
                <w:sz w:val="24"/>
                <w:szCs w:val="24"/>
              </w:rPr>
            </w:pPr>
            <w:r w:rsidRPr="00F04682">
              <w:rPr>
                <w:rFonts w:ascii="Times New Roman" w:hAnsi="Times New Roman" w:cs="Times New Roman"/>
                <w:sz w:val="24"/>
                <w:szCs w:val="24"/>
              </w:rPr>
              <w:t>108,000</w:t>
            </w:r>
          </w:p>
        </w:tc>
        <w:tc>
          <w:tcPr>
            <w:tcW w:w="1127" w:type="dxa"/>
            <w:vAlign w:val="center"/>
            <w:hideMark/>
          </w:tcPr>
          <w:p w14:paraId="2CB4D7EE" w14:textId="7E31DF96" w:rsidR="00CB754A" w:rsidRPr="00F04682" w:rsidRDefault="00CB754A" w:rsidP="00CB754A">
            <w:pPr>
              <w:spacing w:after="160" w:line="360" w:lineRule="auto"/>
              <w:rPr>
                <w:rFonts w:ascii="Times New Roman" w:hAnsi="Times New Roman" w:cs="Times New Roman"/>
                <w:sz w:val="24"/>
                <w:szCs w:val="24"/>
              </w:rPr>
            </w:pPr>
            <w:r w:rsidRPr="00F04682">
              <w:rPr>
                <w:rFonts w:ascii="Times New Roman" w:hAnsi="Times New Roman" w:cs="Times New Roman"/>
                <w:sz w:val="24"/>
                <w:szCs w:val="24"/>
              </w:rPr>
              <w:t>342,000</w:t>
            </w:r>
          </w:p>
        </w:tc>
        <w:tc>
          <w:tcPr>
            <w:tcW w:w="1023" w:type="dxa"/>
            <w:vAlign w:val="center"/>
            <w:hideMark/>
          </w:tcPr>
          <w:p w14:paraId="30CC8E11" w14:textId="202E2ED7" w:rsidR="00CB754A" w:rsidRPr="00F04682" w:rsidRDefault="00CB754A" w:rsidP="00CB754A">
            <w:pPr>
              <w:spacing w:after="160" w:line="360" w:lineRule="auto"/>
              <w:rPr>
                <w:rFonts w:ascii="Times New Roman" w:hAnsi="Times New Roman" w:cs="Times New Roman"/>
                <w:sz w:val="24"/>
                <w:szCs w:val="24"/>
              </w:rPr>
            </w:pPr>
            <w:r w:rsidRPr="00F04682">
              <w:rPr>
                <w:rFonts w:ascii="Times New Roman" w:hAnsi="Times New Roman" w:cs="Times New Roman"/>
                <w:sz w:val="24"/>
                <w:szCs w:val="24"/>
              </w:rPr>
              <w:t>34,200</w:t>
            </w:r>
          </w:p>
        </w:tc>
        <w:tc>
          <w:tcPr>
            <w:tcW w:w="1231" w:type="dxa"/>
            <w:vAlign w:val="bottom"/>
            <w:hideMark/>
          </w:tcPr>
          <w:p w14:paraId="3272FC64" w14:textId="70A357BD" w:rsidR="00CB754A" w:rsidRPr="00F04682" w:rsidRDefault="00CB754A" w:rsidP="00CB754A">
            <w:pPr>
              <w:spacing w:after="160" w:line="360" w:lineRule="auto"/>
              <w:rPr>
                <w:rFonts w:ascii="Times New Roman" w:hAnsi="Times New Roman" w:cs="Times New Roman"/>
                <w:sz w:val="24"/>
                <w:szCs w:val="24"/>
              </w:rPr>
            </w:pPr>
            <w:r w:rsidRPr="00F04682">
              <w:rPr>
                <w:rFonts w:ascii="Times New Roman" w:hAnsi="Times New Roman" w:cs="Times New Roman"/>
                <w:color w:val="000000"/>
              </w:rPr>
              <w:t>204,648.53</w:t>
            </w:r>
          </w:p>
        </w:tc>
        <w:tc>
          <w:tcPr>
            <w:tcW w:w="1127" w:type="dxa"/>
            <w:vAlign w:val="bottom"/>
            <w:hideMark/>
          </w:tcPr>
          <w:p w14:paraId="0049567C" w14:textId="2D367C18" w:rsidR="00CB754A" w:rsidRPr="00F04682" w:rsidRDefault="00CB754A" w:rsidP="00CB754A">
            <w:pPr>
              <w:spacing w:after="160" w:line="360" w:lineRule="auto"/>
              <w:rPr>
                <w:rFonts w:ascii="Times New Roman" w:hAnsi="Times New Roman" w:cs="Times New Roman"/>
                <w:sz w:val="24"/>
                <w:szCs w:val="24"/>
              </w:rPr>
            </w:pPr>
            <w:r w:rsidRPr="00F04682">
              <w:rPr>
                <w:rFonts w:ascii="Aptos Narrow" w:hAnsi="Aptos Narrow"/>
                <w:color w:val="000000"/>
              </w:rPr>
              <w:t xml:space="preserve">        103.151,47</w:t>
            </w:r>
          </w:p>
        </w:tc>
      </w:tr>
      <w:tr w:rsidR="005250AA" w:rsidRPr="00F04682" w14:paraId="3DEC188F" w14:textId="77777777" w:rsidTr="005250AA">
        <w:tc>
          <w:tcPr>
            <w:tcW w:w="1127" w:type="dxa"/>
            <w:hideMark/>
          </w:tcPr>
          <w:p w14:paraId="1F18D8B2" w14:textId="77777777" w:rsidR="005250AA" w:rsidRPr="00F04682" w:rsidRDefault="005250AA" w:rsidP="005250AA">
            <w:pPr>
              <w:spacing w:after="160" w:line="360" w:lineRule="auto"/>
              <w:jc w:val="both"/>
              <w:rPr>
                <w:rFonts w:ascii="Times New Roman" w:hAnsi="Times New Roman" w:cs="Times New Roman"/>
                <w:sz w:val="24"/>
                <w:szCs w:val="24"/>
              </w:rPr>
            </w:pPr>
            <w:r w:rsidRPr="00F04682">
              <w:rPr>
                <w:rFonts w:ascii="Times New Roman" w:hAnsi="Times New Roman" w:cs="Times New Roman"/>
                <w:sz w:val="24"/>
                <w:szCs w:val="24"/>
              </w:rPr>
              <w:lastRenderedPageBreak/>
              <w:t>11</w:t>
            </w:r>
          </w:p>
        </w:tc>
        <w:tc>
          <w:tcPr>
            <w:tcW w:w="1127" w:type="dxa"/>
            <w:vAlign w:val="center"/>
            <w:hideMark/>
          </w:tcPr>
          <w:p w14:paraId="173DED2E" w14:textId="22F3C351" w:rsidR="005250AA" w:rsidRPr="00F04682" w:rsidRDefault="005250AA" w:rsidP="005250AA">
            <w:pPr>
              <w:spacing w:after="160" w:line="360" w:lineRule="auto"/>
              <w:rPr>
                <w:rFonts w:ascii="Times New Roman" w:hAnsi="Times New Roman" w:cs="Times New Roman"/>
                <w:sz w:val="24"/>
                <w:szCs w:val="24"/>
              </w:rPr>
            </w:pPr>
            <w:r w:rsidRPr="00F04682">
              <w:rPr>
                <w:rFonts w:ascii="Times New Roman" w:hAnsi="Times New Roman" w:cs="Times New Roman"/>
                <w:sz w:val="24"/>
                <w:szCs w:val="24"/>
              </w:rPr>
              <w:t>540,000</w:t>
            </w:r>
          </w:p>
        </w:tc>
        <w:tc>
          <w:tcPr>
            <w:tcW w:w="1127" w:type="dxa"/>
            <w:vAlign w:val="center"/>
            <w:hideMark/>
          </w:tcPr>
          <w:p w14:paraId="3DC0B276" w14:textId="07C2E639" w:rsidR="005250AA" w:rsidRPr="00F04682" w:rsidRDefault="005250AA" w:rsidP="005250AA">
            <w:pPr>
              <w:spacing w:after="160" w:line="360" w:lineRule="auto"/>
              <w:rPr>
                <w:rFonts w:ascii="Times New Roman" w:hAnsi="Times New Roman" w:cs="Times New Roman"/>
                <w:sz w:val="24"/>
                <w:szCs w:val="24"/>
              </w:rPr>
            </w:pPr>
            <w:r w:rsidRPr="00F04682">
              <w:rPr>
                <w:rFonts w:ascii="Times New Roman" w:hAnsi="Times New Roman" w:cs="Times New Roman"/>
                <w:sz w:val="24"/>
                <w:szCs w:val="24"/>
              </w:rPr>
              <w:t>90,000</w:t>
            </w:r>
          </w:p>
        </w:tc>
        <w:tc>
          <w:tcPr>
            <w:tcW w:w="1127" w:type="dxa"/>
            <w:vAlign w:val="center"/>
            <w:hideMark/>
          </w:tcPr>
          <w:p w14:paraId="248B2DEA" w14:textId="77777777" w:rsidR="005250AA" w:rsidRPr="00F04682" w:rsidRDefault="005250AA" w:rsidP="005250AA">
            <w:pPr>
              <w:spacing w:after="160" w:line="360" w:lineRule="auto"/>
              <w:rPr>
                <w:rFonts w:ascii="Times New Roman" w:hAnsi="Times New Roman" w:cs="Times New Roman"/>
                <w:sz w:val="24"/>
                <w:szCs w:val="24"/>
              </w:rPr>
            </w:pPr>
            <w:r w:rsidRPr="00F04682">
              <w:rPr>
                <w:rFonts w:ascii="Times New Roman" w:hAnsi="Times New Roman" w:cs="Times New Roman"/>
                <w:sz w:val="24"/>
                <w:szCs w:val="24"/>
              </w:rPr>
              <w:t>108,000</w:t>
            </w:r>
          </w:p>
        </w:tc>
        <w:tc>
          <w:tcPr>
            <w:tcW w:w="1127" w:type="dxa"/>
            <w:vAlign w:val="center"/>
            <w:hideMark/>
          </w:tcPr>
          <w:p w14:paraId="0A6D23B5" w14:textId="7E383FBE" w:rsidR="005250AA" w:rsidRPr="00F04682" w:rsidRDefault="005250AA" w:rsidP="005250AA">
            <w:pPr>
              <w:spacing w:after="160" w:line="360" w:lineRule="auto"/>
              <w:rPr>
                <w:rFonts w:ascii="Times New Roman" w:hAnsi="Times New Roman" w:cs="Times New Roman"/>
                <w:sz w:val="24"/>
                <w:szCs w:val="24"/>
              </w:rPr>
            </w:pPr>
            <w:r w:rsidRPr="00F04682">
              <w:rPr>
                <w:rFonts w:ascii="Times New Roman" w:hAnsi="Times New Roman" w:cs="Times New Roman"/>
                <w:sz w:val="24"/>
                <w:szCs w:val="24"/>
              </w:rPr>
              <w:t>342,000</w:t>
            </w:r>
          </w:p>
        </w:tc>
        <w:tc>
          <w:tcPr>
            <w:tcW w:w="1023" w:type="dxa"/>
            <w:vAlign w:val="center"/>
            <w:hideMark/>
          </w:tcPr>
          <w:p w14:paraId="17FF84FD" w14:textId="7ABF93F3" w:rsidR="005250AA" w:rsidRPr="00F04682" w:rsidRDefault="005250AA" w:rsidP="005250AA">
            <w:pPr>
              <w:spacing w:after="160" w:line="360" w:lineRule="auto"/>
              <w:rPr>
                <w:rFonts w:ascii="Times New Roman" w:hAnsi="Times New Roman" w:cs="Times New Roman"/>
                <w:sz w:val="24"/>
                <w:szCs w:val="24"/>
              </w:rPr>
            </w:pPr>
            <w:r w:rsidRPr="00F04682">
              <w:rPr>
                <w:rFonts w:ascii="Times New Roman" w:hAnsi="Times New Roman" w:cs="Times New Roman"/>
                <w:sz w:val="24"/>
                <w:szCs w:val="24"/>
              </w:rPr>
              <w:t>34,200</w:t>
            </w:r>
          </w:p>
        </w:tc>
        <w:tc>
          <w:tcPr>
            <w:tcW w:w="1231" w:type="dxa"/>
            <w:vAlign w:val="center"/>
            <w:hideMark/>
          </w:tcPr>
          <w:p w14:paraId="409D9429" w14:textId="08F44A59" w:rsidR="005250AA" w:rsidRPr="00F04682" w:rsidRDefault="005250AA" w:rsidP="005250AA">
            <w:pPr>
              <w:spacing w:after="160" w:line="360" w:lineRule="auto"/>
              <w:ind w:firstLine="720"/>
              <w:jc w:val="center"/>
              <w:rPr>
                <w:rFonts w:ascii="Times New Roman" w:hAnsi="Times New Roman" w:cs="Times New Roman"/>
                <w:sz w:val="24"/>
                <w:szCs w:val="24"/>
              </w:rPr>
            </w:pPr>
            <w:r w:rsidRPr="00F04682">
              <w:rPr>
                <w:rFonts w:ascii="Times New Roman" w:hAnsi="Times New Roman" w:cs="Times New Roman"/>
                <w:sz w:val="24"/>
                <w:szCs w:val="24"/>
              </w:rPr>
              <w:t>0</w:t>
            </w:r>
          </w:p>
        </w:tc>
        <w:tc>
          <w:tcPr>
            <w:tcW w:w="1127" w:type="dxa"/>
            <w:vAlign w:val="bottom"/>
            <w:hideMark/>
          </w:tcPr>
          <w:p w14:paraId="7849AFD9" w14:textId="7491B345" w:rsidR="005250AA" w:rsidRPr="00F04682" w:rsidRDefault="005250AA" w:rsidP="005250AA">
            <w:pPr>
              <w:spacing w:after="160" w:line="360" w:lineRule="auto"/>
              <w:rPr>
                <w:rFonts w:ascii="Times New Roman" w:hAnsi="Times New Roman" w:cs="Times New Roman"/>
                <w:sz w:val="24"/>
                <w:szCs w:val="24"/>
              </w:rPr>
            </w:pPr>
            <w:r w:rsidRPr="00F04682">
              <w:rPr>
                <w:rFonts w:ascii="Times New Roman" w:hAnsi="Times New Roman" w:cs="Times New Roman"/>
                <w:color w:val="000000"/>
                <w:sz w:val="24"/>
                <w:szCs w:val="24"/>
              </w:rPr>
              <w:t>307,800</w:t>
            </w:r>
          </w:p>
        </w:tc>
      </w:tr>
      <w:tr w:rsidR="005250AA" w:rsidRPr="00F04682" w14:paraId="548ACBFE" w14:textId="77777777" w:rsidTr="005250AA">
        <w:tc>
          <w:tcPr>
            <w:tcW w:w="1127" w:type="dxa"/>
            <w:hideMark/>
          </w:tcPr>
          <w:p w14:paraId="25770230" w14:textId="77777777" w:rsidR="005250AA" w:rsidRPr="00F04682" w:rsidRDefault="005250AA" w:rsidP="005250AA">
            <w:pPr>
              <w:spacing w:after="160" w:line="360" w:lineRule="auto"/>
              <w:jc w:val="both"/>
              <w:rPr>
                <w:rFonts w:ascii="Times New Roman" w:hAnsi="Times New Roman" w:cs="Times New Roman"/>
                <w:sz w:val="24"/>
                <w:szCs w:val="24"/>
              </w:rPr>
            </w:pPr>
            <w:r w:rsidRPr="00F04682">
              <w:rPr>
                <w:rFonts w:ascii="Times New Roman" w:hAnsi="Times New Roman" w:cs="Times New Roman"/>
                <w:sz w:val="24"/>
                <w:szCs w:val="24"/>
              </w:rPr>
              <w:t>12-25</w:t>
            </w:r>
          </w:p>
        </w:tc>
        <w:tc>
          <w:tcPr>
            <w:tcW w:w="1127" w:type="dxa"/>
            <w:vAlign w:val="center"/>
            <w:hideMark/>
          </w:tcPr>
          <w:p w14:paraId="619BB5EA" w14:textId="0C761900" w:rsidR="005250AA" w:rsidRPr="00F04682" w:rsidRDefault="005250AA" w:rsidP="005250AA">
            <w:pPr>
              <w:spacing w:after="160" w:line="360" w:lineRule="auto"/>
              <w:rPr>
                <w:rFonts w:ascii="Times New Roman" w:hAnsi="Times New Roman" w:cs="Times New Roman"/>
                <w:sz w:val="24"/>
                <w:szCs w:val="24"/>
              </w:rPr>
            </w:pPr>
            <w:r w:rsidRPr="00F04682">
              <w:rPr>
                <w:rFonts w:ascii="Times New Roman" w:hAnsi="Times New Roman" w:cs="Times New Roman"/>
                <w:sz w:val="24"/>
                <w:szCs w:val="24"/>
              </w:rPr>
              <w:t>540,000</w:t>
            </w:r>
          </w:p>
        </w:tc>
        <w:tc>
          <w:tcPr>
            <w:tcW w:w="1127" w:type="dxa"/>
            <w:vAlign w:val="center"/>
            <w:hideMark/>
          </w:tcPr>
          <w:p w14:paraId="2D9EC0FA" w14:textId="3B363AE5" w:rsidR="005250AA" w:rsidRPr="00F04682" w:rsidRDefault="005250AA" w:rsidP="005250AA">
            <w:pPr>
              <w:spacing w:after="160" w:line="360" w:lineRule="auto"/>
              <w:rPr>
                <w:rFonts w:ascii="Times New Roman" w:hAnsi="Times New Roman" w:cs="Times New Roman"/>
                <w:sz w:val="24"/>
                <w:szCs w:val="24"/>
              </w:rPr>
            </w:pPr>
            <w:r w:rsidRPr="00F04682">
              <w:rPr>
                <w:rFonts w:ascii="Times New Roman" w:hAnsi="Times New Roman" w:cs="Times New Roman"/>
                <w:sz w:val="24"/>
                <w:szCs w:val="24"/>
              </w:rPr>
              <w:t>90,000</w:t>
            </w:r>
          </w:p>
        </w:tc>
        <w:tc>
          <w:tcPr>
            <w:tcW w:w="1127" w:type="dxa"/>
            <w:vAlign w:val="center"/>
            <w:hideMark/>
          </w:tcPr>
          <w:p w14:paraId="3E5E1109" w14:textId="77777777" w:rsidR="005250AA" w:rsidRPr="00F04682" w:rsidRDefault="005250AA" w:rsidP="005250AA">
            <w:pPr>
              <w:spacing w:after="160" w:line="360" w:lineRule="auto"/>
              <w:rPr>
                <w:rFonts w:ascii="Times New Roman" w:hAnsi="Times New Roman" w:cs="Times New Roman"/>
                <w:sz w:val="24"/>
                <w:szCs w:val="24"/>
              </w:rPr>
            </w:pPr>
            <w:r w:rsidRPr="00F04682">
              <w:rPr>
                <w:rFonts w:ascii="Times New Roman" w:hAnsi="Times New Roman" w:cs="Times New Roman"/>
                <w:sz w:val="24"/>
                <w:szCs w:val="24"/>
              </w:rPr>
              <w:t>108,000</w:t>
            </w:r>
          </w:p>
        </w:tc>
        <w:tc>
          <w:tcPr>
            <w:tcW w:w="1127" w:type="dxa"/>
            <w:vAlign w:val="center"/>
            <w:hideMark/>
          </w:tcPr>
          <w:p w14:paraId="39C0546C" w14:textId="53D3D3DE" w:rsidR="005250AA" w:rsidRPr="00F04682" w:rsidRDefault="005250AA" w:rsidP="005250AA">
            <w:pPr>
              <w:spacing w:after="160" w:line="360" w:lineRule="auto"/>
              <w:rPr>
                <w:rFonts w:ascii="Times New Roman" w:hAnsi="Times New Roman" w:cs="Times New Roman"/>
                <w:sz w:val="24"/>
                <w:szCs w:val="24"/>
              </w:rPr>
            </w:pPr>
            <w:r w:rsidRPr="00F04682">
              <w:rPr>
                <w:rFonts w:ascii="Times New Roman" w:hAnsi="Times New Roman" w:cs="Times New Roman"/>
                <w:sz w:val="24"/>
                <w:szCs w:val="24"/>
              </w:rPr>
              <w:t>342,000</w:t>
            </w:r>
          </w:p>
        </w:tc>
        <w:tc>
          <w:tcPr>
            <w:tcW w:w="1023" w:type="dxa"/>
            <w:vAlign w:val="center"/>
            <w:hideMark/>
          </w:tcPr>
          <w:p w14:paraId="22737805" w14:textId="47CB140D" w:rsidR="005250AA" w:rsidRPr="00F04682" w:rsidRDefault="005250AA" w:rsidP="005250AA">
            <w:pPr>
              <w:spacing w:after="160" w:line="360" w:lineRule="auto"/>
              <w:rPr>
                <w:rFonts w:ascii="Times New Roman" w:hAnsi="Times New Roman" w:cs="Times New Roman"/>
                <w:sz w:val="24"/>
                <w:szCs w:val="24"/>
              </w:rPr>
            </w:pPr>
            <w:r w:rsidRPr="00F04682">
              <w:rPr>
                <w:rFonts w:ascii="Times New Roman" w:hAnsi="Times New Roman" w:cs="Times New Roman"/>
                <w:sz w:val="24"/>
                <w:szCs w:val="24"/>
              </w:rPr>
              <w:t>34,200</w:t>
            </w:r>
          </w:p>
        </w:tc>
        <w:tc>
          <w:tcPr>
            <w:tcW w:w="1231" w:type="dxa"/>
            <w:vAlign w:val="center"/>
            <w:hideMark/>
          </w:tcPr>
          <w:p w14:paraId="42D027EA" w14:textId="692AD896" w:rsidR="005250AA" w:rsidRPr="00F04682" w:rsidRDefault="005250AA" w:rsidP="005250AA">
            <w:pPr>
              <w:spacing w:after="160" w:line="360" w:lineRule="auto"/>
              <w:ind w:firstLine="720"/>
              <w:jc w:val="center"/>
              <w:rPr>
                <w:rFonts w:ascii="Times New Roman" w:hAnsi="Times New Roman" w:cs="Times New Roman"/>
                <w:sz w:val="24"/>
                <w:szCs w:val="24"/>
              </w:rPr>
            </w:pPr>
            <w:r w:rsidRPr="00F04682">
              <w:rPr>
                <w:rFonts w:ascii="Times New Roman" w:hAnsi="Times New Roman" w:cs="Times New Roman"/>
                <w:sz w:val="24"/>
                <w:szCs w:val="24"/>
              </w:rPr>
              <w:t>0</w:t>
            </w:r>
          </w:p>
        </w:tc>
        <w:tc>
          <w:tcPr>
            <w:tcW w:w="1127" w:type="dxa"/>
            <w:vAlign w:val="bottom"/>
            <w:hideMark/>
          </w:tcPr>
          <w:p w14:paraId="46981C84" w14:textId="0EC32656" w:rsidR="005250AA" w:rsidRPr="00F04682" w:rsidRDefault="005250AA" w:rsidP="005250AA">
            <w:pPr>
              <w:spacing w:after="160" w:line="360" w:lineRule="auto"/>
              <w:rPr>
                <w:rFonts w:ascii="Times New Roman" w:hAnsi="Times New Roman" w:cs="Times New Roman"/>
                <w:sz w:val="24"/>
                <w:szCs w:val="24"/>
              </w:rPr>
            </w:pPr>
            <w:r w:rsidRPr="00F04682">
              <w:rPr>
                <w:rFonts w:ascii="Times New Roman" w:hAnsi="Times New Roman" w:cs="Times New Roman"/>
                <w:color w:val="000000"/>
                <w:sz w:val="24"/>
                <w:szCs w:val="24"/>
              </w:rPr>
              <w:t>307,800</w:t>
            </w:r>
          </w:p>
        </w:tc>
      </w:tr>
    </w:tbl>
    <w:p w14:paraId="701331BA" w14:textId="090407FC" w:rsidR="003116D9" w:rsidRPr="00F04682" w:rsidRDefault="000276B1" w:rsidP="00AD21DB">
      <w:pPr>
        <w:spacing w:line="360" w:lineRule="auto"/>
        <w:jc w:val="both"/>
        <w:rPr>
          <w:rFonts w:ascii="Times New Roman" w:hAnsi="Times New Roman" w:cs="Times New Roman"/>
          <w:sz w:val="20"/>
          <w:szCs w:val="20"/>
        </w:rPr>
      </w:pPr>
      <w:r w:rsidRPr="00F04682">
        <w:rPr>
          <w:rFonts w:ascii="Times New Roman" w:hAnsi="Times New Roman" w:cs="Times New Roman"/>
          <w:sz w:val="20"/>
          <w:szCs w:val="20"/>
        </w:rPr>
        <w:t>Източник: авторът</w:t>
      </w:r>
    </w:p>
    <w:p w14:paraId="387E88B1" w14:textId="7C89FE7D" w:rsidR="00B50C01" w:rsidRPr="00F04682" w:rsidRDefault="00B50C01" w:rsidP="00AD21DB">
      <w:pPr>
        <w:spacing w:line="360" w:lineRule="auto"/>
        <w:ind w:firstLine="720"/>
        <w:jc w:val="both"/>
        <w:rPr>
          <w:rFonts w:ascii="Times New Roman" w:eastAsiaTheme="minorEastAsia" w:hAnsi="Times New Roman" w:cs="Times New Roman"/>
          <w:b/>
          <w:bCs/>
          <w:iCs/>
          <w:sz w:val="24"/>
          <w:szCs w:val="24"/>
        </w:rPr>
      </w:pPr>
      <w:r w:rsidRPr="00F04682">
        <w:rPr>
          <w:rFonts w:ascii="Times New Roman" w:eastAsiaTheme="minorEastAsia" w:hAnsi="Times New Roman" w:cs="Times New Roman"/>
          <w:b/>
          <w:bCs/>
          <w:iCs/>
          <w:sz w:val="24"/>
          <w:szCs w:val="24"/>
        </w:rPr>
        <w:t>NPV</w:t>
      </w:r>
      <w:r w:rsidR="009D00E7" w:rsidRPr="00F04682">
        <w:rPr>
          <w:rFonts w:ascii="Times New Roman" w:eastAsiaTheme="minorEastAsia" w:hAnsi="Times New Roman" w:cs="Times New Roman"/>
          <w:b/>
          <w:bCs/>
          <w:iCs/>
          <w:sz w:val="24"/>
          <w:szCs w:val="24"/>
        </w:rPr>
        <w:t xml:space="preserve"> </w:t>
      </w:r>
      <w:r w:rsidR="009D00E7" w:rsidRPr="00F04682">
        <w:rPr>
          <w:rFonts w:ascii="Times New Roman" w:eastAsiaTheme="minorEastAsia" w:hAnsi="Times New Roman" w:cs="Times New Roman"/>
          <w:iCs/>
          <w:sz w:val="24"/>
          <w:szCs w:val="24"/>
        </w:rPr>
        <w:t>(при WACC=</w:t>
      </w:r>
      <w:r w:rsidR="00E632F1" w:rsidRPr="00F04682">
        <w:rPr>
          <w:rFonts w:ascii="Times New Roman" w:eastAsiaTheme="minorEastAsia" w:hAnsi="Times New Roman" w:cs="Times New Roman"/>
          <w:iCs/>
          <w:sz w:val="24"/>
          <w:szCs w:val="24"/>
        </w:rPr>
        <w:t>7</w:t>
      </w:r>
      <w:r w:rsidR="009D00E7" w:rsidRPr="00F04682">
        <w:rPr>
          <w:rFonts w:ascii="Times New Roman" w:eastAsiaTheme="minorEastAsia" w:hAnsi="Times New Roman" w:cs="Times New Roman"/>
          <w:iCs/>
          <w:sz w:val="24"/>
          <w:szCs w:val="24"/>
        </w:rPr>
        <w:t>.5</w:t>
      </w:r>
      <w:r w:rsidR="00E632F1" w:rsidRPr="00F04682">
        <w:rPr>
          <w:rFonts w:ascii="Times New Roman" w:eastAsiaTheme="minorEastAsia" w:hAnsi="Times New Roman" w:cs="Times New Roman"/>
          <w:iCs/>
          <w:sz w:val="24"/>
          <w:szCs w:val="24"/>
        </w:rPr>
        <w:t>9</w:t>
      </w:r>
      <w:r w:rsidR="009D00E7" w:rsidRPr="00F04682">
        <w:rPr>
          <w:rFonts w:ascii="Times New Roman" w:eastAsiaTheme="minorEastAsia" w:hAnsi="Times New Roman" w:cs="Times New Roman"/>
          <w:iCs/>
          <w:sz w:val="24"/>
          <w:szCs w:val="24"/>
        </w:rPr>
        <w:t>%)</w:t>
      </w:r>
      <w:r w:rsidRPr="00F04682">
        <w:rPr>
          <w:rFonts w:ascii="Times New Roman" w:eastAsiaTheme="minorEastAsia" w:hAnsi="Times New Roman" w:cs="Times New Roman"/>
          <w:b/>
          <w:bCs/>
          <w:iCs/>
          <w:sz w:val="24"/>
          <w:szCs w:val="24"/>
        </w:rPr>
        <w:t>:</w:t>
      </w:r>
    </w:p>
    <w:p w14:paraId="596B4FE6" w14:textId="3BB19E2B" w:rsidR="00250675" w:rsidRPr="00F04682" w:rsidRDefault="00250675" w:rsidP="00250675">
      <w:pPr>
        <w:spacing w:after="0" w:line="360" w:lineRule="auto"/>
        <w:ind w:firstLine="720"/>
        <w:jc w:val="both"/>
        <w:rPr>
          <w:rFonts w:ascii="Times New Roman" w:eastAsiaTheme="minorEastAsia" w:hAnsi="Times New Roman" w:cs="Times New Roman"/>
          <w:iCs/>
          <w:sz w:val="20"/>
          <w:szCs w:val="20"/>
        </w:rPr>
      </w:pPr>
      <w:r w:rsidRPr="00F04682">
        <w:rPr>
          <w:rFonts w:ascii="Times New Roman" w:hAnsi="Times New Roman" w:cs="Times New Roman"/>
          <w:sz w:val="20"/>
          <w:szCs w:val="20"/>
        </w:rPr>
        <w:t xml:space="preserve">Таблица 7. </w:t>
      </w:r>
      <w:r w:rsidRPr="00F04682">
        <w:rPr>
          <w:rFonts w:ascii="Times New Roman" w:eastAsiaTheme="minorEastAsia" w:hAnsi="Times New Roman" w:cs="Times New Roman"/>
          <w:iCs/>
          <w:sz w:val="20"/>
          <w:szCs w:val="20"/>
        </w:rPr>
        <w:t>Изчисляване NPV (оптимистичен сценарий)</w:t>
      </w:r>
    </w:p>
    <w:tbl>
      <w:tblPr>
        <w:tblStyle w:val="TableGrid"/>
        <w:tblW w:w="0" w:type="auto"/>
        <w:tblInd w:w="959" w:type="dxa"/>
        <w:tblLook w:val="04A0" w:firstRow="1" w:lastRow="0" w:firstColumn="1" w:lastColumn="0" w:noHBand="0" w:noVBand="1"/>
      </w:tblPr>
      <w:tblGrid>
        <w:gridCol w:w="979"/>
        <w:gridCol w:w="3109"/>
      </w:tblGrid>
      <w:tr w:rsidR="00277693" w:rsidRPr="00F04682" w14:paraId="794289F2" w14:textId="77777777" w:rsidTr="001C6A88">
        <w:tc>
          <w:tcPr>
            <w:tcW w:w="0" w:type="auto"/>
          </w:tcPr>
          <w:p w14:paraId="3B2A1C09" w14:textId="77777777" w:rsidR="00277693" w:rsidRPr="00F04682" w:rsidRDefault="00277693" w:rsidP="00AD21DB">
            <w:pPr>
              <w:spacing w:line="360" w:lineRule="auto"/>
              <w:jc w:val="both"/>
              <w:rPr>
                <w:rFonts w:ascii="Times New Roman" w:hAnsi="Times New Roman" w:cs="Times New Roman"/>
                <w:b/>
                <w:bCs/>
                <w:color w:val="000000"/>
                <w:sz w:val="24"/>
                <w:szCs w:val="24"/>
              </w:rPr>
            </w:pPr>
            <w:r w:rsidRPr="00F04682">
              <w:rPr>
                <w:rFonts w:ascii="Times New Roman" w:hAnsi="Times New Roman" w:cs="Times New Roman"/>
                <w:b/>
                <w:bCs/>
                <w:color w:val="000000"/>
                <w:sz w:val="24"/>
                <w:szCs w:val="24"/>
              </w:rPr>
              <w:t>Година</w:t>
            </w:r>
          </w:p>
        </w:tc>
        <w:tc>
          <w:tcPr>
            <w:tcW w:w="0" w:type="auto"/>
          </w:tcPr>
          <w:p w14:paraId="59825D4F" w14:textId="77777777" w:rsidR="00277693" w:rsidRPr="00F04682" w:rsidRDefault="00277693" w:rsidP="00AD21DB">
            <w:pPr>
              <w:spacing w:line="360" w:lineRule="auto"/>
              <w:jc w:val="both"/>
              <w:rPr>
                <w:rFonts w:ascii="Times New Roman" w:hAnsi="Times New Roman" w:cs="Times New Roman"/>
                <w:b/>
                <w:bCs/>
                <w:sz w:val="24"/>
                <w:szCs w:val="24"/>
              </w:rPr>
            </w:pPr>
            <w:r w:rsidRPr="00F04682">
              <w:rPr>
                <w:rFonts w:ascii="Times New Roman" w:hAnsi="Times New Roman" w:cs="Times New Roman"/>
                <w:b/>
                <w:bCs/>
                <w:sz w:val="24"/>
                <w:szCs w:val="24"/>
              </w:rPr>
              <w:t>Настоящата стойност (PV)</w:t>
            </w:r>
          </w:p>
        </w:tc>
      </w:tr>
      <w:tr w:rsidR="00373191" w:rsidRPr="00F04682" w14:paraId="1A76E793" w14:textId="77777777" w:rsidTr="00CB56DC">
        <w:tc>
          <w:tcPr>
            <w:tcW w:w="0" w:type="auto"/>
            <w:vAlign w:val="center"/>
          </w:tcPr>
          <w:p w14:paraId="08B2F87C" w14:textId="77777777" w:rsidR="00373191" w:rsidRPr="00F04682" w:rsidRDefault="00373191" w:rsidP="00373191">
            <w:pPr>
              <w:spacing w:line="360" w:lineRule="auto"/>
              <w:jc w:val="both"/>
              <w:rPr>
                <w:rFonts w:ascii="Times New Roman" w:hAnsi="Times New Roman" w:cs="Times New Roman"/>
                <w:sz w:val="24"/>
                <w:szCs w:val="24"/>
              </w:rPr>
            </w:pPr>
            <w:r w:rsidRPr="00F04682">
              <w:rPr>
                <w:rFonts w:ascii="Times New Roman" w:hAnsi="Times New Roman" w:cs="Times New Roman"/>
                <w:color w:val="000000"/>
                <w:sz w:val="24"/>
                <w:szCs w:val="24"/>
              </w:rPr>
              <w:t>1</w:t>
            </w:r>
          </w:p>
        </w:tc>
        <w:tc>
          <w:tcPr>
            <w:tcW w:w="0" w:type="auto"/>
            <w:vAlign w:val="bottom"/>
          </w:tcPr>
          <w:p w14:paraId="54F3725B" w14:textId="7122A521" w:rsidR="00373191" w:rsidRPr="00F04682" w:rsidRDefault="00373191" w:rsidP="00373191">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 xml:space="preserve">                   65.699,52 лв. </w:t>
            </w:r>
          </w:p>
        </w:tc>
      </w:tr>
      <w:tr w:rsidR="00373191" w:rsidRPr="00F04682" w14:paraId="74243FEA" w14:textId="77777777" w:rsidTr="00CB56DC">
        <w:tc>
          <w:tcPr>
            <w:tcW w:w="0" w:type="auto"/>
            <w:vAlign w:val="center"/>
          </w:tcPr>
          <w:p w14:paraId="5E9EB610" w14:textId="77777777" w:rsidR="00373191" w:rsidRPr="00F04682" w:rsidRDefault="00373191" w:rsidP="00373191">
            <w:pPr>
              <w:spacing w:line="360" w:lineRule="auto"/>
              <w:jc w:val="both"/>
              <w:rPr>
                <w:rFonts w:ascii="Times New Roman" w:hAnsi="Times New Roman" w:cs="Times New Roman"/>
                <w:sz w:val="24"/>
                <w:szCs w:val="24"/>
              </w:rPr>
            </w:pPr>
            <w:r w:rsidRPr="00F04682">
              <w:rPr>
                <w:rFonts w:ascii="Times New Roman" w:hAnsi="Times New Roman" w:cs="Times New Roman"/>
                <w:color w:val="000000"/>
                <w:sz w:val="24"/>
                <w:szCs w:val="24"/>
              </w:rPr>
              <w:t>2</w:t>
            </w:r>
          </w:p>
        </w:tc>
        <w:tc>
          <w:tcPr>
            <w:tcW w:w="0" w:type="auto"/>
            <w:vAlign w:val="bottom"/>
          </w:tcPr>
          <w:p w14:paraId="09BB5E7B" w14:textId="1D86C0C1" w:rsidR="00373191" w:rsidRPr="00F04682" w:rsidRDefault="00373191" w:rsidP="00373191">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 xml:space="preserve">                   68.107,85 лв. </w:t>
            </w:r>
          </w:p>
        </w:tc>
      </w:tr>
      <w:tr w:rsidR="00373191" w:rsidRPr="00F04682" w14:paraId="6E433618" w14:textId="77777777" w:rsidTr="00CB56DC">
        <w:tc>
          <w:tcPr>
            <w:tcW w:w="0" w:type="auto"/>
            <w:vAlign w:val="center"/>
          </w:tcPr>
          <w:p w14:paraId="2DB4ECCB" w14:textId="77777777" w:rsidR="00373191" w:rsidRPr="00F04682" w:rsidRDefault="00373191" w:rsidP="00373191">
            <w:pPr>
              <w:spacing w:line="360" w:lineRule="auto"/>
              <w:jc w:val="both"/>
              <w:rPr>
                <w:rFonts w:ascii="Times New Roman" w:hAnsi="Times New Roman" w:cs="Times New Roman"/>
                <w:sz w:val="24"/>
                <w:szCs w:val="24"/>
              </w:rPr>
            </w:pPr>
            <w:r w:rsidRPr="00F04682">
              <w:rPr>
                <w:rFonts w:ascii="Times New Roman" w:hAnsi="Times New Roman" w:cs="Times New Roman"/>
                <w:color w:val="000000"/>
                <w:sz w:val="24"/>
                <w:szCs w:val="24"/>
              </w:rPr>
              <w:t>3</w:t>
            </w:r>
          </w:p>
        </w:tc>
        <w:tc>
          <w:tcPr>
            <w:tcW w:w="0" w:type="auto"/>
            <w:vAlign w:val="bottom"/>
          </w:tcPr>
          <w:p w14:paraId="10ECFA18" w14:textId="140C7724" w:rsidR="00373191" w:rsidRPr="00F04682" w:rsidRDefault="00373191" w:rsidP="00373191">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 xml:space="preserve">                   70.381,31 лв. </w:t>
            </w:r>
          </w:p>
        </w:tc>
      </w:tr>
      <w:tr w:rsidR="00373191" w:rsidRPr="00F04682" w14:paraId="4464B321" w14:textId="77777777" w:rsidTr="00CB56DC">
        <w:tc>
          <w:tcPr>
            <w:tcW w:w="0" w:type="auto"/>
            <w:vAlign w:val="center"/>
          </w:tcPr>
          <w:p w14:paraId="237F2C95" w14:textId="77777777" w:rsidR="00373191" w:rsidRPr="00F04682" w:rsidRDefault="00373191" w:rsidP="00373191">
            <w:pPr>
              <w:spacing w:line="360" w:lineRule="auto"/>
              <w:jc w:val="both"/>
              <w:rPr>
                <w:rFonts w:ascii="Times New Roman" w:hAnsi="Times New Roman" w:cs="Times New Roman"/>
                <w:sz w:val="24"/>
                <w:szCs w:val="24"/>
              </w:rPr>
            </w:pPr>
            <w:r w:rsidRPr="00F04682">
              <w:rPr>
                <w:rFonts w:ascii="Times New Roman" w:hAnsi="Times New Roman" w:cs="Times New Roman"/>
                <w:color w:val="000000"/>
                <w:sz w:val="24"/>
                <w:szCs w:val="24"/>
              </w:rPr>
              <w:t>4</w:t>
            </w:r>
          </w:p>
        </w:tc>
        <w:tc>
          <w:tcPr>
            <w:tcW w:w="0" w:type="auto"/>
            <w:vAlign w:val="bottom"/>
          </w:tcPr>
          <w:p w14:paraId="60DE1F54" w14:textId="5970B133" w:rsidR="00373191" w:rsidRPr="00F04682" w:rsidRDefault="00373191" w:rsidP="00373191">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 xml:space="preserve">                   72.524,61 лв. </w:t>
            </w:r>
          </w:p>
        </w:tc>
      </w:tr>
      <w:tr w:rsidR="00373191" w:rsidRPr="00F04682" w14:paraId="665FE3C4" w14:textId="77777777" w:rsidTr="00CB56DC">
        <w:tc>
          <w:tcPr>
            <w:tcW w:w="0" w:type="auto"/>
            <w:vAlign w:val="center"/>
          </w:tcPr>
          <w:p w14:paraId="6638DC1E" w14:textId="77777777" w:rsidR="00373191" w:rsidRPr="00F04682" w:rsidRDefault="00373191" w:rsidP="00373191">
            <w:pPr>
              <w:spacing w:line="360" w:lineRule="auto"/>
              <w:jc w:val="both"/>
              <w:rPr>
                <w:rFonts w:ascii="Times New Roman" w:hAnsi="Times New Roman" w:cs="Times New Roman"/>
                <w:sz w:val="24"/>
                <w:szCs w:val="24"/>
              </w:rPr>
            </w:pPr>
            <w:r w:rsidRPr="00F04682">
              <w:rPr>
                <w:rFonts w:ascii="Times New Roman" w:hAnsi="Times New Roman" w:cs="Times New Roman"/>
                <w:color w:val="000000"/>
                <w:sz w:val="24"/>
                <w:szCs w:val="24"/>
              </w:rPr>
              <w:t>5</w:t>
            </w:r>
          </w:p>
        </w:tc>
        <w:tc>
          <w:tcPr>
            <w:tcW w:w="0" w:type="auto"/>
            <w:vAlign w:val="bottom"/>
          </w:tcPr>
          <w:p w14:paraId="2E6150A7" w14:textId="77C1C2CF" w:rsidR="00373191" w:rsidRPr="00F04682" w:rsidRDefault="00373191" w:rsidP="00373191">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 xml:space="preserve">                   74.542,33 лв. </w:t>
            </w:r>
          </w:p>
        </w:tc>
      </w:tr>
      <w:tr w:rsidR="00373191" w:rsidRPr="00F04682" w14:paraId="6C6B3BAB" w14:textId="77777777" w:rsidTr="00CB56DC">
        <w:tc>
          <w:tcPr>
            <w:tcW w:w="0" w:type="auto"/>
            <w:vAlign w:val="center"/>
          </w:tcPr>
          <w:p w14:paraId="07B1D2E3" w14:textId="77777777" w:rsidR="00373191" w:rsidRPr="00F04682" w:rsidRDefault="00373191" w:rsidP="00373191">
            <w:pPr>
              <w:spacing w:line="360" w:lineRule="auto"/>
              <w:jc w:val="both"/>
              <w:rPr>
                <w:rFonts w:ascii="Times New Roman" w:hAnsi="Times New Roman" w:cs="Times New Roman"/>
                <w:sz w:val="24"/>
                <w:szCs w:val="24"/>
              </w:rPr>
            </w:pPr>
            <w:r w:rsidRPr="00F04682">
              <w:rPr>
                <w:rFonts w:ascii="Times New Roman" w:hAnsi="Times New Roman" w:cs="Times New Roman"/>
                <w:color w:val="000000"/>
                <w:sz w:val="24"/>
                <w:szCs w:val="24"/>
              </w:rPr>
              <w:t>6</w:t>
            </w:r>
          </w:p>
        </w:tc>
        <w:tc>
          <w:tcPr>
            <w:tcW w:w="0" w:type="auto"/>
            <w:vAlign w:val="bottom"/>
          </w:tcPr>
          <w:p w14:paraId="4BF40B88" w14:textId="523C5AB9" w:rsidR="00373191" w:rsidRPr="00F04682" w:rsidRDefault="00373191" w:rsidP="00373191">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 xml:space="preserve">                   76.438,89 лв. </w:t>
            </w:r>
          </w:p>
        </w:tc>
      </w:tr>
      <w:tr w:rsidR="00373191" w:rsidRPr="00F04682" w14:paraId="6E606A8D" w14:textId="77777777" w:rsidTr="00CB56DC">
        <w:tc>
          <w:tcPr>
            <w:tcW w:w="0" w:type="auto"/>
            <w:vAlign w:val="center"/>
          </w:tcPr>
          <w:p w14:paraId="68DCF219" w14:textId="77777777" w:rsidR="00373191" w:rsidRPr="00F04682" w:rsidRDefault="00373191" w:rsidP="00373191">
            <w:pPr>
              <w:spacing w:line="360" w:lineRule="auto"/>
              <w:jc w:val="both"/>
              <w:rPr>
                <w:rFonts w:ascii="Times New Roman" w:hAnsi="Times New Roman" w:cs="Times New Roman"/>
                <w:sz w:val="24"/>
                <w:szCs w:val="24"/>
              </w:rPr>
            </w:pPr>
            <w:r w:rsidRPr="00F04682">
              <w:rPr>
                <w:rFonts w:ascii="Times New Roman" w:hAnsi="Times New Roman" w:cs="Times New Roman"/>
                <w:color w:val="000000"/>
                <w:sz w:val="24"/>
                <w:szCs w:val="24"/>
              </w:rPr>
              <w:t>7</w:t>
            </w:r>
          </w:p>
        </w:tc>
        <w:tc>
          <w:tcPr>
            <w:tcW w:w="0" w:type="auto"/>
            <w:vAlign w:val="bottom"/>
          </w:tcPr>
          <w:p w14:paraId="7F40A755" w14:textId="43395D21" w:rsidR="00373191" w:rsidRPr="00F04682" w:rsidRDefault="00373191" w:rsidP="00373191">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 xml:space="preserve">                   78.218,59 лв. </w:t>
            </w:r>
          </w:p>
        </w:tc>
      </w:tr>
      <w:tr w:rsidR="00373191" w:rsidRPr="00F04682" w14:paraId="0187E294" w14:textId="77777777" w:rsidTr="00CB56DC">
        <w:tc>
          <w:tcPr>
            <w:tcW w:w="0" w:type="auto"/>
            <w:vAlign w:val="center"/>
          </w:tcPr>
          <w:p w14:paraId="03E49B09" w14:textId="77777777" w:rsidR="00373191" w:rsidRPr="00F04682" w:rsidRDefault="00373191" w:rsidP="00373191">
            <w:pPr>
              <w:spacing w:line="360" w:lineRule="auto"/>
              <w:jc w:val="both"/>
              <w:rPr>
                <w:rFonts w:ascii="Times New Roman" w:hAnsi="Times New Roman" w:cs="Times New Roman"/>
                <w:sz w:val="24"/>
                <w:szCs w:val="24"/>
              </w:rPr>
            </w:pPr>
            <w:r w:rsidRPr="00F04682">
              <w:rPr>
                <w:rFonts w:ascii="Times New Roman" w:hAnsi="Times New Roman" w:cs="Times New Roman"/>
                <w:color w:val="000000"/>
                <w:sz w:val="24"/>
                <w:szCs w:val="24"/>
              </w:rPr>
              <w:t>8</w:t>
            </w:r>
          </w:p>
        </w:tc>
        <w:tc>
          <w:tcPr>
            <w:tcW w:w="0" w:type="auto"/>
            <w:vAlign w:val="bottom"/>
          </w:tcPr>
          <w:p w14:paraId="741C6CD3" w14:textId="17BDAE9B" w:rsidR="00373191" w:rsidRPr="00F04682" w:rsidRDefault="00373191" w:rsidP="00373191">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 xml:space="preserve">                   79.885,59 лв. </w:t>
            </w:r>
          </w:p>
        </w:tc>
      </w:tr>
      <w:tr w:rsidR="00373191" w:rsidRPr="00F04682" w14:paraId="5791BE02" w14:textId="77777777" w:rsidTr="00CB56DC">
        <w:tc>
          <w:tcPr>
            <w:tcW w:w="0" w:type="auto"/>
            <w:vAlign w:val="center"/>
          </w:tcPr>
          <w:p w14:paraId="550BE80F" w14:textId="77777777" w:rsidR="00373191" w:rsidRPr="00F04682" w:rsidRDefault="00373191" w:rsidP="00373191">
            <w:pPr>
              <w:spacing w:line="360" w:lineRule="auto"/>
              <w:jc w:val="both"/>
              <w:rPr>
                <w:rFonts w:ascii="Times New Roman" w:hAnsi="Times New Roman" w:cs="Times New Roman"/>
                <w:sz w:val="24"/>
                <w:szCs w:val="24"/>
              </w:rPr>
            </w:pPr>
            <w:r w:rsidRPr="00F04682">
              <w:rPr>
                <w:rFonts w:ascii="Times New Roman" w:hAnsi="Times New Roman" w:cs="Times New Roman"/>
                <w:color w:val="000000"/>
                <w:sz w:val="24"/>
                <w:szCs w:val="24"/>
              </w:rPr>
              <w:t>9</w:t>
            </w:r>
          </w:p>
        </w:tc>
        <w:tc>
          <w:tcPr>
            <w:tcW w:w="0" w:type="auto"/>
            <w:vAlign w:val="bottom"/>
          </w:tcPr>
          <w:p w14:paraId="44D26C4E" w14:textId="4ED78484" w:rsidR="00373191" w:rsidRPr="00F04682" w:rsidRDefault="00373191" w:rsidP="00373191">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 xml:space="preserve">                   81.443,92 лв. </w:t>
            </w:r>
          </w:p>
        </w:tc>
      </w:tr>
      <w:tr w:rsidR="00373191" w:rsidRPr="00F04682" w14:paraId="7A721C60" w14:textId="77777777" w:rsidTr="00CB56DC">
        <w:tc>
          <w:tcPr>
            <w:tcW w:w="0" w:type="auto"/>
            <w:vAlign w:val="center"/>
          </w:tcPr>
          <w:p w14:paraId="0D332C1F" w14:textId="77777777" w:rsidR="00373191" w:rsidRPr="00F04682" w:rsidRDefault="00373191" w:rsidP="00373191">
            <w:pPr>
              <w:spacing w:line="360" w:lineRule="auto"/>
              <w:jc w:val="both"/>
              <w:rPr>
                <w:rFonts w:ascii="Times New Roman" w:hAnsi="Times New Roman" w:cs="Times New Roman"/>
                <w:sz w:val="24"/>
                <w:szCs w:val="24"/>
              </w:rPr>
            </w:pPr>
            <w:r w:rsidRPr="00F04682">
              <w:rPr>
                <w:rFonts w:ascii="Times New Roman" w:hAnsi="Times New Roman" w:cs="Times New Roman"/>
                <w:color w:val="000000"/>
                <w:sz w:val="24"/>
                <w:szCs w:val="24"/>
              </w:rPr>
              <w:t>10</w:t>
            </w:r>
          </w:p>
        </w:tc>
        <w:tc>
          <w:tcPr>
            <w:tcW w:w="0" w:type="auto"/>
            <w:vAlign w:val="bottom"/>
          </w:tcPr>
          <w:p w14:paraId="7F30491F" w14:textId="4C432DAE" w:rsidR="00373191" w:rsidRPr="00F04682" w:rsidRDefault="00373191" w:rsidP="00373191">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 xml:space="preserve">                   82.897,52 лв. </w:t>
            </w:r>
          </w:p>
        </w:tc>
      </w:tr>
      <w:tr w:rsidR="00373191" w:rsidRPr="00F04682" w14:paraId="01E86B92" w14:textId="77777777" w:rsidTr="00CB56DC">
        <w:tc>
          <w:tcPr>
            <w:tcW w:w="0" w:type="auto"/>
            <w:vAlign w:val="center"/>
          </w:tcPr>
          <w:p w14:paraId="06B7814B" w14:textId="77777777" w:rsidR="00373191" w:rsidRPr="00F04682" w:rsidRDefault="00373191" w:rsidP="00373191">
            <w:pPr>
              <w:spacing w:line="360" w:lineRule="auto"/>
              <w:jc w:val="both"/>
              <w:rPr>
                <w:rFonts w:ascii="Times New Roman" w:hAnsi="Times New Roman" w:cs="Times New Roman"/>
                <w:sz w:val="24"/>
                <w:szCs w:val="24"/>
              </w:rPr>
            </w:pPr>
            <w:r w:rsidRPr="00F04682">
              <w:rPr>
                <w:rFonts w:ascii="Times New Roman" w:hAnsi="Times New Roman" w:cs="Times New Roman"/>
                <w:color w:val="000000"/>
                <w:sz w:val="24"/>
                <w:szCs w:val="24"/>
              </w:rPr>
              <w:t>11</w:t>
            </w:r>
          </w:p>
        </w:tc>
        <w:tc>
          <w:tcPr>
            <w:tcW w:w="0" w:type="auto"/>
            <w:vAlign w:val="bottom"/>
          </w:tcPr>
          <w:p w14:paraId="48E7DBCF" w14:textId="4969C8A3" w:rsidR="00373191" w:rsidRPr="00F04682" w:rsidRDefault="00373191" w:rsidP="00373191">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 xml:space="preserve">                 242.014,48 лв. </w:t>
            </w:r>
          </w:p>
        </w:tc>
      </w:tr>
      <w:tr w:rsidR="00373191" w:rsidRPr="00F04682" w14:paraId="3316F21C" w14:textId="77777777" w:rsidTr="00CB56DC">
        <w:tc>
          <w:tcPr>
            <w:tcW w:w="0" w:type="auto"/>
            <w:vAlign w:val="center"/>
          </w:tcPr>
          <w:p w14:paraId="4C736B92" w14:textId="77777777" w:rsidR="00373191" w:rsidRPr="00F04682" w:rsidRDefault="00373191" w:rsidP="00373191">
            <w:pPr>
              <w:spacing w:line="360" w:lineRule="auto"/>
              <w:jc w:val="both"/>
              <w:rPr>
                <w:rFonts w:ascii="Times New Roman" w:hAnsi="Times New Roman" w:cs="Times New Roman"/>
                <w:sz w:val="24"/>
                <w:szCs w:val="24"/>
              </w:rPr>
            </w:pPr>
            <w:r w:rsidRPr="00F04682">
              <w:rPr>
                <w:rFonts w:ascii="Times New Roman" w:hAnsi="Times New Roman" w:cs="Times New Roman"/>
                <w:color w:val="000000"/>
                <w:sz w:val="24"/>
                <w:szCs w:val="24"/>
              </w:rPr>
              <w:t>12</w:t>
            </w:r>
          </w:p>
        </w:tc>
        <w:tc>
          <w:tcPr>
            <w:tcW w:w="0" w:type="auto"/>
            <w:vAlign w:val="bottom"/>
          </w:tcPr>
          <w:p w14:paraId="02F2AE57" w14:textId="7785DEFA" w:rsidR="00373191" w:rsidRPr="00F04682" w:rsidRDefault="00373191" w:rsidP="00373191">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 xml:space="preserve">                 236.781,60 лв. </w:t>
            </w:r>
          </w:p>
        </w:tc>
      </w:tr>
      <w:tr w:rsidR="00373191" w:rsidRPr="00F04682" w14:paraId="7269C8AB" w14:textId="77777777" w:rsidTr="00CB56DC">
        <w:tc>
          <w:tcPr>
            <w:tcW w:w="0" w:type="auto"/>
            <w:vAlign w:val="center"/>
          </w:tcPr>
          <w:p w14:paraId="1252DFFD" w14:textId="77777777" w:rsidR="00373191" w:rsidRPr="00F04682" w:rsidRDefault="00373191" w:rsidP="00373191">
            <w:pPr>
              <w:spacing w:line="360" w:lineRule="auto"/>
              <w:jc w:val="both"/>
              <w:rPr>
                <w:rFonts w:ascii="Times New Roman" w:hAnsi="Times New Roman" w:cs="Times New Roman"/>
                <w:sz w:val="24"/>
                <w:szCs w:val="24"/>
              </w:rPr>
            </w:pPr>
            <w:r w:rsidRPr="00F04682">
              <w:rPr>
                <w:rFonts w:ascii="Times New Roman" w:hAnsi="Times New Roman" w:cs="Times New Roman"/>
                <w:color w:val="000000"/>
                <w:sz w:val="24"/>
                <w:szCs w:val="24"/>
              </w:rPr>
              <w:t>13</w:t>
            </w:r>
          </w:p>
        </w:tc>
        <w:tc>
          <w:tcPr>
            <w:tcW w:w="0" w:type="auto"/>
            <w:vAlign w:val="bottom"/>
          </w:tcPr>
          <w:p w14:paraId="10679FCA" w14:textId="45BB6735" w:rsidR="00373191" w:rsidRPr="00F04682" w:rsidRDefault="00373191" w:rsidP="00373191">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 xml:space="preserve">                 231.661,88 лв. </w:t>
            </w:r>
          </w:p>
        </w:tc>
      </w:tr>
      <w:tr w:rsidR="00373191" w:rsidRPr="00F04682" w14:paraId="07523972" w14:textId="77777777" w:rsidTr="00CB56DC">
        <w:tc>
          <w:tcPr>
            <w:tcW w:w="0" w:type="auto"/>
            <w:vAlign w:val="center"/>
          </w:tcPr>
          <w:p w14:paraId="5F44427A" w14:textId="77777777" w:rsidR="00373191" w:rsidRPr="00F04682" w:rsidRDefault="00373191" w:rsidP="00373191">
            <w:pPr>
              <w:spacing w:line="360" w:lineRule="auto"/>
              <w:jc w:val="both"/>
              <w:rPr>
                <w:rFonts w:ascii="Times New Roman" w:hAnsi="Times New Roman" w:cs="Times New Roman"/>
                <w:sz w:val="24"/>
                <w:szCs w:val="24"/>
              </w:rPr>
            </w:pPr>
            <w:r w:rsidRPr="00F04682">
              <w:rPr>
                <w:rFonts w:ascii="Times New Roman" w:hAnsi="Times New Roman" w:cs="Times New Roman"/>
                <w:color w:val="000000"/>
                <w:sz w:val="24"/>
                <w:szCs w:val="24"/>
              </w:rPr>
              <w:t>14</w:t>
            </w:r>
          </w:p>
        </w:tc>
        <w:tc>
          <w:tcPr>
            <w:tcW w:w="0" w:type="auto"/>
            <w:vAlign w:val="bottom"/>
          </w:tcPr>
          <w:p w14:paraId="58B733FC" w14:textId="7BBE2A96" w:rsidR="00373191" w:rsidRPr="00F04682" w:rsidRDefault="00373191" w:rsidP="00373191">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 xml:space="preserve">                 226.652,85 лв. </w:t>
            </w:r>
          </w:p>
        </w:tc>
      </w:tr>
      <w:tr w:rsidR="00373191" w:rsidRPr="00F04682" w14:paraId="679252A9" w14:textId="77777777" w:rsidTr="00CB56DC">
        <w:tc>
          <w:tcPr>
            <w:tcW w:w="0" w:type="auto"/>
            <w:vAlign w:val="center"/>
          </w:tcPr>
          <w:p w14:paraId="7872774B" w14:textId="77777777" w:rsidR="00373191" w:rsidRPr="00F04682" w:rsidRDefault="00373191" w:rsidP="00373191">
            <w:pPr>
              <w:spacing w:line="360" w:lineRule="auto"/>
              <w:jc w:val="both"/>
              <w:rPr>
                <w:rFonts w:ascii="Times New Roman" w:hAnsi="Times New Roman" w:cs="Times New Roman"/>
                <w:sz w:val="24"/>
                <w:szCs w:val="24"/>
              </w:rPr>
            </w:pPr>
            <w:r w:rsidRPr="00F04682">
              <w:rPr>
                <w:rFonts w:ascii="Times New Roman" w:hAnsi="Times New Roman" w:cs="Times New Roman"/>
                <w:color w:val="000000"/>
                <w:sz w:val="24"/>
                <w:szCs w:val="24"/>
              </w:rPr>
              <w:t>15</w:t>
            </w:r>
          </w:p>
        </w:tc>
        <w:tc>
          <w:tcPr>
            <w:tcW w:w="0" w:type="auto"/>
            <w:vAlign w:val="bottom"/>
          </w:tcPr>
          <w:p w14:paraId="5A5770E1" w14:textId="1D66B6A0" w:rsidR="00373191" w:rsidRPr="00F04682" w:rsidRDefault="00373191" w:rsidP="00373191">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 xml:space="preserve">                 221.752,13 лв. </w:t>
            </w:r>
          </w:p>
        </w:tc>
      </w:tr>
      <w:tr w:rsidR="00373191" w:rsidRPr="00F04682" w14:paraId="0C3791CD" w14:textId="77777777" w:rsidTr="00CB56DC">
        <w:tc>
          <w:tcPr>
            <w:tcW w:w="0" w:type="auto"/>
            <w:vAlign w:val="center"/>
          </w:tcPr>
          <w:p w14:paraId="7379FEF3" w14:textId="77777777" w:rsidR="00373191" w:rsidRPr="00F04682" w:rsidRDefault="00373191" w:rsidP="00373191">
            <w:pPr>
              <w:spacing w:line="360" w:lineRule="auto"/>
              <w:jc w:val="both"/>
              <w:rPr>
                <w:rFonts w:ascii="Times New Roman" w:hAnsi="Times New Roman" w:cs="Times New Roman"/>
                <w:sz w:val="24"/>
                <w:szCs w:val="24"/>
              </w:rPr>
            </w:pPr>
            <w:r w:rsidRPr="00F04682">
              <w:rPr>
                <w:rFonts w:ascii="Times New Roman" w:hAnsi="Times New Roman" w:cs="Times New Roman"/>
                <w:color w:val="000000"/>
                <w:sz w:val="24"/>
                <w:szCs w:val="24"/>
              </w:rPr>
              <w:t>16</w:t>
            </w:r>
          </w:p>
        </w:tc>
        <w:tc>
          <w:tcPr>
            <w:tcW w:w="0" w:type="auto"/>
            <w:vAlign w:val="bottom"/>
          </w:tcPr>
          <w:p w14:paraId="2A369D26" w14:textId="1E4437D1" w:rsidR="00373191" w:rsidRPr="00F04682" w:rsidRDefault="00373191" w:rsidP="00373191">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 xml:space="preserve">                 216.957,37 лв. </w:t>
            </w:r>
          </w:p>
        </w:tc>
      </w:tr>
      <w:tr w:rsidR="00373191" w:rsidRPr="00F04682" w14:paraId="420F231E" w14:textId="77777777" w:rsidTr="00CB56DC">
        <w:tc>
          <w:tcPr>
            <w:tcW w:w="0" w:type="auto"/>
            <w:vAlign w:val="center"/>
          </w:tcPr>
          <w:p w14:paraId="4AE11487" w14:textId="77777777" w:rsidR="00373191" w:rsidRPr="00F04682" w:rsidRDefault="00373191" w:rsidP="00373191">
            <w:pPr>
              <w:spacing w:line="360" w:lineRule="auto"/>
              <w:jc w:val="both"/>
              <w:rPr>
                <w:rFonts w:ascii="Times New Roman" w:hAnsi="Times New Roman" w:cs="Times New Roman"/>
                <w:sz w:val="24"/>
                <w:szCs w:val="24"/>
              </w:rPr>
            </w:pPr>
            <w:r w:rsidRPr="00F04682">
              <w:rPr>
                <w:rFonts w:ascii="Times New Roman" w:hAnsi="Times New Roman" w:cs="Times New Roman"/>
                <w:color w:val="000000"/>
                <w:sz w:val="24"/>
                <w:szCs w:val="24"/>
              </w:rPr>
              <w:t>17</w:t>
            </w:r>
          </w:p>
        </w:tc>
        <w:tc>
          <w:tcPr>
            <w:tcW w:w="0" w:type="auto"/>
            <w:vAlign w:val="bottom"/>
          </w:tcPr>
          <w:p w14:paraId="37DD5B95" w14:textId="2E0A89AF" w:rsidR="00373191" w:rsidRPr="00F04682" w:rsidRDefault="00373191" w:rsidP="00373191">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 xml:space="preserve">                 212.266,28 лв. </w:t>
            </w:r>
          </w:p>
        </w:tc>
      </w:tr>
      <w:tr w:rsidR="00373191" w:rsidRPr="00F04682" w14:paraId="76AB167D" w14:textId="77777777" w:rsidTr="00CB56DC">
        <w:tc>
          <w:tcPr>
            <w:tcW w:w="0" w:type="auto"/>
            <w:vAlign w:val="center"/>
          </w:tcPr>
          <w:p w14:paraId="59C31462" w14:textId="77777777" w:rsidR="00373191" w:rsidRPr="00F04682" w:rsidRDefault="00373191" w:rsidP="00373191">
            <w:pPr>
              <w:spacing w:line="360" w:lineRule="auto"/>
              <w:jc w:val="both"/>
              <w:rPr>
                <w:rFonts w:ascii="Times New Roman" w:hAnsi="Times New Roman" w:cs="Times New Roman"/>
                <w:sz w:val="24"/>
                <w:szCs w:val="24"/>
              </w:rPr>
            </w:pPr>
            <w:r w:rsidRPr="00F04682">
              <w:rPr>
                <w:rFonts w:ascii="Times New Roman" w:hAnsi="Times New Roman" w:cs="Times New Roman"/>
                <w:color w:val="000000"/>
                <w:sz w:val="24"/>
                <w:szCs w:val="24"/>
              </w:rPr>
              <w:t>18</w:t>
            </w:r>
          </w:p>
        </w:tc>
        <w:tc>
          <w:tcPr>
            <w:tcW w:w="0" w:type="auto"/>
            <w:vAlign w:val="bottom"/>
          </w:tcPr>
          <w:p w14:paraId="2BF1CF51" w14:textId="66ED6A4F" w:rsidR="00373191" w:rsidRPr="00F04682" w:rsidRDefault="00373191" w:rsidP="00373191">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 xml:space="preserve">                 207.676,63 лв. </w:t>
            </w:r>
          </w:p>
        </w:tc>
      </w:tr>
      <w:tr w:rsidR="00373191" w:rsidRPr="00F04682" w14:paraId="6EC046EA" w14:textId="77777777" w:rsidTr="00CB56DC">
        <w:tc>
          <w:tcPr>
            <w:tcW w:w="0" w:type="auto"/>
            <w:vAlign w:val="center"/>
          </w:tcPr>
          <w:p w14:paraId="1C8A9EDE" w14:textId="77777777" w:rsidR="00373191" w:rsidRPr="00F04682" w:rsidRDefault="00373191" w:rsidP="00373191">
            <w:pPr>
              <w:spacing w:line="360" w:lineRule="auto"/>
              <w:jc w:val="both"/>
              <w:rPr>
                <w:rFonts w:ascii="Times New Roman" w:hAnsi="Times New Roman" w:cs="Times New Roman"/>
                <w:color w:val="000000"/>
                <w:sz w:val="24"/>
                <w:szCs w:val="24"/>
              </w:rPr>
            </w:pPr>
            <w:r w:rsidRPr="00F04682">
              <w:rPr>
                <w:rFonts w:ascii="Times New Roman" w:hAnsi="Times New Roman" w:cs="Times New Roman"/>
                <w:color w:val="000000"/>
                <w:sz w:val="24"/>
                <w:szCs w:val="24"/>
              </w:rPr>
              <w:t>19</w:t>
            </w:r>
          </w:p>
        </w:tc>
        <w:tc>
          <w:tcPr>
            <w:tcW w:w="0" w:type="auto"/>
            <w:vAlign w:val="bottom"/>
          </w:tcPr>
          <w:p w14:paraId="0CFD5C08" w14:textId="50BD466D" w:rsidR="00373191" w:rsidRPr="00F04682" w:rsidRDefault="00373191" w:rsidP="00373191">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 xml:space="preserve">                 203.186,21 лв. </w:t>
            </w:r>
          </w:p>
        </w:tc>
      </w:tr>
      <w:tr w:rsidR="00373191" w:rsidRPr="00F04682" w14:paraId="4678585D" w14:textId="77777777" w:rsidTr="00CB56DC">
        <w:tc>
          <w:tcPr>
            <w:tcW w:w="0" w:type="auto"/>
            <w:vAlign w:val="center"/>
          </w:tcPr>
          <w:p w14:paraId="616D7F0F" w14:textId="77777777" w:rsidR="00373191" w:rsidRPr="00F04682" w:rsidRDefault="00373191" w:rsidP="00373191">
            <w:pPr>
              <w:spacing w:line="360" w:lineRule="auto"/>
              <w:jc w:val="both"/>
              <w:rPr>
                <w:rFonts w:ascii="Times New Roman" w:hAnsi="Times New Roman" w:cs="Times New Roman"/>
                <w:color w:val="000000"/>
                <w:sz w:val="24"/>
                <w:szCs w:val="24"/>
              </w:rPr>
            </w:pPr>
            <w:r w:rsidRPr="00F04682">
              <w:rPr>
                <w:rFonts w:ascii="Times New Roman" w:hAnsi="Times New Roman" w:cs="Times New Roman"/>
                <w:color w:val="000000"/>
                <w:sz w:val="24"/>
                <w:szCs w:val="24"/>
              </w:rPr>
              <w:t>20</w:t>
            </w:r>
          </w:p>
        </w:tc>
        <w:tc>
          <w:tcPr>
            <w:tcW w:w="0" w:type="auto"/>
            <w:vAlign w:val="bottom"/>
          </w:tcPr>
          <w:p w14:paraId="40B04C9F" w14:textId="251B41F0" w:rsidR="00373191" w:rsidRPr="00F04682" w:rsidRDefault="00373191" w:rsidP="00373191">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 xml:space="preserve">                 198.792,89 лв. </w:t>
            </w:r>
          </w:p>
        </w:tc>
      </w:tr>
      <w:tr w:rsidR="00373191" w:rsidRPr="00F04682" w14:paraId="1BAEB38E" w14:textId="77777777" w:rsidTr="00CB56DC">
        <w:tc>
          <w:tcPr>
            <w:tcW w:w="0" w:type="auto"/>
            <w:vAlign w:val="center"/>
          </w:tcPr>
          <w:p w14:paraId="11E2B125" w14:textId="77777777" w:rsidR="00373191" w:rsidRPr="00F04682" w:rsidRDefault="00373191" w:rsidP="00373191">
            <w:pPr>
              <w:spacing w:line="360" w:lineRule="auto"/>
              <w:jc w:val="both"/>
              <w:rPr>
                <w:rFonts w:ascii="Times New Roman" w:hAnsi="Times New Roman" w:cs="Times New Roman"/>
                <w:color w:val="000000"/>
                <w:sz w:val="24"/>
                <w:szCs w:val="24"/>
              </w:rPr>
            </w:pPr>
            <w:r w:rsidRPr="00F04682">
              <w:rPr>
                <w:rFonts w:ascii="Times New Roman" w:hAnsi="Times New Roman" w:cs="Times New Roman"/>
                <w:color w:val="000000"/>
                <w:sz w:val="24"/>
                <w:szCs w:val="24"/>
              </w:rPr>
              <w:t>21</w:t>
            </w:r>
          </w:p>
        </w:tc>
        <w:tc>
          <w:tcPr>
            <w:tcW w:w="0" w:type="auto"/>
            <w:vAlign w:val="bottom"/>
          </w:tcPr>
          <w:p w14:paraId="40B28540" w14:textId="7A164104" w:rsidR="00373191" w:rsidRPr="00F04682" w:rsidRDefault="00373191" w:rsidP="00373191">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 xml:space="preserve">                 194.494,56 лв. </w:t>
            </w:r>
          </w:p>
        </w:tc>
      </w:tr>
      <w:tr w:rsidR="00373191" w:rsidRPr="00F04682" w14:paraId="755936B6" w14:textId="77777777" w:rsidTr="00CB56DC">
        <w:tc>
          <w:tcPr>
            <w:tcW w:w="0" w:type="auto"/>
            <w:vAlign w:val="center"/>
          </w:tcPr>
          <w:p w14:paraId="182B171F" w14:textId="77777777" w:rsidR="00373191" w:rsidRPr="00F04682" w:rsidRDefault="00373191" w:rsidP="00373191">
            <w:pPr>
              <w:spacing w:line="360" w:lineRule="auto"/>
              <w:jc w:val="both"/>
              <w:rPr>
                <w:rFonts w:ascii="Times New Roman" w:hAnsi="Times New Roman" w:cs="Times New Roman"/>
                <w:color w:val="000000"/>
                <w:sz w:val="24"/>
                <w:szCs w:val="24"/>
              </w:rPr>
            </w:pPr>
            <w:r w:rsidRPr="00F04682">
              <w:rPr>
                <w:rFonts w:ascii="Times New Roman" w:hAnsi="Times New Roman" w:cs="Times New Roman"/>
                <w:color w:val="000000"/>
                <w:sz w:val="24"/>
                <w:szCs w:val="24"/>
              </w:rPr>
              <w:t>22</w:t>
            </w:r>
          </w:p>
        </w:tc>
        <w:tc>
          <w:tcPr>
            <w:tcW w:w="0" w:type="auto"/>
            <w:vAlign w:val="bottom"/>
          </w:tcPr>
          <w:p w14:paraId="4822AD25" w14:textId="3A17D5D0" w:rsidR="00373191" w:rsidRPr="00F04682" w:rsidRDefault="00373191" w:rsidP="00373191">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 xml:space="preserve">                 190.289,17 лв. </w:t>
            </w:r>
          </w:p>
        </w:tc>
      </w:tr>
      <w:tr w:rsidR="00373191" w:rsidRPr="00F04682" w14:paraId="41D2EE79" w14:textId="77777777" w:rsidTr="00CB56DC">
        <w:tc>
          <w:tcPr>
            <w:tcW w:w="0" w:type="auto"/>
            <w:vAlign w:val="center"/>
          </w:tcPr>
          <w:p w14:paraId="7A94CEE3" w14:textId="77777777" w:rsidR="00373191" w:rsidRPr="00F04682" w:rsidRDefault="00373191" w:rsidP="00373191">
            <w:pPr>
              <w:spacing w:line="360" w:lineRule="auto"/>
              <w:jc w:val="both"/>
              <w:rPr>
                <w:rFonts w:ascii="Times New Roman" w:hAnsi="Times New Roman" w:cs="Times New Roman"/>
                <w:color w:val="000000"/>
                <w:sz w:val="24"/>
                <w:szCs w:val="24"/>
              </w:rPr>
            </w:pPr>
            <w:r w:rsidRPr="00F04682">
              <w:rPr>
                <w:rFonts w:ascii="Times New Roman" w:hAnsi="Times New Roman" w:cs="Times New Roman"/>
                <w:color w:val="000000"/>
                <w:sz w:val="24"/>
                <w:szCs w:val="24"/>
              </w:rPr>
              <w:t>23</w:t>
            </w:r>
          </w:p>
        </w:tc>
        <w:tc>
          <w:tcPr>
            <w:tcW w:w="0" w:type="auto"/>
            <w:vAlign w:val="bottom"/>
          </w:tcPr>
          <w:p w14:paraId="39D1D486" w14:textId="234AE988" w:rsidR="00373191" w:rsidRPr="00F04682" w:rsidRDefault="00373191" w:rsidP="00373191">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 xml:space="preserve">                 186.174,71 лв. </w:t>
            </w:r>
          </w:p>
        </w:tc>
      </w:tr>
      <w:tr w:rsidR="00373191" w:rsidRPr="00F04682" w14:paraId="5A49F53F" w14:textId="77777777" w:rsidTr="00CB56DC">
        <w:tc>
          <w:tcPr>
            <w:tcW w:w="0" w:type="auto"/>
            <w:vAlign w:val="center"/>
          </w:tcPr>
          <w:p w14:paraId="541370F9" w14:textId="77777777" w:rsidR="00373191" w:rsidRPr="00F04682" w:rsidRDefault="00373191" w:rsidP="00373191">
            <w:pPr>
              <w:spacing w:line="360" w:lineRule="auto"/>
              <w:jc w:val="both"/>
              <w:rPr>
                <w:rFonts w:ascii="Times New Roman" w:hAnsi="Times New Roman" w:cs="Times New Roman"/>
                <w:color w:val="000000"/>
                <w:sz w:val="24"/>
                <w:szCs w:val="24"/>
              </w:rPr>
            </w:pPr>
            <w:r w:rsidRPr="00F04682">
              <w:rPr>
                <w:rFonts w:ascii="Times New Roman" w:hAnsi="Times New Roman" w:cs="Times New Roman"/>
                <w:color w:val="000000"/>
                <w:sz w:val="24"/>
                <w:szCs w:val="24"/>
              </w:rPr>
              <w:t>24</w:t>
            </w:r>
          </w:p>
        </w:tc>
        <w:tc>
          <w:tcPr>
            <w:tcW w:w="0" w:type="auto"/>
            <w:vAlign w:val="bottom"/>
          </w:tcPr>
          <w:p w14:paraId="08E1D235" w14:textId="3C202C55" w:rsidR="00373191" w:rsidRPr="00F04682" w:rsidRDefault="00373191" w:rsidP="00373191">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 xml:space="preserve">                 182.149,21 лв. </w:t>
            </w:r>
          </w:p>
        </w:tc>
      </w:tr>
      <w:tr w:rsidR="00373191" w:rsidRPr="00F04682" w14:paraId="03313EE6" w14:textId="77777777" w:rsidTr="00CB56DC">
        <w:tc>
          <w:tcPr>
            <w:tcW w:w="0" w:type="auto"/>
            <w:vAlign w:val="center"/>
          </w:tcPr>
          <w:p w14:paraId="6252625A" w14:textId="77777777" w:rsidR="00373191" w:rsidRPr="00F04682" w:rsidRDefault="00373191" w:rsidP="00373191">
            <w:pPr>
              <w:spacing w:line="360" w:lineRule="auto"/>
              <w:jc w:val="both"/>
              <w:rPr>
                <w:rFonts w:ascii="Times New Roman" w:hAnsi="Times New Roman" w:cs="Times New Roman"/>
                <w:color w:val="000000"/>
                <w:sz w:val="24"/>
                <w:szCs w:val="24"/>
              </w:rPr>
            </w:pPr>
            <w:r w:rsidRPr="00F04682">
              <w:rPr>
                <w:rFonts w:ascii="Times New Roman" w:hAnsi="Times New Roman" w:cs="Times New Roman"/>
                <w:color w:val="000000"/>
                <w:sz w:val="24"/>
                <w:szCs w:val="24"/>
              </w:rPr>
              <w:t>25</w:t>
            </w:r>
          </w:p>
        </w:tc>
        <w:tc>
          <w:tcPr>
            <w:tcW w:w="0" w:type="auto"/>
            <w:vAlign w:val="bottom"/>
          </w:tcPr>
          <w:p w14:paraId="0D940930" w14:textId="07A7A357" w:rsidR="00373191" w:rsidRPr="00F04682" w:rsidRDefault="00373191" w:rsidP="00373191">
            <w:pPr>
              <w:spacing w:line="360" w:lineRule="auto"/>
              <w:jc w:val="center"/>
              <w:rPr>
                <w:rFonts w:ascii="Times New Roman" w:hAnsi="Times New Roman" w:cs="Times New Roman"/>
                <w:sz w:val="24"/>
                <w:szCs w:val="24"/>
              </w:rPr>
            </w:pPr>
            <w:r w:rsidRPr="00F04682">
              <w:rPr>
                <w:rFonts w:ascii="Times New Roman" w:hAnsi="Times New Roman" w:cs="Times New Roman"/>
                <w:color w:val="000000"/>
                <w:sz w:val="24"/>
                <w:szCs w:val="24"/>
              </w:rPr>
              <w:t xml:space="preserve">                 178.210,75 лв. </w:t>
            </w:r>
          </w:p>
        </w:tc>
      </w:tr>
      <w:tr w:rsidR="00373191" w:rsidRPr="00F04682" w14:paraId="6E37ACF2" w14:textId="77777777" w:rsidTr="00CB56DC">
        <w:tc>
          <w:tcPr>
            <w:tcW w:w="0" w:type="auto"/>
            <w:vAlign w:val="center"/>
          </w:tcPr>
          <w:p w14:paraId="1346A379" w14:textId="77777777" w:rsidR="00373191" w:rsidRPr="00F04682" w:rsidRDefault="00373191" w:rsidP="00373191">
            <w:pPr>
              <w:spacing w:line="360" w:lineRule="auto"/>
              <w:jc w:val="center"/>
              <w:rPr>
                <w:rFonts w:ascii="Times New Roman" w:hAnsi="Times New Roman" w:cs="Times New Roman"/>
                <w:b/>
                <w:bCs/>
                <w:color w:val="000000"/>
                <w:sz w:val="24"/>
                <w:szCs w:val="24"/>
              </w:rPr>
            </w:pPr>
            <w:r w:rsidRPr="00F04682">
              <w:rPr>
                <w:rFonts w:ascii="Times New Roman" w:hAnsi="Times New Roman" w:cs="Times New Roman"/>
                <w:b/>
                <w:bCs/>
                <w:color w:val="000000"/>
                <w:sz w:val="24"/>
                <w:szCs w:val="24"/>
              </w:rPr>
              <w:lastRenderedPageBreak/>
              <w:t>Σ</w:t>
            </w:r>
          </w:p>
        </w:tc>
        <w:tc>
          <w:tcPr>
            <w:tcW w:w="0" w:type="auto"/>
            <w:vAlign w:val="bottom"/>
          </w:tcPr>
          <w:p w14:paraId="17FA08FE" w14:textId="2A0E688D" w:rsidR="00373191" w:rsidRPr="00F04682" w:rsidRDefault="00373191" w:rsidP="00373191">
            <w:pPr>
              <w:spacing w:line="360" w:lineRule="auto"/>
              <w:jc w:val="center"/>
              <w:rPr>
                <w:rFonts w:ascii="Times New Roman" w:hAnsi="Times New Roman" w:cs="Times New Roman"/>
                <w:color w:val="000000"/>
                <w:sz w:val="24"/>
                <w:szCs w:val="24"/>
              </w:rPr>
            </w:pPr>
            <w:r w:rsidRPr="00F04682">
              <w:rPr>
                <w:rFonts w:ascii="Times New Roman" w:hAnsi="Times New Roman" w:cs="Times New Roman"/>
                <w:color w:val="000000"/>
                <w:sz w:val="24"/>
                <w:szCs w:val="24"/>
              </w:rPr>
              <w:t xml:space="preserve">             3.879.200,87 лв. </w:t>
            </w:r>
          </w:p>
        </w:tc>
      </w:tr>
    </w:tbl>
    <w:p w14:paraId="2ECFD6A0" w14:textId="2F6898F9" w:rsidR="00B50C01" w:rsidRPr="00F04682" w:rsidRDefault="00250675" w:rsidP="00250675">
      <w:pPr>
        <w:spacing w:line="360" w:lineRule="auto"/>
        <w:ind w:firstLine="720"/>
        <w:jc w:val="both"/>
        <w:rPr>
          <w:rFonts w:ascii="Times New Roman" w:hAnsi="Times New Roman" w:cs="Times New Roman"/>
          <w:sz w:val="20"/>
          <w:szCs w:val="20"/>
        </w:rPr>
      </w:pPr>
      <w:r w:rsidRPr="00F04682">
        <w:rPr>
          <w:rFonts w:ascii="Times New Roman" w:hAnsi="Times New Roman" w:cs="Times New Roman"/>
          <w:sz w:val="20"/>
          <w:szCs w:val="20"/>
        </w:rPr>
        <w:t>Източник: авторът</w:t>
      </w:r>
    </w:p>
    <w:p w14:paraId="00E33E9F" w14:textId="6D432AF3" w:rsidR="00FF309E" w:rsidRPr="00F04682" w:rsidRDefault="00FF309E" w:rsidP="00F21995">
      <w:pPr>
        <w:pStyle w:val="ListParagraph"/>
        <w:numPr>
          <w:ilvl w:val="0"/>
          <w:numId w:val="19"/>
        </w:numPr>
        <w:spacing w:line="360" w:lineRule="auto"/>
        <w:jc w:val="both"/>
        <w:rPr>
          <w:rFonts w:ascii="Times New Roman" w:hAnsi="Times New Roman" w:cs="Times New Roman"/>
          <w:sz w:val="24"/>
          <w:szCs w:val="24"/>
        </w:rPr>
      </w:pPr>
      <w:r w:rsidRPr="00F04682">
        <w:rPr>
          <w:rFonts w:ascii="Times New Roman" w:hAnsi="Times New Roman" w:cs="Times New Roman"/>
          <w:sz w:val="24"/>
          <w:szCs w:val="24"/>
        </w:rPr>
        <w:t xml:space="preserve">Сума на настоящите стойности (за години 1-25): </w:t>
      </w:r>
      <w:r w:rsidR="002A64FC" w:rsidRPr="00F04682">
        <w:rPr>
          <w:rFonts w:ascii="Times New Roman" w:hAnsi="Times New Roman" w:cs="Times New Roman"/>
          <w:color w:val="000000"/>
          <w:sz w:val="24"/>
          <w:szCs w:val="24"/>
        </w:rPr>
        <w:t>3</w:t>
      </w:r>
      <w:r w:rsidR="00B331FD" w:rsidRPr="00F04682">
        <w:rPr>
          <w:rFonts w:ascii="Times New Roman" w:hAnsi="Times New Roman" w:cs="Times New Roman"/>
          <w:color w:val="000000"/>
          <w:sz w:val="24"/>
          <w:szCs w:val="24"/>
        </w:rPr>
        <w:t>.</w:t>
      </w:r>
      <w:r w:rsidR="002A64FC" w:rsidRPr="00F04682">
        <w:rPr>
          <w:rFonts w:ascii="Times New Roman" w:hAnsi="Times New Roman" w:cs="Times New Roman"/>
          <w:color w:val="000000"/>
          <w:sz w:val="24"/>
          <w:szCs w:val="24"/>
        </w:rPr>
        <w:t>879</w:t>
      </w:r>
      <w:r w:rsidR="00B331FD" w:rsidRPr="00F04682">
        <w:rPr>
          <w:rFonts w:ascii="Times New Roman" w:hAnsi="Times New Roman" w:cs="Times New Roman"/>
          <w:color w:val="000000"/>
          <w:sz w:val="24"/>
          <w:szCs w:val="24"/>
        </w:rPr>
        <w:t>.</w:t>
      </w:r>
      <w:r w:rsidR="002A64FC" w:rsidRPr="00F04682">
        <w:rPr>
          <w:rFonts w:ascii="Times New Roman" w:hAnsi="Times New Roman" w:cs="Times New Roman"/>
          <w:color w:val="000000"/>
          <w:sz w:val="24"/>
          <w:szCs w:val="24"/>
        </w:rPr>
        <w:t>200</w:t>
      </w:r>
      <w:r w:rsidR="00B331FD" w:rsidRPr="00F04682">
        <w:rPr>
          <w:rFonts w:ascii="Times New Roman" w:hAnsi="Times New Roman" w:cs="Times New Roman"/>
          <w:color w:val="000000"/>
          <w:sz w:val="24"/>
          <w:szCs w:val="24"/>
        </w:rPr>
        <w:t>,</w:t>
      </w:r>
      <w:r w:rsidR="002A64FC" w:rsidRPr="00F04682">
        <w:rPr>
          <w:rFonts w:ascii="Times New Roman" w:hAnsi="Times New Roman" w:cs="Times New Roman"/>
          <w:color w:val="000000"/>
          <w:sz w:val="24"/>
          <w:szCs w:val="24"/>
        </w:rPr>
        <w:t>87</w:t>
      </w:r>
      <w:r w:rsidRPr="00F04682">
        <w:rPr>
          <w:rFonts w:ascii="Times New Roman" w:hAnsi="Times New Roman" w:cs="Times New Roman"/>
          <w:color w:val="000000"/>
          <w:sz w:val="24"/>
          <w:szCs w:val="24"/>
        </w:rPr>
        <w:t xml:space="preserve"> лв.</w:t>
      </w:r>
    </w:p>
    <w:p w14:paraId="28E5F962" w14:textId="77777777" w:rsidR="00FF309E" w:rsidRPr="00F04682" w:rsidRDefault="00FF309E" w:rsidP="00F21995">
      <w:pPr>
        <w:pStyle w:val="ListParagraph"/>
        <w:numPr>
          <w:ilvl w:val="0"/>
          <w:numId w:val="19"/>
        </w:numPr>
        <w:spacing w:line="360" w:lineRule="auto"/>
        <w:jc w:val="both"/>
        <w:rPr>
          <w:rFonts w:ascii="Times New Roman" w:hAnsi="Times New Roman" w:cs="Times New Roman"/>
          <w:sz w:val="24"/>
          <w:szCs w:val="24"/>
        </w:rPr>
      </w:pPr>
      <w:r w:rsidRPr="00F04682">
        <w:rPr>
          <w:rFonts w:ascii="Times New Roman" w:hAnsi="Times New Roman" w:cs="Times New Roman"/>
          <w:sz w:val="24"/>
          <w:szCs w:val="24"/>
        </w:rPr>
        <w:t>Първоначална инвестиция: 2,700,000 лв.</w:t>
      </w:r>
    </w:p>
    <w:p w14:paraId="799C2F12" w14:textId="0E629F7F" w:rsidR="00CB3A49" w:rsidRPr="00F04682" w:rsidRDefault="00FF309E" w:rsidP="00AD21DB">
      <w:pPr>
        <w:spacing w:line="360" w:lineRule="auto"/>
        <w:ind w:left="1080"/>
        <w:jc w:val="both"/>
        <w:rPr>
          <w:rFonts w:ascii="Times New Roman" w:eastAsiaTheme="minorEastAsia" w:hAnsi="Times New Roman" w:cs="Times New Roman"/>
          <w:i/>
          <w:sz w:val="24"/>
          <w:szCs w:val="24"/>
        </w:rPr>
      </w:pPr>
      <m:oMathPara>
        <m:oMath>
          <m:r>
            <w:rPr>
              <w:rFonts w:ascii="Cambria Math" w:hAnsi="Cambria Math" w:cs="Times New Roman"/>
              <w:sz w:val="24"/>
              <w:szCs w:val="24"/>
            </w:rPr>
            <m:t>NPV=</m:t>
          </m:r>
          <m:r>
            <m:rPr>
              <m:sty m:val="p"/>
            </m:rPr>
            <w:rPr>
              <w:rFonts w:ascii="Cambria Math" w:hAnsi="Cambria Math" w:cs="Times New Roman"/>
              <w:color w:val="000000"/>
              <w:sz w:val="24"/>
              <w:szCs w:val="24"/>
            </w:rPr>
            <m:t>3.879.200,87 лв.</m:t>
          </m:r>
          <m:r>
            <w:rPr>
              <w:rFonts w:ascii="Cambria Math" w:hAnsi="Cambria Math" w:cs="Times New Roman"/>
              <w:sz w:val="24"/>
              <w:szCs w:val="24"/>
            </w:rPr>
            <m:t>-2,700,000 лв.=1.179.200,87 лв.</m:t>
          </m:r>
        </m:oMath>
      </m:oMathPara>
    </w:p>
    <w:p w14:paraId="276E9F21" w14:textId="034ED001" w:rsidR="007F6EF6" w:rsidRPr="00F04682" w:rsidRDefault="007F6EF6" w:rsidP="00AD21DB">
      <w:pPr>
        <w:spacing w:line="360" w:lineRule="auto"/>
        <w:ind w:firstLine="720"/>
        <w:jc w:val="both"/>
        <w:rPr>
          <w:rFonts w:ascii="Times New Roman" w:eastAsiaTheme="minorEastAsia" w:hAnsi="Times New Roman" w:cs="Times New Roman"/>
          <w:iCs/>
          <w:sz w:val="24"/>
          <w:szCs w:val="24"/>
        </w:rPr>
      </w:pPr>
      <w:r w:rsidRPr="00F04682">
        <w:rPr>
          <w:rFonts w:ascii="Times New Roman" w:eastAsiaTheme="minorEastAsia" w:hAnsi="Times New Roman" w:cs="Times New Roman"/>
          <w:iCs/>
          <w:sz w:val="24"/>
          <w:szCs w:val="24"/>
        </w:rPr>
        <w:t>Положителната стойност на NPV в оптимистичния сценарий показва, че при по-благоприятни условия проектът може да бъде финансово изгоден и рентабилен. Това може да включва по-високи продажни цени на електроенергията</w:t>
      </w:r>
      <w:r w:rsidR="00326DFE" w:rsidRPr="00F04682">
        <w:rPr>
          <w:rFonts w:ascii="Times New Roman" w:eastAsiaTheme="minorEastAsia" w:hAnsi="Times New Roman" w:cs="Times New Roman"/>
          <w:iCs/>
          <w:sz w:val="24"/>
          <w:szCs w:val="24"/>
        </w:rPr>
        <w:t xml:space="preserve"> и</w:t>
      </w:r>
      <w:r w:rsidRPr="00F04682">
        <w:rPr>
          <w:rFonts w:ascii="Times New Roman" w:eastAsiaTheme="minorEastAsia" w:hAnsi="Times New Roman" w:cs="Times New Roman"/>
          <w:iCs/>
          <w:sz w:val="24"/>
          <w:szCs w:val="24"/>
        </w:rPr>
        <w:t xml:space="preserve"> по-ниски разходи за поддръжка</w:t>
      </w:r>
      <w:r w:rsidR="00326DFE" w:rsidRPr="00F04682">
        <w:rPr>
          <w:rFonts w:ascii="Times New Roman" w:eastAsiaTheme="minorEastAsia" w:hAnsi="Times New Roman" w:cs="Times New Roman"/>
          <w:iCs/>
          <w:sz w:val="24"/>
          <w:szCs w:val="24"/>
        </w:rPr>
        <w:t>.</w:t>
      </w:r>
    </w:p>
    <w:p w14:paraId="6A0CB80A" w14:textId="42DEF3B4" w:rsidR="002875FC" w:rsidRPr="00F04682" w:rsidRDefault="002875FC" w:rsidP="002875FC">
      <w:pPr>
        <w:spacing w:line="360" w:lineRule="auto"/>
        <w:ind w:firstLine="720"/>
        <w:jc w:val="both"/>
        <w:rPr>
          <w:rFonts w:ascii="Times New Roman" w:eastAsiaTheme="minorEastAsia" w:hAnsi="Times New Roman" w:cs="Times New Roman"/>
          <w:b/>
          <w:bCs/>
          <w:iCs/>
          <w:sz w:val="24"/>
          <w:szCs w:val="24"/>
        </w:rPr>
      </w:pPr>
      <w:r w:rsidRPr="00F04682">
        <w:rPr>
          <w:rFonts w:ascii="Times New Roman" w:eastAsiaTheme="minorEastAsia" w:hAnsi="Times New Roman" w:cs="Times New Roman"/>
          <w:b/>
          <w:bCs/>
          <w:iCs/>
          <w:sz w:val="24"/>
          <w:szCs w:val="24"/>
        </w:rPr>
        <w:t>Заключение</w:t>
      </w:r>
    </w:p>
    <w:p w14:paraId="4CB8449F" w14:textId="54AB5AB7" w:rsidR="002875FC" w:rsidRPr="00F04682" w:rsidRDefault="002875FC" w:rsidP="002875FC">
      <w:pPr>
        <w:spacing w:line="360" w:lineRule="auto"/>
        <w:ind w:firstLine="720"/>
        <w:jc w:val="both"/>
        <w:rPr>
          <w:rFonts w:ascii="Times New Roman" w:eastAsiaTheme="minorEastAsia" w:hAnsi="Times New Roman" w:cs="Times New Roman"/>
          <w:iCs/>
          <w:sz w:val="24"/>
          <w:szCs w:val="24"/>
        </w:rPr>
      </w:pPr>
      <w:r w:rsidRPr="00F04682">
        <w:rPr>
          <w:rFonts w:ascii="Times New Roman" w:eastAsiaTheme="minorEastAsia" w:hAnsi="Times New Roman" w:cs="Times New Roman"/>
          <w:iCs/>
          <w:sz w:val="24"/>
          <w:szCs w:val="24"/>
        </w:rPr>
        <w:t xml:space="preserve">Заключенията от оценката на инвестиционния проект показват, че проектът е икономически обоснован и има потенциал да бъде успешен при определени условия. </w:t>
      </w:r>
    </w:p>
    <w:p w14:paraId="00270751" w14:textId="77777777" w:rsidR="000B261A" w:rsidRPr="00F04682" w:rsidRDefault="000B261A" w:rsidP="000B261A">
      <w:pPr>
        <w:spacing w:line="360" w:lineRule="auto"/>
        <w:ind w:firstLine="720"/>
        <w:jc w:val="both"/>
        <w:rPr>
          <w:rFonts w:ascii="Times New Roman" w:eastAsiaTheme="minorEastAsia" w:hAnsi="Times New Roman" w:cs="Times New Roman"/>
          <w:iCs/>
          <w:sz w:val="24"/>
          <w:szCs w:val="24"/>
        </w:rPr>
      </w:pPr>
      <w:r w:rsidRPr="00F04682">
        <w:rPr>
          <w:rFonts w:ascii="Times New Roman" w:eastAsiaTheme="minorEastAsia" w:hAnsi="Times New Roman" w:cs="Times New Roman"/>
          <w:iCs/>
          <w:sz w:val="24"/>
          <w:szCs w:val="24"/>
        </w:rPr>
        <w:t>Използваните методи за анализ, сред които се включват оценката на паричните потоци, изчисляването на нетната настояща стойност (NPV) и вътрешната норма на възвръщаемост (IRR), предоставят солидна основа за заключението, че инвестиционният проект е финансово жизнеспособен. Оценката на паричните потоци е ключова, тъй като тя дава подробна информация за това как проектът ще генерира и управлява парите през целия си жизнен цикъл. Този анализ позволява да се предвиди способността на проекта да генерира положителни парични потоци, които да покриват текущите разходи и да възвръщат първоначалните инвестиции, което е критично за дългосрочната му устойчивост.</w:t>
      </w:r>
    </w:p>
    <w:p w14:paraId="74506100" w14:textId="77777777" w:rsidR="000B261A" w:rsidRPr="00F04682" w:rsidRDefault="000B261A" w:rsidP="000B261A">
      <w:pPr>
        <w:spacing w:line="360" w:lineRule="auto"/>
        <w:ind w:firstLine="720"/>
        <w:jc w:val="both"/>
        <w:rPr>
          <w:rFonts w:ascii="Times New Roman" w:eastAsiaTheme="minorEastAsia" w:hAnsi="Times New Roman" w:cs="Times New Roman"/>
          <w:iCs/>
          <w:sz w:val="24"/>
          <w:szCs w:val="24"/>
        </w:rPr>
      </w:pPr>
      <w:r w:rsidRPr="00F04682">
        <w:rPr>
          <w:rFonts w:ascii="Times New Roman" w:eastAsiaTheme="minorEastAsia" w:hAnsi="Times New Roman" w:cs="Times New Roman"/>
          <w:iCs/>
          <w:sz w:val="24"/>
          <w:szCs w:val="24"/>
        </w:rPr>
        <w:t>Изчисляването на нетната настояща стойност (NPV) е друг важен аспект на анализа, който позволява да се измери разликата между настоящата стойност на бъдещите парични потоци и първоначалната инвестиция. Положителната стойност на NPV означава, че проектът не само възвръща вложените средства, но и генерира допълнителна стойност. Това е ясен индикатор, че проектът е финансово изгоден и може да осигури желаната възвръщаемост на инвеститорите, което го прави атрактивен за финансиране.</w:t>
      </w:r>
    </w:p>
    <w:p w14:paraId="4AA62E25" w14:textId="77777777" w:rsidR="000B261A" w:rsidRPr="00F04682" w:rsidRDefault="000B261A" w:rsidP="000B261A">
      <w:pPr>
        <w:spacing w:line="360" w:lineRule="auto"/>
        <w:ind w:firstLine="720"/>
        <w:jc w:val="both"/>
        <w:rPr>
          <w:rFonts w:ascii="Times New Roman" w:eastAsiaTheme="minorEastAsia" w:hAnsi="Times New Roman" w:cs="Times New Roman"/>
          <w:iCs/>
          <w:sz w:val="24"/>
          <w:szCs w:val="24"/>
        </w:rPr>
      </w:pPr>
      <w:r w:rsidRPr="00F04682">
        <w:rPr>
          <w:rFonts w:ascii="Times New Roman" w:eastAsiaTheme="minorEastAsia" w:hAnsi="Times New Roman" w:cs="Times New Roman"/>
          <w:iCs/>
          <w:sz w:val="24"/>
          <w:szCs w:val="24"/>
        </w:rPr>
        <w:t xml:space="preserve">Вътрешната норма на възвръщаемост (IRR) допълнително потвърждава финансовата жизнеспособност на проекта. IRR представлява процентът на </w:t>
      </w:r>
      <w:r w:rsidRPr="00F04682">
        <w:rPr>
          <w:rFonts w:ascii="Times New Roman" w:eastAsiaTheme="minorEastAsia" w:hAnsi="Times New Roman" w:cs="Times New Roman"/>
          <w:iCs/>
          <w:sz w:val="24"/>
          <w:szCs w:val="24"/>
        </w:rPr>
        <w:lastRenderedPageBreak/>
        <w:t>възвръщаемост, при който нетната настояща стойност на бъдещите парични потоци става равна на нула. Високата стойност на IRR в рамките на този проект предполага, че възвръщаемостта на инвестицията ще надвиши значително минималната изисквана норма на възвръщаемост, което е показател за високата доходност на проекта.</w:t>
      </w:r>
    </w:p>
    <w:p w14:paraId="64450DF1" w14:textId="77777777" w:rsidR="000B261A" w:rsidRPr="00F04682" w:rsidRDefault="000B261A" w:rsidP="000B261A">
      <w:pPr>
        <w:spacing w:line="360" w:lineRule="auto"/>
        <w:ind w:firstLine="720"/>
        <w:jc w:val="both"/>
        <w:rPr>
          <w:rFonts w:ascii="Times New Roman" w:eastAsiaTheme="minorEastAsia" w:hAnsi="Times New Roman" w:cs="Times New Roman"/>
          <w:iCs/>
          <w:sz w:val="24"/>
          <w:szCs w:val="24"/>
        </w:rPr>
      </w:pPr>
      <w:r w:rsidRPr="00F04682">
        <w:rPr>
          <w:rFonts w:ascii="Times New Roman" w:eastAsiaTheme="minorEastAsia" w:hAnsi="Times New Roman" w:cs="Times New Roman"/>
          <w:iCs/>
          <w:sz w:val="24"/>
          <w:szCs w:val="24"/>
        </w:rPr>
        <w:t>Комбинирането на тези методи в анализа дава ясна картина за финансовата ефективност на проекта. Положителните резултати от NPV и високата IRR показват, че проектът не само ще осигури необходимото покритие на разходите, но и ще генерира значителна възвръщаемост, която добавя стойност за инвеститорите. Това прави проекта не само жизнеспособен, но и потенциално много доходоносен, предоставяйки стабилна основа за дългосрочен успех и привлекателност за бъдещи инвестиции.</w:t>
      </w:r>
    </w:p>
    <w:p w14:paraId="3E8AD1E5" w14:textId="77777777" w:rsidR="000B261A" w:rsidRPr="00F04682" w:rsidRDefault="000B261A" w:rsidP="000B261A">
      <w:pPr>
        <w:spacing w:line="360" w:lineRule="auto"/>
        <w:ind w:firstLine="720"/>
        <w:jc w:val="both"/>
        <w:rPr>
          <w:rFonts w:ascii="Times New Roman" w:eastAsiaTheme="minorEastAsia" w:hAnsi="Times New Roman" w:cs="Times New Roman"/>
          <w:iCs/>
          <w:sz w:val="24"/>
          <w:szCs w:val="24"/>
        </w:rPr>
      </w:pPr>
      <w:r w:rsidRPr="00F04682">
        <w:rPr>
          <w:rFonts w:ascii="Times New Roman" w:eastAsiaTheme="minorEastAsia" w:hAnsi="Times New Roman" w:cs="Times New Roman"/>
          <w:iCs/>
          <w:sz w:val="24"/>
          <w:szCs w:val="24"/>
        </w:rPr>
        <w:t>Анализът на паричните потоци показа, че въпреки значителните първоначални капиталови вложения, които са необходими за стартиране на проекта, той има потенциала да започне да генерира положителни парични потоци след определен период на експлоатация. В началната фаза на проекта, когато се правят големи разходи за инфраструктура, оборудване и други необходими активи, паричните потоци са отрицателни, което е очаквано при такъв тип инвестиции. Тези първоначални разходи обаче са от критично значение, тъй като те полагат основата за бъдещото генериране на приходи.</w:t>
      </w:r>
    </w:p>
    <w:p w14:paraId="6EA304D9" w14:textId="77777777" w:rsidR="000B261A" w:rsidRPr="00F04682" w:rsidRDefault="000B261A" w:rsidP="000B261A">
      <w:pPr>
        <w:spacing w:line="360" w:lineRule="auto"/>
        <w:ind w:firstLine="720"/>
        <w:jc w:val="both"/>
        <w:rPr>
          <w:rFonts w:ascii="Times New Roman" w:eastAsiaTheme="minorEastAsia" w:hAnsi="Times New Roman" w:cs="Times New Roman"/>
          <w:iCs/>
          <w:sz w:val="24"/>
          <w:szCs w:val="24"/>
        </w:rPr>
      </w:pPr>
      <w:r w:rsidRPr="00F04682">
        <w:rPr>
          <w:rFonts w:ascii="Times New Roman" w:eastAsiaTheme="minorEastAsia" w:hAnsi="Times New Roman" w:cs="Times New Roman"/>
          <w:iCs/>
          <w:sz w:val="24"/>
          <w:szCs w:val="24"/>
        </w:rPr>
        <w:t>С напредването на проекта и започването на неговата експлоатация, генерираните приходи постепенно започват да надхвърлят текущите разходи и амортизации. Това води до положителен паричен поток, което означава, че проектът започва да възстановява вложените в него средства. Важно е да се отбележи, че този процес може да отнеме различно време в зависимост от спецификите на проекта, като например неговия мащаб, секторът, в който оперира, и пазарните условия.</w:t>
      </w:r>
    </w:p>
    <w:p w14:paraId="7EFDDDAF" w14:textId="77777777" w:rsidR="000B261A" w:rsidRPr="00F04682" w:rsidRDefault="000B261A" w:rsidP="000B261A">
      <w:pPr>
        <w:spacing w:line="360" w:lineRule="auto"/>
        <w:ind w:firstLine="720"/>
        <w:jc w:val="both"/>
        <w:rPr>
          <w:rFonts w:ascii="Times New Roman" w:eastAsiaTheme="minorEastAsia" w:hAnsi="Times New Roman" w:cs="Times New Roman"/>
          <w:iCs/>
          <w:sz w:val="24"/>
          <w:szCs w:val="24"/>
        </w:rPr>
      </w:pPr>
      <w:r w:rsidRPr="00F04682">
        <w:rPr>
          <w:rFonts w:ascii="Times New Roman" w:eastAsiaTheme="minorEastAsia" w:hAnsi="Times New Roman" w:cs="Times New Roman"/>
          <w:iCs/>
          <w:sz w:val="24"/>
          <w:szCs w:val="24"/>
        </w:rPr>
        <w:t>Положителните парични потоци след този критичен период не само осигуряват възвръщаемост на първоначалните инвестиции, но и създават допълнителни доходи, които могат да бъдат реинвестирани в развитието на проекта или разпределени като дивиденти на инвеститорите. Този етап е от решаващо значение за дългосрочния успех на проекта, тъй като той потвърждава неговата финансова устойчивост и способност да генерира стойност в дългосрочен план.</w:t>
      </w:r>
    </w:p>
    <w:p w14:paraId="6C2E6F4B" w14:textId="77777777" w:rsidR="000B261A" w:rsidRPr="00F04682" w:rsidRDefault="000B261A" w:rsidP="000B261A">
      <w:pPr>
        <w:spacing w:line="360" w:lineRule="auto"/>
        <w:ind w:firstLine="720"/>
        <w:jc w:val="both"/>
        <w:rPr>
          <w:rFonts w:ascii="Times New Roman" w:eastAsiaTheme="minorEastAsia" w:hAnsi="Times New Roman" w:cs="Times New Roman"/>
          <w:iCs/>
          <w:sz w:val="24"/>
          <w:szCs w:val="24"/>
        </w:rPr>
      </w:pPr>
      <w:r w:rsidRPr="00F04682">
        <w:rPr>
          <w:rFonts w:ascii="Times New Roman" w:eastAsiaTheme="minorEastAsia" w:hAnsi="Times New Roman" w:cs="Times New Roman"/>
          <w:iCs/>
          <w:sz w:val="24"/>
          <w:szCs w:val="24"/>
        </w:rPr>
        <w:t xml:space="preserve">Възстановяването на вложените средства и последващото генериране на положителни парични потоци са показател за здравословното финансово състояние на </w:t>
      </w:r>
      <w:r w:rsidRPr="00F04682">
        <w:rPr>
          <w:rFonts w:ascii="Times New Roman" w:eastAsiaTheme="minorEastAsia" w:hAnsi="Times New Roman" w:cs="Times New Roman"/>
          <w:iCs/>
          <w:sz w:val="24"/>
          <w:szCs w:val="24"/>
        </w:rPr>
        <w:lastRenderedPageBreak/>
        <w:t>проекта. Те показват, че проектът не само покрива своите първоначални разходи, но също така осигурява стабилен поток от приходи, които могат да се използват за разширяване на дейността, погасяване на дългове или за други стратегически цели. Това създава увереност у инвеститорите и други заинтересовани страни, че проектът е финансово жизнеспособен и има добри перспективи за бъдещето.</w:t>
      </w:r>
    </w:p>
    <w:p w14:paraId="2D1C3F2E" w14:textId="77777777" w:rsidR="000B261A" w:rsidRPr="00F04682" w:rsidRDefault="000B261A" w:rsidP="000B261A">
      <w:pPr>
        <w:spacing w:line="360" w:lineRule="auto"/>
        <w:ind w:firstLine="720"/>
        <w:jc w:val="both"/>
        <w:rPr>
          <w:rFonts w:ascii="Times New Roman" w:eastAsiaTheme="minorEastAsia" w:hAnsi="Times New Roman" w:cs="Times New Roman"/>
          <w:iCs/>
          <w:sz w:val="24"/>
          <w:szCs w:val="24"/>
        </w:rPr>
      </w:pPr>
      <w:r w:rsidRPr="00F04682">
        <w:rPr>
          <w:rFonts w:ascii="Times New Roman" w:eastAsiaTheme="minorEastAsia" w:hAnsi="Times New Roman" w:cs="Times New Roman"/>
          <w:iCs/>
          <w:sz w:val="24"/>
          <w:szCs w:val="24"/>
        </w:rPr>
        <w:t>Оптимистичният сценарий, разгледан в анализа на риска, разкрива, че при най-благоприятните условия проектът има потенциала да постигне значителни финансови резултати. Този сценарий предполага, че всички ключови фактори, като пазарна среда, производителност, разходи и регулаторна рамка, се развиват по възможно най-благоприятния начин. Например, в рамките на този сценарий може да се очаква по-високо от предвиденото търсене на продукцията, стабилни или намаляващи разходи за производство и експлоатация, както и поддържане на преференциални условия от страна на регулаторите или държавата.</w:t>
      </w:r>
    </w:p>
    <w:p w14:paraId="2FB09364" w14:textId="77777777" w:rsidR="000B261A" w:rsidRPr="00F04682" w:rsidRDefault="000B261A" w:rsidP="000B261A">
      <w:pPr>
        <w:spacing w:line="360" w:lineRule="auto"/>
        <w:ind w:firstLine="720"/>
        <w:jc w:val="both"/>
        <w:rPr>
          <w:rFonts w:ascii="Times New Roman" w:eastAsiaTheme="minorEastAsia" w:hAnsi="Times New Roman" w:cs="Times New Roman"/>
          <w:iCs/>
          <w:sz w:val="24"/>
          <w:szCs w:val="24"/>
        </w:rPr>
      </w:pPr>
      <w:r w:rsidRPr="00F04682">
        <w:rPr>
          <w:rFonts w:ascii="Times New Roman" w:eastAsiaTheme="minorEastAsia" w:hAnsi="Times New Roman" w:cs="Times New Roman"/>
          <w:iCs/>
          <w:sz w:val="24"/>
          <w:szCs w:val="24"/>
        </w:rPr>
        <w:t>При тези условия проектът може не само да покрие всички свои разходи, но и да генерира значително по-висока възвръщаемост, отколкото е заложено в основните финансови планове. Това би осигурило на инвеститорите по-големи печалби, бързо възстановяване на вложените средства и допълнителни финансови ресурси, които могат да бъдат реинвестирани в други проекти или използвани за разширяване на текущата дейност. Така оптимистичният сценарий служи като ориентир за най-добрия възможен изход от инвестицията, предоставяйки ясна картина за максималния потенциал на проекта.</w:t>
      </w:r>
    </w:p>
    <w:p w14:paraId="24132857" w14:textId="77777777" w:rsidR="000B261A" w:rsidRPr="00F04682" w:rsidRDefault="000B261A" w:rsidP="000B261A">
      <w:pPr>
        <w:spacing w:line="360" w:lineRule="auto"/>
        <w:ind w:firstLine="720"/>
        <w:jc w:val="both"/>
        <w:rPr>
          <w:rFonts w:ascii="Times New Roman" w:eastAsiaTheme="minorEastAsia" w:hAnsi="Times New Roman" w:cs="Times New Roman"/>
          <w:iCs/>
          <w:sz w:val="24"/>
          <w:szCs w:val="24"/>
        </w:rPr>
      </w:pPr>
      <w:r w:rsidRPr="00F04682">
        <w:rPr>
          <w:rFonts w:ascii="Times New Roman" w:eastAsiaTheme="minorEastAsia" w:hAnsi="Times New Roman" w:cs="Times New Roman"/>
          <w:iCs/>
          <w:sz w:val="24"/>
          <w:szCs w:val="24"/>
        </w:rPr>
        <w:t>Въпреки това, важно е да се подчертае, че този сценарий представлява най-добрия възможен вариант и поради това не е гарантиран. Реалните резултати могат значително да се различават от прогнозираните в оптимистичния сценарий, тъй като те зависят от множество външни фактори, които не могат да бъдат напълно контролирани или предвидени. Сред тези фактори са колебанията в пазарните цени, промените в регулаторната среда, непредвидени увеличения на разходите за ресурси или материали, както и общите икономически условия, които могат да се влошат поради външни кризи или други непредвидени събития.</w:t>
      </w:r>
    </w:p>
    <w:p w14:paraId="0DFF5040" w14:textId="77777777" w:rsidR="000B261A" w:rsidRPr="00F04682" w:rsidRDefault="000B261A" w:rsidP="000B261A">
      <w:pPr>
        <w:spacing w:line="360" w:lineRule="auto"/>
        <w:ind w:firstLine="720"/>
        <w:jc w:val="both"/>
        <w:rPr>
          <w:rFonts w:ascii="Times New Roman" w:eastAsiaTheme="minorEastAsia" w:hAnsi="Times New Roman" w:cs="Times New Roman"/>
          <w:iCs/>
          <w:sz w:val="24"/>
          <w:szCs w:val="24"/>
        </w:rPr>
      </w:pPr>
      <w:r w:rsidRPr="00F04682">
        <w:rPr>
          <w:rFonts w:ascii="Times New Roman" w:eastAsiaTheme="minorEastAsia" w:hAnsi="Times New Roman" w:cs="Times New Roman"/>
          <w:iCs/>
          <w:sz w:val="24"/>
          <w:szCs w:val="24"/>
        </w:rPr>
        <w:t xml:space="preserve">Поради тази несигурност, оптимистичният сценарий трябва да се разглежда с повишено внимание. Въпреки че предоставя ценна информация за потенциалните върхови постижения на проекта, той не бива да бъде единствената основа за вземане на </w:t>
      </w:r>
      <w:r w:rsidRPr="00F04682">
        <w:rPr>
          <w:rFonts w:ascii="Times New Roman" w:eastAsiaTheme="minorEastAsia" w:hAnsi="Times New Roman" w:cs="Times New Roman"/>
          <w:iCs/>
          <w:sz w:val="24"/>
          <w:szCs w:val="24"/>
        </w:rPr>
        <w:lastRenderedPageBreak/>
        <w:t>решения. Вместо това, този сценарий трябва да се използва заедно с по-консервативни оценки и сценарии, които отчитат възможността за неблагоприятни развития. Това ще осигури по-реалистична и балансирана оценка на риска, като помага на инвеститорите и мениджърите да вземат информирани решения, които съобразяват както възможностите, така и рисковете, свързани с проекта.</w:t>
      </w:r>
    </w:p>
    <w:p w14:paraId="5BA0EA0B" w14:textId="7B1ED13D" w:rsidR="002875FC" w:rsidRPr="00F04682" w:rsidRDefault="002875FC" w:rsidP="002875FC">
      <w:pPr>
        <w:spacing w:line="360" w:lineRule="auto"/>
        <w:ind w:firstLine="720"/>
        <w:jc w:val="both"/>
        <w:rPr>
          <w:rFonts w:ascii="Times New Roman" w:eastAsiaTheme="minorEastAsia" w:hAnsi="Times New Roman" w:cs="Times New Roman"/>
          <w:iCs/>
          <w:sz w:val="24"/>
          <w:szCs w:val="24"/>
        </w:rPr>
      </w:pPr>
      <w:r w:rsidRPr="00F04682">
        <w:rPr>
          <w:rFonts w:ascii="Times New Roman" w:eastAsiaTheme="minorEastAsia" w:hAnsi="Times New Roman" w:cs="Times New Roman"/>
          <w:iCs/>
          <w:sz w:val="24"/>
          <w:szCs w:val="24"/>
        </w:rPr>
        <w:t>В заключение, инвестиционният проект се оценява като перспективен и финансово изгоден, с потенциал за значителна възвръщаемост при правилно управление на риска и внимателно наблюдение на ключовите фактори, които могат да повлияят на неговото изпълнение. Инвеститорите могат да разглеждат този проект като добро вложение, но трябва да са подготвени за възможни колебания в резултатите и да вземат предвид потенциалните рискове, свързани с външните условия.</w:t>
      </w:r>
    </w:p>
    <w:p w14:paraId="1C0A52FA" w14:textId="77777777" w:rsidR="00C543BA" w:rsidRPr="00F04682" w:rsidRDefault="00C543BA" w:rsidP="00C543BA">
      <w:pPr>
        <w:spacing w:line="360" w:lineRule="auto"/>
        <w:ind w:firstLine="720"/>
        <w:jc w:val="both"/>
        <w:rPr>
          <w:rFonts w:ascii="Times New Roman" w:eastAsiaTheme="minorEastAsia" w:hAnsi="Times New Roman" w:cs="Times New Roman"/>
          <w:iCs/>
          <w:sz w:val="24"/>
          <w:szCs w:val="24"/>
        </w:rPr>
      </w:pPr>
      <w:r w:rsidRPr="00F04682">
        <w:rPr>
          <w:rFonts w:ascii="Times New Roman" w:eastAsiaTheme="minorEastAsia" w:hAnsi="Times New Roman" w:cs="Times New Roman"/>
          <w:iCs/>
          <w:sz w:val="24"/>
          <w:szCs w:val="24"/>
        </w:rPr>
        <w:t>Въз основа на резултатите от изследването, е препоръчително инвеститорите да обмислят внимателно ключовите финансови показатели на проекта, като нетната настояща стойност (NPV) и вътрешната норма на възвръщаемост (IRR). Положителната NPV и високата IRR, изчислени в рамките на проекта, предполагат, че той е икономически изгоден и има потенциал да генерира значителна възвръщаемост. Следователно, инвеститорите могат да разглеждат проекта като атрактивна възможност за вложения, особено ако пазарните условия останат благоприятни.</w:t>
      </w:r>
    </w:p>
    <w:p w14:paraId="531DF3EC" w14:textId="77777777" w:rsidR="00C543BA" w:rsidRPr="00F04682" w:rsidRDefault="00C543BA" w:rsidP="00C543BA">
      <w:pPr>
        <w:spacing w:line="360" w:lineRule="auto"/>
        <w:ind w:firstLine="720"/>
        <w:jc w:val="both"/>
        <w:rPr>
          <w:rFonts w:ascii="Times New Roman" w:eastAsiaTheme="minorEastAsia" w:hAnsi="Times New Roman" w:cs="Times New Roman"/>
          <w:iCs/>
          <w:sz w:val="24"/>
          <w:szCs w:val="24"/>
        </w:rPr>
      </w:pPr>
      <w:r w:rsidRPr="00F04682">
        <w:rPr>
          <w:rFonts w:ascii="Times New Roman" w:eastAsiaTheme="minorEastAsia" w:hAnsi="Times New Roman" w:cs="Times New Roman"/>
          <w:iCs/>
          <w:sz w:val="24"/>
          <w:szCs w:val="24"/>
        </w:rPr>
        <w:t>Въпреки това, трябва да се има предвид, че оптимистичният сценарий, разгледан в анализа на риска, представя най-благоприятния възможен изход и не гарантира, че проектът ще постигне тези резултати. Затова е препоръчително инвеститорите да използват консервативен подход, като разгледат и по-песимистични сценарии, които отчитат възможността за неблагоприятни промени в пазарните условия, регулациите или разходите. Това ще позволи по-реалистична оценка на потенциалните рискове и ще помогне за по-добра подготовка за възможни колебания в резултатите.</w:t>
      </w:r>
    </w:p>
    <w:p w14:paraId="3F2379EE" w14:textId="77777777" w:rsidR="00C543BA" w:rsidRPr="00F04682" w:rsidRDefault="00C543BA" w:rsidP="00C543BA">
      <w:pPr>
        <w:spacing w:line="360" w:lineRule="auto"/>
        <w:ind w:firstLine="720"/>
        <w:jc w:val="both"/>
        <w:rPr>
          <w:rFonts w:ascii="Times New Roman" w:eastAsiaTheme="minorEastAsia" w:hAnsi="Times New Roman" w:cs="Times New Roman"/>
          <w:iCs/>
          <w:sz w:val="24"/>
          <w:szCs w:val="24"/>
        </w:rPr>
      </w:pPr>
      <w:r w:rsidRPr="00F04682">
        <w:rPr>
          <w:rFonts w:ascii="Times New Roman" w:eastAsiaTheme="minorEastAsia" w:hAnsi="Times New Roman" w:cs="Times New Roman"/>
          <w:iCs/>
          <w:sz w:val="24"/>
          <w:szCs w:val="24"/>
        </w:rPr>
        <w:t>Инвеститорите също трябва да обмислят възможността за диверсификация на вложенията, за да намалят риска, свързан с потенциалните несигурности в проекта. Диверсификацията може да включва инвестиране в различни сектори или проекти, които не са пряко свързани с фотоволтаичната индустрия, за да се намали общият риск на портфейла.</w:t>
      </w:r>
    </w:p>
    <w:p w14:paraId="4F096717" w14:textId="77777777" w:rsidR="00C543BA" w:rsidRPr="00F04682" w:rsidRDefault="00C543BA" w:rsidP="00C543BA">
      <w:pPr>
        <w:spacing w:line="360" w:lineRule="auto"/>
        <w:ind w:firstLine="720"/>
        <w:jc w:val="both"/>
        <w:rPr>
          <w:rFonts w:ascii="Times New Roman" w:eastAsiaTheme="minorEastAsia" w:hAnsi="Times New Roman" w:cs="Times New Roman"/>
          <w:iCs/>
          <w:sz w:val="24"/>
          <w:szCs w:val="24"/>
        </w:rPr>
      </w:pPr>
      <w:r w:rsidRPr="00F04682">
        <w:rPr>
          <w:rFonts w:ascii="Times New Roman" w:eastAsiaTheme="minorEastAsia" w:hAnsi="Times New Roman" w:cs="Times New Roman"/>
          <w:iCs/>
          <w:sz w:val="24"/>
          <w:szCs w:val="24"/>
        </w:rPr>
        <w:t xml:space="preserve">И накрая, е важно да се осигури адекватно наблюдение и управление на проекта по време на неговото изпълнение. Препоръчително е да се внедрят механизми за редовен </w:t>
      </w:r>
      <w:r w:rsidRPr="00F04682">
        <w:rPr>
          <w:rFonts w:ascii="Times New Roman" w:eastAsiaTheme="minorEastAsia" w:hAnsi="Times New Roman" w:cs="Times New Roman"/>
          <w:iCs/>
          <w:sz w:val="24"/>
          <w:szCs w:val="24"/>
        </w:rPr>
        <w:lastRenderedPageBreak/>
        <w:t>мониторинг на финансовите резултати и рисковите фактори, за да се гарантира, че проектът остава на правилния път и че навременни коригиращи действия могат да бъдат предприети при необходимост. Това ще осигури по-голяма сигурност за инвеститорите и ще увеличи шансовете за успешно изпълнение на проекта.</w:t>
      </w:r>
    </w:p>
    <w:p w14:paraId="684E0958" w14:textId="77777777" w:rsidR="00C543BA" w:rsidRPr="00F04682" w:rsidRDefault="00C543BA" w:rsidP="002875FC">
      <w:pPr>
        <w:spacing w:line="360" w:lineRule="auto"/>
        <w:ind w:firstLine="720"/>
        <w:jc w:val="both"/>
        <w:rPr>
          <w:rFonts w:ascii="Times New Roman" w:eastAsiaTheme="minorEastAsia" w:hAnsi="Times New Roman" w:cs="Times New Roman"/>
          <w:iCs/>
          <w:sz w:val="24"/>
          <w:szCs w:val="24"/>
        </w:rPr>
      </w:pPr>
    </w:p>
    <w:p w14:paraId="7E381B7F" w14:textId="336F17C8" w:rsidR="00C543BA" w:rsidRPr="00F04682" w:rsidRDefault="00C543BA">
      <w:pPr>
        <w:rPr>
          <w:rFonts w:ascii="Times New Roman" w:eastAsiaTheme="minorEastAsia" w:hAnsi="Times New Roman" w:cs="Times New Roman"/>
          <w:iCs/>
          <w:sz w:val="24"/>
          <w:szCs w:val="24"/>
        </w:rPr>
      </w:pPr>
      <w:r w:rsidRPr="00F04682">
        <w:rPr>
          <w:rFonts w:ascii="Times New Roman" w:eastAsiaTheme="minorEastAsia" w:hAnsi="Times New Roman" w:cs="Times New Roman"/>
          <w:iCs/>
          <w:sz w:val="24"/>
          <w:szCs w:val="24"/>
        </w:rPr>
        <w:br w:type="page"/>
      </w:r>
    </w:p>
    <w:p w14:paraId="47F00FF9" w14:textId="167290A2" w:rsidR="002875FC" w:rsidRPr="00F04682" w:rsidRDefault="00C543BA" w:rsidP="00C543BA">
      <w:pPr>
        <w:spacing w:line="360" w:lineRule="auto"/>
        <w:ind w:firstLine="720"/>
        <w:jc w:val="center"/>
        <w:rPr>
          <w:rFonts w:ascii="Times New Roman" w:eastAsiaTheme="minorEastAsia" w:hAnsi="Times New Roman" w:cs="Times New Roman"/>
          <w:b/>
          <w:bCs/>
          <w:iCs/>
          <w:sz w:val="24"/>
          <w:szCs w:val="24"/>
        </w:rPr>
      </w:pPr>
      <w:r w:rsidRPr="00F04682">
        <w:rPr>
          <w:rFonts w:ascii="Times New Roman" w:eastAsiaTheme="minorEastAsia" w:hAnsi="Times New Roman" w:cs="Times New Roman"/>
          <w:b/>
          <w:bCs/>
          <w:iCs/>
          <w:sz w:val="24"/>
          <w:szCs w:val="24"/>
        </w:rPr>
        <w:lastRenderedPageBreak/>
        <w:t>Библиография</w:t>
      </w:r>
    </w:p>
    <w:p w14:paraId="0963D1CD" w14:textId="55745760" w:rsidR="00F32806" w:rsidRPr="00F04682" w:rsidRDefault="00F32806" w:rsidP="00C543BA">
      <w:pPr>
        <w:spacing w:line="360" w:lineRule="auto"/>
        <w:ind w:firstLine="720"/>
        <w:jc w:val="both"/>
        <w:rPr>
          <w:rFonts w:ascii="Times New Roman" w:eastAsiaTheme="minorEastAsia" w:hAnsi="Times New Roman" w:cs="Times New Roman"/>
          <w:iCs/>
          <w:sz w:val="24"/>
          <w:szCs w:val="24"/>
        </w:rPr>
      </w:pPr>
      <w:r w:rsidRPr="00F04682">
        <w:rPr>
          <w:rFonts w:ascii="Times New Roman" w:eastAsiaTheme="minorEastAsia" w:hAnsi="Times New Roman" w:cs="Times New Roman"/>
          <w:iCs/>
          <w:sz w:val="24"/>
          <w:szCs w:val="24"/>
        </w:rPr>
        <w:t>Александрова, М. (2011). Капиталово бюджетиране. София: УИ „Стопанство“.</w:t>
      </w:r>
    </w:p>
    <w:p w14:paraId="0DEDF05C" w14:textId="2109A0A0" w:rsidR="00C543BA" w:rsidRPr="00F04682" w:rsidRDefault="00C543BA" w:rsidP="00C543BA">
      <w:pPr>
        <w:spacing w:line="360" w:lineRule="auto"/>
        <w:ind w:firstLine="720"/>
        <w:jc w:val="both"/>
        <w:rPr>
          <w:rFonts w:ascii="Times New Roman" w:eastAsiaTheme="minorEastAsia" w:hAnsi="Times New Roman" w:cs="Times New Roman"/>
          <w:iCs/>
          <w:sz w:val="24"/>
          <w:szCs w:val="24"/>
        </w:rPr>
      </w:pPr>
      <w:r w:rsidRPr="00F04682">
        <w:rPr>
          <w:rFonts w:ascii="Times New Roman" w:eastAsiaTheme="minorEastAsia" w:hAnsi="Times New Roman" w:cs="Times New Roman"/>
          <w:iCs/>
          <w:sz w:val="24"/>
          <w:szCs w:val="24"/>
        </w:rPr>
        <w:t>Габровски, Р. (2011). Рискови аспекти на мениджмънта на проекти. Свищов: АИ „Д. Ценов“.</w:t>
      </w:r>
    </w:p>
    <w:p w14:paraId="7C2AC476" w14:textId="77777777" w:rsidR="00C543BA" w:rsidRPr="00F04682" w:rsidRDefault="00C543BA" w:rsidP="00C543BA">
      <w:pPr>
        <w:spacing w:line="360" w:lineRule="auto"/>
        <w:ind w:firstLine="720"/>
        <w:jc w:val="both"/>
        <w:rPr>
          <w:rFonts w:ascii="Times New Roman" w:eastAsiaTheme="minorEastAsia" w:hAnsi="Times New Roman" w:cs="Times New Roman"/>
          <w:iCs/>
          <w:sz w:val="24"/>
          <w:szCs w:val="24"/>
        </w:rPr>
      </w:pPr>
      <w:r w:rsidRPr="00F04682">
        <w:rPr>
          <w:rFonts w:ascii="Times New Roman" w:eastAsiaTheme="minorEastAsia" w:hAnsi="Times New Roman" w:cs="Times New Roman"/>
          <w:iCs/>
          <w:sz w:val="24"/>
          <w:szCs w:val="24"/>
        </w:rPr>
        <w:t xml:space="preserve">  Георгиев, И. (2011). Оценяване на инвестиционните проекти в развиваща се пазарна икономика – методологически проблеми. https://www.researchgate.net/profile/Stoyan-Prodanov/publication/336678461_Ocenavane_na_investicionni_proekti/links/5dac4e394585155e27f761f9/Ocenavane-na-investicionni-proekti.pdf</w:t>
      </w:r>
    </w:p>
    <w:p w14:paraId="0FBFCC8F" w14:textId="48BE9850" w:rsidR="00C543BA" w:rsidRPr="00F04682" w:rsidRDefault="00C543BA" w:rsidP="00C543BA">
      <w:pPr>
        <w:spacing w:line="360" w:lineRule="auto"/>
        <w:ind w:firstLine="720"/>
        <w:jc w:val="both"/>
        <w:rPr>
          <w:rFonts w:ascii="Times New Roman" w:eastAsiaTheme="minorEastAsia" w:hAnsi="Times New Roman" w:cs="Times New Roman"/>
          <w:iCs/>
          <w:sz w:val="24"/>
          <w:szCs w:val="24"/>
        </w:rPr>
      </w:pPr>
      <w:r w:rsidRPr="00F04682">
        <w:rPr>
          <w:rFonts w:ascii="Times New Roman" w:eastAsiaTheme="minorEastAsia" w:hAnsi="Times New Roman" w:cs="Times New Roman"/>
          <w:iCs/>
          <w:sz w:val="24"/>
          <w:szCs w:val="24"/>
        </w:rPr>
        <w:t>Христова, Е. (2012). Същност и цели на инвестиционните проекти в селските райони. Научни трудове на Русенския университет, том 51, серия 5.1.</w:t>
      </w:r>
    </w:p>
    <w:p w14:paraId="3A7D6F87" w14:textId="30ED23AB" w:rsidR="00C543BA" w:rsidRPr="00F04682" w:rsidRDefault="00C543BA" w:rsidP="00C543BA">
      <w:pPr>
        <w:spacing w:line="360" w:lineRule="auto"/>
        <w:ind w:firstLine="720"/>
        <w:jc w:val="both"/>
        <w:rPr>
          <w:rFonts w:ascii="Times New Roman" w:eastAsiaTheme="minorEastAsia" w:hAnsi="Times New Roman" w:cs="Times New Roman"/>
          <w:iCs/>
          <w:sz w:val="24"/>
          <w:szCs w:val="24"/>
        </w:rPr>
      </w:pPr>
      <w:r w:rsidRPr="00F04682">
        <w:rPr>
          <w:rFonts w:ascii="Times New Roman" w:eastAsiaTheme="minorEastAsia" w:hAnsi="Times New Roman" w:cs="Times New Roman"/>
          <w:iCs/>
          <w:sz w:val="24"/>
          <w:szCs w:val="24"/>
        </w:rPr>
        <w:t>Blagoev, D., Boyadzhiev, R. (2017). Methodological aspects of management of portfolios of investment projects for real assets of business organizations. https://dlib.uni-svishtov.bg/bitstream/handle/10610/4364/15ec2d72624922833d9e314561f77eb8.pdf?sequence=1&amp;isAllowed=y</w:t>
      </w:r>
    </w:p>
    <w:p w14:paraId="792C5CA4" w14:textId="77777777" w:rsidR="00C543BA" w:rsidRPr="00F04682" w:rsidRDefault="00C543BA" w:rsidP="00C543BA">
      <w:pPr>
        <w:spacing w:line="360" w:lineRule="auto"/>
        <w:ind w:firstLine="720"/>
        <w:jc w:val="both"/>
        <w:rPr>
          <w:rFonts w:ascii="Times New Roman" w:eastAsiaTheme="minorEastAsia" w:hAnsi="Times New Roman" w:cs="Times New Roman"/>
          <w:iCs/>
          <w:sz w:val="24"/>
          <w:szCs w:val="24"/>
        </w:rPr>
      </w:pPr>
      <w:r w:rsidRPr="00F04682">
        <w:rPr>
          <w:rFonts w:ascii="Times New Roman" w:eastAsiaTheme="minorEastAsia" w:hAnsi="Times New Roman" w:cs="Times New Roman"/>
          <w:iCs/>
          <w:sz w:val="24"/>
          <w:szCs w:val="24"/>
        </w:rPr>
        <w:t>Bonini, C. P. (2010). Risk evaluation of investment projects. Omega, 3(6), 735–750. https://doi.org/10.1016/0305-0483(75)90075-4</w:t>
      </w:r>
    </w:p>
    <w:p w14:paraId="35EAEE2C" w14:textId="77777777" w:rsidR="00C543BA" w:rsidRPr="00F04682" w:rsidRDefault="00C543BA" w:rsidP="00C543BA">
      <w:pPr>
        <w:spacing w:line="360" w:lineRule="auto"/>
        <w:ind w:firstLine="720"/>
        <w:jc w:val="both"/>
        <w:rPr>
          <w:rFonts w:ascii="Times New Roman" w:eastAsiaTheme="minorEastAsia" w:hAnsi="Times New Roman" w:cs="Times New Roman"/>
          <w:iCs/>
          <w:sz w:val="24"/>
          <w:szCs w:val="24"/>
        </w:rPr>
      </w:pPr>
      <w:r w:rsidRPr="00F04682">
        <w:rPr>
          <w:rFonts w:ascii="Times New Roman" w:eastAsiaTheme="minorEastAsia" w:hAnsi="Times New Roman" w:cs="Times New Roman"/>
          <w:iCs/>
          <w:sz w:val="24"/>
          <w:szCs w:val="24"/>
        </w:rPr>
        <w:t xml:space="preserve">  Chen, J. (2023). Risk-Return Tradeoff: How the Investment Principle Works. https://www.investopedia.com/terms/r/riskreturntradeoff.asp</w:t>
      </w:r>
    </w:p>
    <w:p w14:paraId="10BFEBB9" w14:textId="77777777" w:rsidR="00C543BA" w:rsidRPr="00F04682" w:rsidRDefault="00C543BA" w:rsidP="00C543BA">
      <w:pPr>
        <w:spacing w:line="360" w:lineRule="auto"/>
        <w:ind w:firstLine="720"/>
        <w:jc w:val="both"/>
        <w:rPr>
          <w:rFonts w:ascii="Times New Roman" w:eastAsiaTheme="minorEastAsia" w:hAnsi="Times New Roman" w:cs="Times New Roman"/>
          <w:iCs/>
          <w:sz w:val="24"/>
          <w:szCs w:val="24"/>
        </w:rPr>
      </w:pPr>
      <w:r w:rsidRPr="00F04682">
        <w:rPr>
          <w:rFonts w:ascii="Times New Roman" w:eastAsiaTheme="minorEastAsia" w:hAnsi="Times New Roman" w:cs="Times New Roman"/>
          <w:iCs/>
          <w:sz w:val="24"/>
          <w:szCs w:val="24"/>
        </w:rPr>
        <w:t xml:space="preserve">  Chen, J. (2024). What Is the Profitability Index (PI)?. https://www.investopedia.com/terms/p/profitability.asp#:~:text=The%20profitability%20index%20(PI)%20measures,is%20deemed%20a%20good%20investment.</w:t>
      </w:r>
    </w:p>
    <w:p w14:paraId="2DC2D49A" w14:textId="77777777" w:rsidR="00C543BA" w:rsidRPr="00F04682" w:rsidRDefault="00C543BA" w:rsidP="00C543BA">
      <w:pPr>
        <w:spacing w:line="360" w:lineRule="auto"/>
        <w:ind w:firstLine="720"/>
        <w:jc w:val="both"/>
        <w:rPr>
          <w:rFonts w:ascii="Times New Roman" w:eastAsiaTheme="minorEastAsia" w:hAnsi="Times New Roman" w:cs="Times New Roman"/>
          <w:iCs/>
          <w:sz w:val="24"/>
          <w:szCs w:val="24"/>
        </w:rPr>
      </w:pPr>
      <w:r w:rsidRPr="00F04682">
        <w:rPr>
          <w:rFonts w:ascii="Times New Roman" w:eastAsiaTheme="minorEastAsia" w:hAnsi="Times New Roman" w:cs="Times New Roman"/>
          <w:iCs/>
          <w:sz w:val="24"/>
          <w:szCs w:val="24"/>
        </w:rPr>
        <w:t xml:space="preserve">  Corporate Finance Institute. (2020). Risk and Return in Financial Management. https://corporatefinanceinstitute.com/resources/career-map/sell-side/risk-management/risk-and-return-in-financial-management/#:~:text=The%20relationship%20between%20investment%20risk,to%20accept%20greater%20investment%20risk.</w:t>
      </w:r>
    </w:p>
    <w:p w14:paraId="2662DADC" w14:textId="77777777" w:rsidR="00C543BA" w:rsidRPr="00F04682" w:rsidRDefault="00C543BA" w:rsidP="00C543BA">
      <w:pPr>
        <w:spacing w:line="360" w:lineRule="auto"/>
        <w:ind w:firstLine="720"/>
        <w:jc w:val="both"/>
        <w:rPr>
          <w:rFonts w:ascii="Times New Roman" w:eastAsiaTheme="minorEastAsia" w:hAnsi="Times New Roman" w:cs="Times New Roman"/>
          <w:iCs/>
          <w:sz w:val="24"/>
          <w:szCs w:val="24"/>
        </w:rPr>
      </w:pPr>
      <w:r w:rsidRPr="00F04682">
        <w:rPr>
          <w:rFonts w:ascii="Times New Roman" w:eastAsiaTheme="minorEastAsia" w:hAnsi="Times New Roman" w:cs="Times New Roman"/>
          <w:iCs/>
          <w:sz w:val="24"/>
          <w:szCs w:val="24"/>
        </w:rPr>
        <w:t xml:space="preserve">  Fernando, J. (2021). Net Present Value (NPV): What It Means and Steps to Calculate It. https://www.investopedia.com/terms/n/npv.asp</w:t>
      </w:r>
    </w:p>
    <w:p w14:paraId="3972E544" w14:textId="77777777" w:rsidR="00C543BA" w:rsidRPr="00F04682" w:rsidRDefault="00C543BA" w:rsidP="00C543BA">
      <w:pPr>
        <w:spacing w:line="360" w:lineRule="auto"/>
        <w:ind w:firstLine="720"/>
        <w:jc w:val="both"/>
        <w:rPr>
          <w:rFonts w:ascii="Times New Roman" w:eastAsiaTheme="minorEastAsia" w:hAnsi="Times New Roman" w:cs="Times New Roman"/>
          <w:iCs/>
          <w:sz w:val="24"/>
          <w:szCs w:val="24"/>
        </w:rPr>
      </w:pPr>
      <w:r w:rsidRPr="00F04682">
        <w:rPr>
          <w:rFonts w:ascii="Times New Roman" w:eastAsiaTheme="minorEastAsia" w:hAnsi="Times New Roman" w:cs="Times New Roman"/>
          <w:iCs/>
          <w:sz w:val="24"/>
          <w:szCs w:val="24"/>
        </w:rPr>
        <w:lastRenderedPageBreak/>
        <w:t xml:space="preserve">  Fernando, J. (2024). Internal Rate of Return (IRR): Formula and Examples. https://www.investopedia.com/terms/i/irr.asp</w:t>
      </w:r>
    </w:p>
    <w:p w14:paraId="07D23627" w14:textId="77777777" w:rsidR="00C543BA" w:rsidRPr="00F04682" w:rsidRDefault="00C543BA" w:rsidP="00C543BA">
      <w:pPr>
        <w:spacing w:line="360" w:lineRule="auto"/>
        <w:ind w:firstLine="720"/>
        <w:jc w:val="both"/>
        <w:rPr>
          <w:rFonts w:ascii="Times New Roman" w:eastAsiaTheme="minorEastAsia" w:hAnsi="Times New Roman" w:cs="Times New Roman"/>
          <w:iCs/>
          <w:sz w:val="24"/>
          <w:szCs w:val="24"/>
        </w:rPr>
      </w:pPr>
      <w:r w:rsidRPr="00F04682">
        <w:rPr>
          <w:rFonts w:ascii="Times New Roman" w:eastAsiaTheme="minorEastAsia" w:hAnsi="Times New Roman" w:cs="Times New Roman"/>
          <w:iCs/>
          <w:sz w:val="24"/>
          <w:szCs w:val="24"/>
        </w:rPr>
        <w:t xml:space="preserve">  Global Assets Management. (2022). Basic principles of successful investing. https://www.rbcgam.com/en/ca/learn-plan/investment-basics/five-principles-of-successful-investing/detail</w:t>
      </w:r>
    </w:p>
    <w:p w14:paraId="26741E7B" w14:textId="77777777" w:rsidR="00C543BA" w:rsidRPr="00F04682" w:rsidRDefault="00C543BA" w:rsidP="00C543BA">
      <w:pPr>
        <w:spacing w:line="360" w:lineRule="auto"/>
        <w:ind w:firstLine="720"/>
        <w:jc w:val="both"/>
        <w:rPr>
          <w:rFonts w:ascii="Times New Roman" w:eastAsiaTheme="minorEastAsia" w:hAnsi="Times New Roman" w:cs="Times New Roman"/>
          <w:iCs/>
          <w:sz w:val="24"/>
          <w:szCs w:val="24"/>
        </w:rPr>
      </w:pPr>
      <w:r w:rsidRPr="00F04682">
        <w:rPr>
          <w:rFonts w:ascii="Times New Roman" w:eastAsiaTheme="minorEastAsia" w:hAnsi="Times New Roman" w:cs="Times New Roman"/>
          <w:iCs/>
          <w:sz w:val="24"/>
          <w:szCs w:val="24"/>
        </w:rPr>
        <w:t xml:space="preserve">  Hayes, A. (2024). Arbitrage Pricing Theory (APT) Formula and How It's Used. https://www.investopedia.com/terms/a/apt.asp#:~:text=Key%20Takeaways-,Arbitrage%20pricing%20theory%20(APT)%20is%20a%20multi%2Dfactor%20asset,variables%20that%20capture%20systematic%20risk.</w:t>
      </w:r>
    </w:p>
    <w:p w14:paraId="4FC223E2" w14:textId="77777777" w:rsidR="00C543BA" w:rsidRPr="00F04682" w:rsidRDefault="00C543BA" w:rsidP="00C543BA">
      <w:pPr>
        <w:spacing w:line="360" w:lineRule="auto"/>
        <w:ind w:firstLine="720"/>
        <w:jc w:val="both"/>
        <w:rPr>
          <w:rFonts w:ascii="Times New Roman" w:eastAsiaTheme="minorEastAsia" w:hAnsi="Times New Roman" w:cs="Times New Roman"/>
          <w:iCs/>
          <w:sz w:val="24"/>
          <w:szCs w:val="24"/>
        </w:rPr>
      </w:pPr>
      <w:r w:rsidRPr="00F04682">
        <w:rPr>
          <w:rFonts w:ascii="Times New Roman" w:eastAsiaTheme="minorEastAsia" w:hAnsi="Times New Roman" w:cs="Times New Roman"/>
          <w:iCs/>
          <w:sz w:val="24"/>
          <w:szCs w:val="24"/>
        </w:rPr>
        <w:t xml:space="preserve">  Investment Project. https://economicpoint.com/investment-project#:~:text=An%20investment%20project%20is%20a,will%20lead%20to%20future%20profits.</w:t>
      </w:r>
    </w:p>
    <w:p w14:paraId="65E76EB7" w14:textId="77777777" w:rsidR="00C543BA" w:rsidRPr="00F04682" w:rsidRDefault="00C543BA" w:rsidP="00C543BA">
      <w:pPr>
        <w:spacing w:line="360" w:lineRule="auto"/>
        <w:ind w:firstLine="720"/>
        <w:jc w:val="both"/>
        <w:rPr>
          <w:rFonts w:ascii="Times New Roman" w:eastAsiaTheme="minorEastAsia" w:hAnsi="Times New Roman" w:cs="Times New Roman"/>
          <w:iCs/>
          <w:sz w:val="24"/>
          <w:szCs w:val="24"/>
        </w:rPr>
      </w:pPr>
      <w:r w:rsidRPr="00F04682">
        <w:rPr>
          <w:rFonts w:ascii="Times New Roman" w:eastAsiaTheme="minorEastAsia" w:hAnsi="Times New Roman" w:cs="Times New Roman"/>
          <w:iCs/>
          <w:sz w:val="24"/>
          <w:szCs w:val="24"/>
        </w:rPr>
        <w:t xml:space="preserve">  Kagan, J. (2024). Payback Period: Definition, Formula, and Calculation. https://www.investopedia.com/terms/p/paybackperiod.asp</w:t>
      </w:r>
    </w:p>
    <w:p w14:paraId="7A8F459B" w14:textId="77777777" w:rsidR="00C543BA" w:rsidRPr="00F04682" w:rsidRDefault="00C543BA" w:rsidP="00C543BA">
      <w:pPr>
        <w:spacing w:line="360" w:lineRule="auto"/>
        <w:ind w:firstLine="720"/>
        <w:jc w:val="both"/>
        <w:rPr>
          <w:rFonts w:ascii="Times New Roman" w:eastAsiaTheme="minorEastAsia" w:hAnsi="Times New Roman" w:cs="Times New Roman"/>
          <w:iCs/>
          <w:sz w:val="24"/>
          <w:szCs w:val="24"/>
        </w:rPr>
      </w:pPr>
      <w:r w:rsidRPr="00F04682">
        <w:rPr>
          <w:rFonts w:ascii="Times New Roman" w:eastAsiaTheme="minorEastAsia" w:hAnsi="Times New Roman" w:cs="Times New Roman"/>
          <w:iCs/>
          <w:sz w:val="24"/>
          <w:szCs w:val="24"/>
        </w:rPr>
        <w:t xml:space="preserve">  Kenton, W. (2024). Capital Asset Pricing Model (CAPM): Definition, Formula, and Assumptions. https://www.investopedia.com/terms/c/capm.asp</w:t>
      </w:r>
    </w:p>
    <w:p w14:paraId="656E576C" w14:textId="77777777" w:rsidR="00C543BA" w:rsidRPr="00F04682" w:rsidRDefault="00C543BA" w:rsidP="00C543BA">
      <w:pPr>
        <w:spacing w:line="360" w:lineRule="auto"/>
        <w:ind w:firstLine="720"/>
        <w:jc w:val="both"/>
        <w:rPr>
          <w:rFonts w:ascii="Times New Roman" w:eastAsiaTheme="minorEastAsia" w:hAnsi="Times New Roman" w:cs="Times New Roman"/>
          <w:iCs/>
          <w:sz w:val="24"/>
          <w:szCs w:val="24"/>
        </w:rPr>
      </w:pPr>
      <w:r w:rsidRPr="00F04682">
        <w:rPr>
          <w:rFonts w:ascii="Times New Roman" w:eastAsiaTheme="minorEastAsia" w:hAnsi="Times New Roman" w:cs="Times New Roman"/>
          <w:iCs/>
          <w:sz w:val="24"/>
          <w:szCs w:val="24"/>
        </w:rPr>
        <w:t xml:space="preserve">  Mackevičius, J., &amp; Tomaševič, V. (2020). Specific features of cash flow formation and analysis in the process of evaluation of investment projects’ efficiency. https://dbc.wroc.pl/Content/122690/Mackevicius_Tomasevic_Specific_features_of_cash.pdf</w:t>
      </w:r>
    </w:p>
    <w:p w14:paraId="551CBDD9" w14:textId="77777777" w:rsidR="00C543BA" w:rsidRPr="00F04682" w:rsidRDefault="00C543BA" w:rsidP="00C543BA">
      <w:pPr>
        <w:spacing w:line="360" w:lineRule="auto"/>
        <w:ind w:firstLine="720"/>
        <w:jc w:val="both"/>
        <w:rPr>
          <w:rFonts w:ascii="Times New Roman" w:eastAsiaTheme="minorEastAsia" w:hAnsi="Times New Roman" w:cs="Times New Roman"/>
          <w:iCs/>
          <w:sz w:val="24"/>
          <w:szCs w:val="24"/>
        </w:rPr>
      </w:pPr>
      <w:r w:rsidRPr="00F04682">
        <w:rPr>
          <w:rFonts w:ascii="Times New Roman" w:eastAsiaTheme="minorEastAsia" w:hAnsi="Times New Roman" w:cs="Times New Roman"/>
          <w:iCs/>
          <w:sz w:val="24"/>
          <w:szCs w:val="24"/>
        </w:rPr>
        <w:t xml:space="preserve">  Molumby, J. (2020). Evaluation of Capital Investment Projects: Some key issues from a managerial finance perspective. https://www.cpaireland.ie/CPAIreland/media/Education-Training/Study%20Support%20Resources/2020%20Articles/P1MFEvaluationofCapInvestment.pdf</w:t>
      </w:r>
    </w:p>
    <w:p w14:paraId="4AAC1216" w14:textId="77777777" w:rsidR="00C543BA" w:rsidRPr="00F04682" w:rsidRDefault="00C543BA" w:rsidP="00C543BA">
      <w:pPr>
        <w:spacing w:line="360" w:lineRule="auto"/>
        <w:ind w:firstLine="720"/>
        <w:jc w:val="both"/>
        <w:rPr>
          <w:rFonts w:ascii="Times New Roman" w:eastAsiaTheme="minorEastAsia" w:hAnsi="Times New Roman" w:cs="Times New Roman"/>
          <w:iCs/>
          <w:sz w:val="24"/>
          <w:szCs w:val="24"/>
        </w:rPr>
      </w:pPr>
      <w:r w:rsidRPr="00F04682">
        <w:rPr>
          <w:rFonts w:ascii="Times New Roman" w:eastAsiaTheme="minorEastAsia" w:hAnsi="Times New Roman" w:cs="Times New Roman"/>
          <w:iCs/>
          <w:sz w:val="24"/>
          <w:szCs w:val="24"/>
        </w:rPr>
        <w:t xml:space="preserve">  Scott, G. (2023). Modern Portfolio Theory: What MPT Is and How Investors Use It. https://www.investopedia.com/terms/m/modernportfoliotheory.asp</w:t>
      </w:r>
    </w:p>
    <w:p w14:paraId="7F60DD49" w14:textId="03C093AC" w:rsidR="00C543BA" w:rsidRPr="00C543BA" w:rsidRDefault="00C543BA" w:rsidP="00C543BA">
      <w:pPr>
        <w:spacing w:line="360" w:lineRule="auto"/>
        <w:ind w:firstLine="720"/>
        <w:jc w:val="both"/>
        <w:rPr>
          <w:rFonts w:ascii="Times New Roman" w:eastAsiaTheme="minorEastAsia" w:hAnsi="Times New Roman" w:cs="Times New Roman"/>
          <w:iCs/>
          <w:sz w:val="24"/>
          <w:szCs w:val="24"/>
        </w:rPr>
      </w:pPr>
      <w:r w:rsidRPr="00F04682">
        <w:rPr>
          <w:rFonts w:ascii="Times New Roman" w:eastAsiaTheme="minorEastAsia" w:hAnsi="Times New Roman" w:cs="Times New Roman"/>
          <w:iCs/>
          <w:sz w:val="24"/>
          <w:szCs w:val="24"/>
        </w:rPr>
        <w:t xml:space="preserve">  </w:t>
      </w:r>
    </w:p>
    <w:sectPr w:rsidR="00C543BA" w:rsidRPr="00C543BA">
      <w:head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EC5D49" w14:textId="77777777" w:rsidR="00222919" w:rsidRPr="00F04682" w:rsidRDefault="00222919" w:rsidP="000B32E6">
      <w:pPr>
        <w:spacing w:after="0" w:line="240" w:lineRule="auto"/>
      </w:pPr>
      <w:r w:rsidRPr="00F04682">
        <w:separator/>
      </w:r>
    </w:p>
  </w:endnote>
  <w:endnote w:type="continuationSeparator" w:id="0">
    <w:p w14:paraId="7B2C9441" w14:textId="77777777" w:rsidR="00222919" w:rsidRPr="00F04682" w:rsidRDefault="00222919" w:rsidP="000B32E6">
      <w:pPr>
        <w:spacing w:after="0" w:line="240" w:lineRule="auto"/>
      </w:pPr>
      <w:r w:rsidRPr="00F0468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Narrow">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0E2504" w14:textId="77777777" w:rsidR="00222919" w:rsidRPr="00F04682" w:rsidRDefault="00222919" w:rsidP="000B32E6">
      <w:pPr>
        <w:spacing w:after="0" w:line="240" w:lineRule="auto"/>
      </w:pPr>
      <w:r w:rsidRPr="00F04682">
        <w:separator/>
      </w:r>
    </w:p>
  </w:footnote>
  <w:footnote w:type="continuationSeparator" w:id="0">
    <w:p w14:paraId="53EF14A2" w14:textId="77777777" w:rsidR="00222919" w:rsidRPr="00F04682" w:rsidRDefault="00222919" w:rsidP="000B32E6">
      <w:pPr>
        <w:spacing w:after="0" w:line="240" w:lineRule="auto"/>
      </w:pPr>
      <w:r w:rsidRPr="00F04682">
        <w:continuationSeparator/>
      </w:r>
    </w:p>
  </w:footnote>
  <w:footnote w:id="1">
    <w:p w14:paraId="55B35049" w14:textId="77777777" w:rsidR="00EF7B75" w:rsidRDefault="00EF7B75" w:rsidP="00EF7B75">
      <w:pPr>
        <w:pStyle w:val="FootnoteText"/>
      </w:pPr>
      <w:r>
        <w:rPr>
          <w:rStyle w:val="FootnoteReference"/>
        </w:rPr>
        <w:footnoteRef/>
      </w:r>
      <w:r>
        <w:t xml:space="preserve"> Александрова, М. (2011). Капиталово бюджетиране. София: УИ „Стопанство“, с. 80</w:t>
      </w:r>
    </w:p>
  </w:footnote>
  <w:footnote w:id="2">
    <w:p w14:paraId="5B1BE778" w14:textId="77777777" w:rsidR="00EF7B75" w:rsidRPr="0084251F" w:rsidRDefault="00EF7B75" w:rsidP="00EF7B75">
      <w:pPr>
        <w:pStyle w:val="FootnoteText"/>
      </w:pPr>
      <w:r w:rsidRPr="0084251F">
        <w:rPr>
          <w:rStyle w:val="FootnoteReference"/>
        </w:rPr>
        <w:footnoteRef/>
      </w:r>
      <w:r w:rsidRPr="0084251F">
        <w:t xml:space="preserve"> Investment Project. https://economicpoint.com/investment-project#:~:text=An%20investment%20project%20is%20a,will%20lead%20to%20future%20profits.</w:t>
      </w:r>
    </w:p>
  </w:footnote>
  <w:footnote w:id="3">
    <w:p w14:paraId="588BD676" w14:textId="77777777" w:rsidR="00EF7B75" w:rsidRDefault="00EF7B75" w:rsidP="00EF7B75">
      <w:pPr>
        <w:pStyle w:val="FootnoteText"/>
      </w:pPr>
      <w:r>
        <w:rPr>
          <w:rStyle w:val="FootnoteReference"/>
        </w:rPr>
        <w:footnoteRef/>
      </w:r>
      <w:r>
        <w:t xml:space="preserve"> Пак там</w:t>
      </w:r>
    </w:p>
  </w:footnote>
  <w:footnote w:id="4">
    <w:p w14:paraId="07AF4DFA" w14:textId="77777777" w:rsidR="00EF7B75" w:rsidRDefault="00EF7B75" w:rsidP="00EF7B75">
      <w:pPr>
        <w:pStyle w:val="FootnoteText"/>
      </w:pPr>
      <w:r>
        <w:rPr>
          <w:rStyle w:val="FootnoteReference"/>
        </w:rPr>
        <w:footnoteRef/>
      </w:r>
      <w:r>
        <w:t xml:space="preserve"> Александрова, М. (2011). Цит. съч., с. 40</w:t>
      </w:r>
    </w:p>
  </w:footnote>
  <w:footnote w:id="5">
    <w:p w14:paraId="6B4F32E1" w14:textId="77777777" w:rsidR="00EF7B75" w:rsidRPr="0084251F" w:rsidRDefault="00EF7B75" w:rsidP="00EF7B75">
      <w:pPr>
        <w:pStyle w:val="FootnoteText"/>
      </w:pPr>
      <w:r w:rsidRPr="0084251F">
        <w:rPr>
          <w:rStyle w:val="FootnoteReference"/>
        </w:rPr>
        <w:footnoteRef/>
      </w:r>
      <w:r w:rsidRPr="0084251F">
        <w:t xml:space="preserve"> Христова, Е. (2012). Същност и цели на инвестиционните проекти в селските райони. Научни трудове на Русенския университет, том 51, серия 5.1, с 179.</w:t>
      </w:r>
    </w:p>
  </w:footnote>
  <w:footnote w:id="6">
    <w:p w14:paraId="585FD161" w14:textId="77777777" w:rsidR="00EF7B75" w:rsidRPr="0084251F" w:rsidRDefault="00EF7B75" w:rsidP="00EF7B75">
      <w:pPr>
        <w:pStyle w:val="FootnoteText"/>
      </w:pPr>
      <w:r w:rsidRPr="0084251F">
        <w:rPr>
          <w:rStyle w:val="FootnoteReference"/>
        </w:rPr>
        <w:footnoteRef/>
      </w:r>
      <w:r w:rsidRPr="0084251F">
        <w:t xml:space="preserve"> Габровски, Р. (2011). Рискови аспекти на мениджмънта на проекти. Свищов: АИ „Д. Ценов“, с. 65.</w:t>
      </w:r>
    </w:p>
  </w:footnote>
  <w:footnote w:id="7">
    <w:p w14:paraId="6EF068F3" w14:textId="77777777" w:rsidR="00EF7B75" w:rsidRPr="0084251F" w:rsidRDefault="00EF7B75" w:rsidP="00EF7B75">
      <w:pPr>
        <w:pStyle w:val="FootnoteText"/>
      </w:pPr>
      <w:r w:rsidRPr="0084251F">
        <w:rPr>
          <w:rStyle w:val="FootnoteReference"/>
        </w:rPr>
        <w:footnoteRef/>
      </w:r>
      <w:r w:rsidRPr="0084251F">
        <w:t xml:space="preserve"> Георгиев, И. (2011). Оценяване на инвестиционните проекти в развиваща се пазарна икономика – методологически проблеми. https://www.researchgate.net/profile/Stoyan-Prodanov/publication/336678461_Ocenavane_na_investicionni_proekti/links/5dac4e394585155e27f761f9/Ocenavane-na-investicionni-proekti.pdf</w:t>
      </w:r>
    </w:p>
  </w:footnote>
  <w:footnote w:id="8">
    <w:p w14:paraId="17F73601" w14:textId="77777777" w:rsidR="00EF7B75" w:rsidRPr="0084251F" w:rsidRDefault="00EF7B75" w:rsidP="00EF7B75">
      <w:pPr>
        <w:pStyle w:val="FootnoteText"/>
      </w:pPr>
      <w:r w:rsidRPr="0084251F">
        <w:rPr>
          <w:rStyle w:val="FootnoteReference"/>
        </w:rPr>
        <w:footnoteRef/>
      </w:r>
      <w:r w:rsidRPr="0084251F">
        <w:t xml:space="preserve"> Пак там</w:t>
      </w:r>
    </w:p>
  </w:footnote>
  <w:footnote w:id="9">
    <w:p w14:paraId="01DF846E" w14:textId="77777777" w:rsidR="00EF7B75" w:rsidRPr="0084251F" w:rsidRDefault="00EF7B75" w:rsidP="00EF7B75">
      <w:pPr>
        <w:pStyle w:val="FootnoteText"/>
      </w:pPr>
      <w:r w:rsidRPr="0084251F">
        <w:rPr>
          <w:rStyle w:val="FootnoteReference"/>
        </w:rPr>
        <w:footnoteRef/>
      </w:r>
      <w:r w:rsidRPr="0084251F">
        <w:t xml:space="preserve"> Пак там</w:t>
      </w:r>
    </w:p>
  </w:footnote>
  <w:footnote w:id="10">
    <w:p w14:paraId="76E82F0C" w14:textId="77777777" w:rsidR="00EF7B75" w:rsidRDefault="00EF7B75" w:rsidP="00EF7B75">
      <w:pPr>
        <w:pStyle w:val="FootnoteText"/>
      </w:pPr>
      <w:r>
        <w:rPr>
          <w:rStyle w:val="FootnoteReference"/>
        </w:rPr>
        <w:footnoteRef/>
      </w:r>
      <w:r>
        <w:t xml:space="preserve"> Александрова, М. (2011). Цит. съч., с. 136-172.</w:t>
      </w:r>
    </w:p>
  </w:footnote>
  <w:footnote w:id="11">
    <w:p w14:paraId="4461DD51" w14:textId="77777777" w:rsidR="00EF7B75" w:rsidRPr="0084251F" w:rsidRDefault="00EF7B75" w:rsidP="00EF7B75">
      <w:pPr>
        <w:pStyle w:val="FootnoteText"/>
      </w:pPr>
      <w:r w:rsidRPr="0084251F">
        <w:rPr>
          <w:rStyle w:val="FootnoteReference"/>
        </w:rPr>
        <w:footnoteRef/>
      </w:r>
      <w:r w:rsidRPr="0084251F">
        <w:t xml:space="preserve"> Molumby, J. (2020). Evaluation of Capital Investment Projects: Some key issues from a managerial finance perspective. https://www.cpaireland.ie/CPAIreland/media/Education-Training/Study%20Support%20Resources/2020%20Articles/P1MFEvaluationofCapInvestment.pdf</w:t>
      </w:r>
    </w:p>
  </w:footnote>
  <w:footnote w:id="12">
    <w:p w14:paraId="797443DD" w14:textId="77777777" w:rsidR="00EF7B75" w:rsidRPr="0084251F" w:rsidRDefault="00EF7B75" w:rsidP="00EF7B75">
      <w:pPr>
        <w:pStyle w:val="FootnoteText"/>
      </w:pPr>
      <w:r w:rsidRPr="0084251F">
        <w:rPr>
          <w:rStyle w:val="FootnoteReference"/>
        </w:rPr>
        <w:footnoteRef/>
      </w:r>
      <w:r w:rsidRPr="0084251F">
        <w:t xml:space="preserve"> Пак там</w:t>
      </w:r>
    </w:p>
  </w:footnote>
  <w:footnote w:id="13">
    <w:p w14:paraId="7C5C7483" w14:textId="77777777" w:rsidR="00EF7B75" w:rsidRPr="0084251F" w:rsidRDefault="00EF7B75" w:rsidP="00EF7B75">
      <w:pPr>
        <w:pStyle w:val="FootnoteText"/>
      </w:pPr>
      <w:r w:rsidRPr="0084251F">
        <w:rPr>
          <w:rStyle w:val="FootnoteReference"/>
        </w:rPr>
        <w:footnoteRef/>
      </w:r>
      <w:r w:rsidRPr="0084251F">
        <w:t xml:space="preserve"> Пак там</w:t>
      </w:r>
    </w:p>
  </w:footnote>
  <w:footnote w:id="14">
    <w:p w14:paraId="01EEAFEB" w14:textId="77777777" w:rsidR="00EF7B75" w:rsidRPr="0084251F" w:rsidRDefault="00EF7B75" w:rsidP="00EF7B75">
      <w:pPr>
        <w:pStyle w:val="FootnoteText"/>
      </w:pPr>
      <w:r w:rsidRPr="0084251F">
        <w:rPr>
          <w:rStyle w:val="FootnoteReference"/>
        </w:rPr>
        <w:footnoteRef/>
      </w:r>
      <w:r w:rsidRPr="0084251F">
        <w:t xml:space="preserve"> Пак там</w:t>
      </w:r>
    </w:p>
  </w:footnote>
  <w:footnote w:id="15">
    <w:p w14:paraId="3CDF7442" w14:textId="77777777" w:rsidR="00EF7B75" w:rsidRPr="0084251F" w:rsidRDefault="00EF7B75" w:rsidP="00EF7B75">
      <w:pPr>
        <w:pStyle w:val="FootnoteText"/>
      </w:pPr>
      <w:r w:rsidRPr="0084251F">
        <w:rPr>
          <w:rStyle w:val="FootnoteReference"/>
        </w:rPr>
        <w:footnoteRef/>
      </w:r>
      <w:r w:rsidRPr="0084251F">
        <w:t xml:space="preserve"> Blagoev, D., Boyadzhiev, R. (2017). Methodological aspects of management of portfolios of investment projects for real assets of business organizations. https://dlib.uni-svishtov.bg/bitstream/handle/10610/4364/15ec2d72624922833d9e314561f77eb8.pdf?sequence=1&amp;isAllowed=y</w:t>
      </w:r>
    </w:p>
  </w:footnote>
  <w:footnote w:id="16">
    <w:p w14:paraId="637BD00F" w14:textId="77777777" w:rsidR="00EF7B75" w:rsidRPr="0084251F" w:rsidRDefault="00EF7B75" w:rsidP="00EF7B75">
      <w:pPr>
        <w:pStyle w:val="FootnoteText"/>
      </w:pPr>
      <w:r w:rsidRPr="0084251F">
        <w:rPr>
          <w:rStyle w:val="FootnoteReference"/>
        </w:rPr>
        <w:footnoteRef/>
      </w:r>
      <w:r w:rsidRPr="0084251F">
        <w:t xml:space="preserve"> Пак там</w:t>
      </w:r>
    </w:p>
  </w:footnote>
  <w:footnote w:id="17">
    <w:p w14:paraId="1FE9B641" w14:textId="77777777" w:rsidR="00EF7B75" w:rsidRPr="0084251F" w:rsidRDefault="00EF7B75" w:rsidP="00EF7B75">
      <w:pPr>
        <w:pStyle w:val="FootnoteText"/>
      </w:pPr>
      <w:r w:rsidRPr="0084251F">
        <w:rPr>
          <w:rStyle w:val="FootnoteReference"/>
        </w:rPr>
        <w:footnoteRef/>
      </w:r>
      <w:r w:rsidRPr="0084251F">
        <w:t xml:space="preserve"> Пак там</w:t>
      </w:r>
    </w:p>
  </w:footnote>
  <w:footnote w:id="18">
    <w:p w14:paraId="6401972E" w14:textId="77777777" w:rsidR="00EF7B75" w:rsidRPr="0084251F" w:rsidRDefault="00EF7B75" w:rsidP="00EF7B75">
      <w:pPr>
        <w:pStyle w:val="FootnoteText"/>
      </w:pPr>
      <w:r w:rsidRPr="0084251F">
        <w:rPr>
          <w:rStyle w:val="FootnoteReference"/>
        </w:rPr>
        <w:footnoteRef/>
      </w:r>
      <w:r w:rsidRPr="0084251F">
        <w:t xml:space="preserve"> Пак там</w:t>
      </w:r>
    </w:p>
  </w:footnote>
  <w:footnote w:id="19">
    <w:p w14:paraId="2C11A910" w14:textId="77777777" w:rsidR="00EF7B75" w:rsidRPr="0084251F" w:rsidRDefault="00EF7B75" w:rsidP="00EF7B75">
      <w:pPr>
        <w:pStyle w:val="FootnoteText"/>
      </w:pPr>
      <w:r w:rsidRPr="0084251F">
        <w:rPr>
          <w:rStyle w:val="FootnoteReference"/>
        </w:rPr>
        <w:footnoteRef/>
      </w:r>
      <w:r w:rsidRPr="0084251F">
        <w:t xml:space="preserve"> Пак там</w:t>
      </w:r>
    </w:p>
  </w:footnote>
  <w:footnote w:id="20">
    <w:p w14:paraId="3C8F8D20" w14:textId="77777777" w:rsidR="00EF7B75" w:rsidRPr="0084251F" w:rsidRDefault="00EF7B75" w:rsidP="00EF7B75">
      <w:pPr>
        <w:pStyle w:val="FootnoteText"/>
      </w:pPr>
      <w:r w:rsidRPr="0084251F">
        <w:rPr>
          <w:rStyle w:val="FootnoteReference"/>
        </w:rPr>
        <w:footnoteRef/>
      </w:r>
      <w:r w:rsidRPr="0084251F">
        <w:t xml:space="preserve"> Mackevičius, J., &amp; Tomaševič, V. (2020). </w:t>
      </w:r>
      <w:r w:rsidRPr="0084251F">
        <w:rPr>
          <w:i/>
          <w:iCs/>
        </w:rPr>
        <w:t>Specific features of cash flow formation and analysis in the process of evaluation of investment projects’ efficiency</w:t>
      </w:r>
      <w:r w:rsidRPr="0084251F">
        <w:t>. https://dbc.wroc.pl/Content/122690/Mackevicius_Tomasevic_Specific_features_of_cash.pdf</w:t>
      </w:r>
    </w:p>
    <w:p w14:paraId="6A25D4F2" w14:textId="77777777" w:rsidR="00EF7B75" w:rsidRPr="0084251F" w:rsidRDefault="00EF7B75" w:rsidP="00EF7B75">
      <w:pPr>
        <w:pStyle w:val="FootnoteText"/>
      </w:pPr>
    </w:p>
  </w:footnote>
  <w:footnote w:id="21">
    <w:p w14:paraId="48673D54" w14:textId="77777777" w:rsidR="00EF7B75" w:rsidRPr="0084251F" w:rsidRDefault="00EF7B75" w:rsidP="00EF7B75">
      <w:pPr>
        <w:pStyle w:val="FootnoteText"/>
      </w:pPr>
      <w:r w:rsidRPr="0084251F">
        <w:rPr>
          <w:rStyle w:val="FootnoteReference"/>
        </w:rPr>
        <w:footnoteRef/>
      </w:r>
      <w:r w:rsidRPr="0084251F">
        <w:t xml:space="preserve"> Bonini, C. P. (2010). Risk evaluation of investment projects. </w:t>
      </w:r>
      <w:r w:rsidRPr="0084251F">
        <w:rPr>
          <w:i/>
          <w:iCs/>
        </w:rPr>
        <w:t>Omega</w:t>
      </w:r>
      <w:r w:rsidRPr="0084251F">
        <w:t xml:space="preserve">, </w:t>
      </w:r>
      <w:r w:rsidRPr="0084251F">
        <w:rPr>
          <w:i/>
          <w:iCs/>
        </w:rPr>
        <w:t>3</w:t>
      </w:r>
      <w:r w:rsidRPr="0084251F">
        <w:t>(6), 735–750. https://doi.org/10.1016/0305-0483(75)90075-4</w:t>
      </w:r>
    </w:p>
    <w:p w14:paraId="3BA88B32" w14:textId="77777777" w:rsidR="00EF7B75" w:rsidRPr="0084251F" w:rsidRDefault="00EF7B75" w:rsidP="00EF7B75">
      <w:pPr>
        <w:pStyle w:val="FootnoteText"/>
      </w:pPr>
    </w:p>
  </w:footnote>
  <w:footnote w:id="22">
    <w:p w14:paraId="4BF0C22C" w14:textId="77777777" w:rsidR="00EF7B75" w:rsidRPr="0084251F" w:rsidRDefault="00EF7B75" w:rsidP="00EF7B75">
      <w:pPr>
        <w:pStyle w:val="FootnoteText"/>
      </w:pPr>
      <w:r w:rsidRPr="0084251F">
        <w:rPr>
          <w:rStyle w:val="FootnoteReference"/>
        </w:rPr>
        <w:footnoteRef/>
      </w:r>
      <w:r w:rsidRPr="0084251F">
        <w:t xml:space="preserve"> Пак там</w:t>
      </w:r>
    </w:p>
  </w:footnote>
  <w:footnote w:id="23">
    <w:p w14:paraId="6E55F6FC" w14:textId="77777777" w:rsidR="00EF7B75" w:rsidRPr="0084251F" w:rsidRDefault="00EF7B75" w:rsidP="00EF7B75">
      <w:pPr>
        <w:pStyle w:val="FootnoteText"/>
      </w:pPr>
      <w:r w:rsidRPr="0084251F">
        <w:rPr>
          <w:rStyle w:val="FootnoteReference"/>
        </w:rPr>
        <w:footnoteRef/>
      </w:r>
      <w:r w:rsidRPr="0084251F">
        <w:t xml:space="preserve"> Пак там</w:t>
      </w:r>
    </w:p>
  </w:footnote>
  <w:footnote w:id="24">
    <w:p w14:paraId="72F11C0D" w14:textId="77777777" w:rsidR="00EF7B75" w:rsidRDefault="00EF7B75" w:rsidP="00EF7B75">
      <w:pPr>
        <w:pStyle w:val="FootnoteText"/>
      </w:pPr>
      <w:r w:rsidRPr="0084251F">
        <w:rPr>
          <w:rStyle w:val="FootnoteReference"/>
        </w:rPr>
        <w:footnoteRef/>
      </w:r>
      <w:r w:rsidRPr="0084251F">
        <w:t xml:space="preserve"> Пак там</w:t>
      </w:r>
    </w:p>
  </w:footnote>
  <w:footnote w:id="25">
    <w:p w14:paraId="7738EB6C" w14:textId="79FDAAF6" w:rsidR="00F32806" w:rsidRPr="00F04682" w:rsidRDefault="00F32806">
      <w:pPr>
        <w:pStyle w:val="FootnoteText"/>
      </w:pPr>
      <w:r w:rsidRPr="00F04682">
        <w:rPr>
          <w:rStyle w:val="FootnoteReference"/>
        </w:rPr>
        <w:footnoteRef/>
      </w:r>
      <w:r w:rsidRPr="00F04682">
        <w:t xml:space="preserve"> World Government Bonds. https://www.worldgovernmentbonds.com/bond-historical-data/bulgaria/10-years/</w:t>
      </w:r>
    </w:p>
  </w:footnote>
  <w:footnote w:id="26">
    <w:p w14:paraId="2F674559" w14:textId="3B84AB40" w:rsidR="00F32806" w:rsidRDefault="00F32806">
      <w:pPr>
        <w:pStyle w:val="FootnoteText"/>
      </w:pPr>
      <w:r w:rsidRPr="00F04682">
        <w:rPr>
          <w:rStyle w:val="FootnoteReference"/>
        </w:rPr>
        <w:footnoteRef/>
      </w:r>
      <w:r w:rsidRPr="00F04682">
        <w:t xml:space="preserve"> Damodaran, Aswath. NYU Stern School of Business, 2024. https://pages.stern.nyu.edu/~adamodar/New_Home_Page/datafile/ctryprem.html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C89D4" w14:textId="77777777" w:rsidR="000B32E6" w:rsidRPr="00F04682" w:rsidRDefault="000B32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name w:val="WWNum6"/>
    <w:lvl w:ilvl="0">
      <w:start w:val="1"/>
      <w:numFmt w:val="bullet"/>
      <w:lvlText w:val="●"/>
      <w:lvlJc w:val="left"/>
      <w:pPr>
        <w:tabs>
          <w:tab w:val="num" w:pos="0"/>
        </w:tabs>
        <w:ind w:left="720" w:hanging="360"/>
      </w:pPr>
      <w:rPr>
        <w:rFonts w:ascii="Noto Sans Symbols" w:hAnsi="Noto Sans Symbols" w:cs="Noto Sans Symbol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Noto Sans Symbols" w:hAnsi="Noto Sans Symbols" w:cs="Noto Sans Symbols"/>
      </w:rPr>
    </w:lvl>
    <w:lvl w:ilvl="3">
      <w:start w:val="1"/>
      <w:numFmt w:val="bullet"/>
      <w:lvlText w:val="●"/>
      <w:lvlJc w:val="left"/>
      <w:pPr>
        <w:tabs>
          <w:tab w:val="num" w:pos="0"/>
        </w:tabs>
        <w:ind w:left="2880" w:hanging="360"/>
      </w:pPr>
      <w:rPr>
        <w:rFonts w:ascii="Noto Sans Symbols" w:hAnsi="Noto Sans Symbols" w:cs="Noto Sans Symbols"/>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Noto Sans Symbols" w:hAnsi="Noto Sans Symbols" w:cs="Noto Sans Symbols"/>
      </w:rPr>
    </w:lvl>
    <w:lvl w:ilvl="6">
      <w:start w:val="1"/>
      <w:numFmt w:val="bullet"/>
      <w:lvlText w:val="●"/>
      <w:lvlJc w:val="left"/>
      <w:pPr>
        <w:tabs>
          <w:tab w:val="num" w:pos="0"/>
        </w:tabs>
        <w:ind w:left="5040" w:hanging="360"/>
      </w:pPr>
      <w:rPr>
        <w:rFonts w:ascii="Noto Sans Symbols" w:hAnsi="Noto Sans Symbols" w:cs="Noto Sans Symbols"/>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Noto Sans Symbols" w:hAnsi="Noto Sans Symbols" w:cs="Noto Sans Symbols"/>
      </w:rPr>
    </w:lvl>
  </w:abstractNum>
  <w:abstractNum w:abstractNumId="1" w15:restartNumberingAfterBreak="0">
    <w:nsid w:val="00000009"/>
    <w:multiLevelType w:val="multilevel"/>
    <w:tmpl w:val="00000009"/>
    <w:name w:val="WWNum9"/>
    <w:lvl w:ilvl="0">
      <w:start w:val="1"/>
      <w:numFmt w:val="bullet"/>
      <w:lvlText w:val="●"/>
      <w:lvlJc w:val="left"/>
      <w:pPr>
        <w:tabs>
          <w:tab w:val="num" w:pos="0"/>
        </w:tabs>
        <w:ind w:left="720" w:hanging="360"/>
      </w:pPr>
      <w:rPr>
        <w:rFonts w:ascii="Noto Sans Symbols" w:hAnsi="Noto Sans Symbols" w:cs="Noto Sans Symbol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Noto Sans Symbols" w:hAnsi="Noto Sans Symbols" w:cs="Noto Sans Symbols"/>
      </w:rPr>
    </w:lvl>
    <w:lvl w:ilvl="3">
      <w:start w:val="1"/>
      <w:numFmt w:val="bullet"/>
      <w:lvlText w:val="●"/>
      <w:lvlJc w:val="left"/>
      <w:pPr>
        <w:tabs>
          <w:tab w:val="num" w:pos="0"/>
        </w:tabs>
        <w:ind w:left="2880" w:hanging="360"/>
      </w:pPr>
      <w:rPr>
        <w:rFonts w:ascii="Noto Sans Symbols" w:hAnsi="Noto Sans Symbols" w:cs="Noto Sans Symbols"/>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Noto Sans Symbols" w:hAnsi="Noto Sans Symbols" w:cs="Noto Sans Symbols"/>
      </w:rPr>
    </w:lvl>
    <w:lvl w:ilvl="6">
      <w:start w:val="1"/>
      <w:numFmt w:val="bullet"/>
      <w:lvlText w:val="●"/>
      <w:lvlJc w:val="left"/>
      <w:pPr>
        <w:tabs>
          <w:tab w:val="num" w:pos="0"/>
        </w:tabs>
        <w:ind w:left="5040" w:hanging="360"/>
      </w:pPr>
      <w:rPr>
        <w:rFonts w:ascii="Noto Sans Symbols" w:hAnsi="Noto Sans Symbols" w:cs="Noto Sans Symbols"/>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Noto Sans Symbols" w:hAnsi="Noto Sans Symbols" w:cs="Noto Sans Symbols"/>
      </w:rPr>
    </w:lvl>
  </w:abstractNum>
  <w:abstractNum w:abstractNumId="2" w15:restartNumberingAfterBreak="0">
    <w:nsid w:val="002839F3"/>
    <w:multiLevelType w:val="multilevel"/>
    <w:tmpl w:val="DE5026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2286026"/>
    <w:multiLevelType w:val="multilevel"/>
    <w:tmpl w:val="D05E65B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4856157"/>
    <w:multiLevelType w:val="hybridMultilevel"/>
    <w:tmpl w:val="2ACA02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76F2FEA"/>
    <w:multiLevelType w:val="hybridMultilevel"/>
    <w:tmpl w:val="E3CA6D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86C150E"/>
    <w:multiLevelType w:val="hybridMultilevel"/>
    <w:tmpl w:val="EFFE7A2E"/>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7" w15:restartNumberingAfterBreak="0">
    <w:nsid w:val="1E4E596F"/>
    <w:multiLevelType w:val="multilevel"/>
    <w:tmpl w:val="A50EB8D2"/>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8" w15:restartNumberingAfterBreak="0">
    <w:nsid w:val="1F9D7D11"/>
    <w:multiLevelType w:val="multilevel"/>
    <w:tmpl w:val="88607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713B27"/>
    <w:multiLevelType w:val="multilevel"/>
    <w:tmpl w:val="31B443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8B73B4B"/>
    <w:multiLevelType w:val="hybridMultilevel"/>
    <w:tmpl w:val="FBDCB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697F72"/>
    <w:multiLevelType w:val="multilevel"/>
    <w:tmpl w:val="0C602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5412EAF"/>
    <w:multiLevelType w:val="multilevel"/>
    <w:tmpl w:val="777EC1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8321A3C"/>
    <w:multiLevelType w:val="multilevel"/>
    <w:tmpl w:val="41721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8401CC0"/>
    <w:multiLevelType w:val="hybridMultilevel"/>
    <w:tmpl w:val="6C16EE86"/>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15" w15:restartNumberingAfterBreak="0">
    <w:nsid w:val="3D5E72E0"/>
    <w:multiLevelType w:val="multilevel"/>
    <w:tmpl w:val="A99EB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F2C2EE6"/>
    <w:multiLevelType w:val="multilevel"/>
    <w:tmpl w:val="E0DE2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22372B6"/>
    <w:multiLevelType w:val="hybridMultilevel"/>
    <w:tmpl w:val="177AF6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225346E"/>
    <w:multiLevelType w:val="multilevel"/>
    <w:tmpl w:val="1F66D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B931CEE"/>
    <w:multiLevelType w:val="multilevel"/>
    <w:tmpl w:val="27F442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5FE47EB"/>
    <w:multiLevelType w:val="multilevel"/>
    <w:tmpl w:val="6F5C8D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8295465"/>
    <w:multiLevelType w:val="multilevel"/>
    <w:tmpl w:val="E2D0D560"/>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2" w15:restartNumberingAfterBreak="0">
    <w:nsid w:val="62BD28EE"/>
    <w:multiLevelType w:val="multilevel"/>
    <w:tmpl w:val="ED244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47F398A"/>
    <w:multiLevelType w:val="multilevel"/>
    <w:tmpl w:val="39783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A520958"/>
    <w:multiLevelType w:val="hybridMultilevel"/>
    <w:tmpl w:val="2BC0DE90"/>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25" w15:restartNumberingAfterBreak="0">
    <w:nsid w:val="6D3E2E99"/>
    <w:multiLevelType w:val="multilevel"/>
    <w:tmpl w:val="E244F0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ED954F2"/>
    <w:multiLevelType w:val="multilevel"/>
    <w:tmpl w:val="4016D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3264E52"/>
    <w:multiLevelType w:val="hybridMultilevel"/>
    <w:tmpl w:val="C7884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68A509F"/>
    <w:multiLevelType w:val="multilevel"/>
    <w:tmpl w:val="62E8B8E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E804109"/>
    <w:multiLevelType w:val="multilevel"/>
    <w:tmpl w:val="6C207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45131226">
    <w:abstractNumId w:val="11"/>
  </w:num>
  <w:num w:numId="2" w16cid:durableId="487407922">
    <w:abstractNumId w:val="16"/>
  </w:num>
  <w:num w:numId="3" w16cid:durableId="1261252568">
    <w:abstractNumId w:val="8"/>
  </w:num>
  <w:num w:numId="4" w16cid:durableId="98914074">
    <w:abstractNumId w:val="28"/>
  </w:num>
  <w:num w:numId="5" w16cid:durableId="562444741">
    <w:abstractNumId w:val="3"/>
  </w:num>
  <w:num w:numId="6" w16cid:durableId="759377684">
    <w:abstractNumId w:val="23"/>
  </w:num>
  <w:num w:numId="7" w16cid:durableId="128673693">
    <w:abstractNumId w:val="9"/>
  </w:num>
  <w:num w:numId="8" w16cid:durableId="716003658">
    <w:abstractNumId w:val="18"/>
  </w:num>
  <w:num w:numId="9" w16cid:durableId="2055537805">
    <w:abstractNumId w:val="13"/>
  </w:num>
  <w:num w:numId="10" w16cid:durableId="1228607377">
    <w:abstractNumId w:val="12"/>
  </w:num>
  <w:num w:numId="11" w16cid:durableId="1462769944">
    <w:abstractNumId w:val="7"/>
  </w:num>
  <w:num w:numId="12" w16cid:durableId="408623955">
    <w:abstractNumId w:val="19"/>
  </w:num>
  <w:num w:numId="13" w16cid:durableId="254019775">
    <w:abstractNumId w:val="15"/>
  </w:num>
  <w:num w:numId="14" w16cid:durableId="601376686">
    <w:abstractNumId w:val="25"/>
  </w:num>
  <w:num w:numId="15" w16cid:durableId="860171379">
    <w:abstractNumId w:val="21"/>
  </w:num>
  <w:num w:numId="16" w16cid:durableId="1188830718">
    <w:abstractNumId w:val="24"/>
  </w:num>
  <w:num w:numId="17" w16cid:durableId="376708386">
    <w:abstractNumId w:val="14"/>
  </w:num>
  <w:num w:numId="18" w16cid:durableId="527522800">
    <w:abstractNumId w:val="26"/>
  </w:num>
  <w:num w:numId="19" w16cid:durableId="1368720868">
    <w:abstractNumId w:val="6"/>
  </w:num>
  <w:num w:numId="20" w16cid:durableId="233011336">
    <w:abstractNumId w:val="2"/>
  </w:num>
  <w:num w:numId="21" w16cid:durableId="1118328886">
    <w:abstractNumId w:val="20"/>
  </w:num>
  <w:num w:numId="22" w16cid:durableId="1131627322">
    <w:abstractNumId w:val="4"/>
  </w:num>
  <w:num w:numId="23" w16cid:durableId="395251613">
    <w:abstractNumId w:val="5"/>
  </w:num>
  <w:num w:numId="24" w16cid:durableId="919101712">
    <w:abstractNumId w:val="17"/>
  </w:num>
  <w:num w:numId="25" w16cid:durableId="131558810">
    <w:abstractNumId w:val="27"/>
  </w:num>
  <w:num w:numId="26" w16cid:durableId="1327780043">
    <w:abstractNumId w:val="10"/>
  </w:num>
  <w:num w:numId="27" w16cid:durableId="1420909749">
    <w:abstractNumId w:val="22"/>
  </w:num>
  <w:num w:numId="28" w16cid:durableId="835728444">
    <w:abstractNumId w:val="2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A9D"/>
    <w:rsid w:val="0000187B"/>
    <w:rsid w:val="000033FC"/>
    <w:rsid w:val="00007992"/>
    <w:rsid w:val="00014E6B"/>
    <w:rsid w:val="000159DC"/>
    <w:rsid w:val="00023001"/>
    <w:rsid w:val="00024BF8"/>
    <w:rsid w:val="000276B1"/>
    <w:rsid w:val="00030932"/>
    <w:rsid w:val="00035E07"/>
    <w:rsid w:val="00036029"/>
    <w:rsid w:val="00041D46"/>
    <w:rsid w:val="00044A76"/>
    <w:rsid w:val="000478F9"/>
    <w:rsid w:val="00051F24"/>
    <w:rsid w:val="00055396"/>
    <w:rsid w:val="00063D89"/>
    <w:rsid w:val="00064F8C"/>
    <w:rsid w:val="000664CA"/>
    <w:rsid w:val="000678B4"/>
    <w:rsid w:val="0007141E"/>
    <w:rsid w:val="0007143F"/>
    <w:rsid w:val="00072FE4"/>
    <w:rsid w:val="00073A1E"/>
    <w:rsid w:val="00076BD4"/>
    <w:rsid w:val="000849C2"/>
    <w:rsid w:val="0008533D"/>
    <w:rsid w:val="0008559D"/>
    <w:rsid w:val="00085674"/>
    <w:rsid w:val="00086468"/>
    <w:rsid w:val="00091C3D"/>
    <w:rsid w:val="000941E7"/>
    <w:rsid w:val="00095AE2"/>
    <w:rsid w:val="00095F41"/>
    <w:rsid w:val="000A3626"/>
    <w:rsid w:val="000A719E"/>
    <w:rsid w:val="000B1BA6"/>
    <w:rsid w:val="000B261A"/>
    <w:rsid w:val="000B32E6"/>
    <w:rsid w:val="000B352A"/>
    <w:rsid w:val="000B4BD7"/>
    <w:rsid w:val="000B5199"/>
    <w:rsid w:val="000C039D"/>
    <w:rsid w:val="000C088B"/>
    <w:rsid w:val="000C18A1"/>
    <w:rsid w:val="000C28F2"/>
    <w:rsid w:val="000C3111"/>
    <w:rsid w:val="000C6E91"/>
    <w:rsid w:val="000D46D1"/>
    <w:rsid w:val="000D5062"/>
    <w:rsid w:val="000D5B3A"/>
    <w:rsid w:val="000E22E2"/>
    <w:rsid w:val="000E3180"/>
    <w:rsid w:val="000E4B73"/>
    <w:rsid w:val="000E5C34"/>
    <w:rsid w:val="000E7416"/>
    <w:rsid w:val="000F19A1"/>
    <w:rsid w:val="000F29B0"/>
    <w:rsid w:val="000F30E0"/>
    <w:rsid w:val="000F4718"/>
    <w:rsid w:val="000F6856"/>
    <w:rsid w:val="001003CE"/>
    <w:rsid w:val="00103AD5"/>
    <w:rsid w:val="00113F80"/>
    <w:rsid w:val="001144AA"/>
    <w:rsid w:val="001156A9"/>
    <w:rsid w:val="00122D6E"/>
    <w:rsid w:val="00124650"/>
    <w:rsid w:val="001249D2"/>
    <w:rsid w:val="00125751"/>
    <w:rsid w:val="001302A3"/>
    <w:rsid w:val="00132CDD"/>
    <w:rsid w:val="00135EBD"/>
    <w:rsid w:val="001361E8"/>
    <w:rsid w:val="0014031D"/>
    <w:rsid w:val="00140E12"/>
    <w:rsid w:val="00142375"/>
    <w:rsid w:val="00142383"/>
    <w:rsid w:val="0014517E"/>
    <w:rsid w:val="00150596"/>
    <w:rsid w:val="00153DF0"/>
    <w:rsid w:val="00156D6C"/>
    <w:rsid w:val="00160065"/>
    <w:rsid w:val="00163496"/>
    <w:rsid w:val="00163BF4"/>
    <w:rsid w:val="00165A0F"/>
    <w:rsid w:val="00165B1F"/>
    <w:rsid w:val="001673C9"/>
    <w:rsid w:val="00170D61"/>
    <w:rsid w:val="00171880"/>
    <w:rsid w:val="0017621D"/>
    <w:rsid w:val="00180CC7"/>
    <w:rsid w:val="00184376"/>
    <w:rsid w:val="00187180"/>
    <w:rsid w:val="00197296"/>
    <w:rsid w:val="001A0992"/>
    <w:rsid w:val="001A239B"/>
    <w:rsid w:val="001A56B4"/>
    <w:rsid w:val="001A5708"/>
    <w:rsid w:val="001A5713"/>
    <w:rsid w:val="001B0FB3"/>
    <w:rsid w:val="001B1DDD"/>
    <w:rsid w:val="001C0470"/>
    <w:rsid w:val="001C0969"/>
    <w:rsid w:val="001C5CAD"/>
    <w:rsid w:val="001D0E85"/>
    <w:rsid w:val="001D3668"/>
    <w:rsid w:val="001E1F34"/>
    <w:rsid w:val="001E2B12"/>
    <w:rsid w:val="001E3D67"/>
    <w:rsid w:val="001E471E"/>
    <w:rsid w:val="001E5A3D"/>
    <w:rsid w:val="001E7D1C"/>
    <w:rsid w:val="001F11DC"/>
    <w:rsid w:val="00200CFE"/>
    <w:rsid w:val="00222919"/>
    <w:rsid w:val="002268EB"/>
    <w:rsid w:val="00227120"/>
    <w:rsid w:val="0022724B"/>
    <w:rsid w:val="0024301E"/>
    <w:rsid w:val="00250675"/>
    <w:rsid w:val="0025100B"/>
    <w:rsid w:val="00254040"/>
    <w:rsid w:val="002554CC"/>
    <w:rsid w:val="00263F90"/>
    <w:rsid w:val="00273237"/>
    <w:rsid w:val="002768DC"/>
    <w:rsid w:val="00277693"/>
    <w:rsid w:val="002826BC"/>
    <w:rsid w:val="002875FC"/>
    <w:rsid w:val="0029454F"/>
    <w:rsid w:val="00297420"/>
    <w:rsid w:val="002A20F2"/>
    <w:rsid w:val="002A498D"/>
    <w:rsid w:val="002A5AF4"/>
    <w:rsid w:val="002A60E1"/>
    <w:rsid w:val="002A64FC"/>
    <w:rsid w:val="002A6918"/>
    <w:rsid w:val="002A7F56"/>
    <w:rsid w:val="002B216F"/>
    <w:rsid w:val="002B33B5"/>
    <w:rsid w:val="002C1245"/>
    <w:rsid w:val="002C1695"/>
    <w:rsid w:val="002C1C5E"/>
    <w:rsid w:val="002C5E0B"/>
    <w:rsid w:val="002D24A9"/>
    <w:rsid w:val="002E0935"/>
    <w:rsid w:val="002E1EE9"/>
    <w:rsid w:val="002E39AE"/>
    <w:rsid w:val="002F4343"/>
    <w:rsid w:val="002F5337"/>
    <w:rsid w:val="002F6B8D"/>
    <w:rsid w:val="002F75F8"/>
    <w:rsid w:val="00301E51"/>
    <w:rsid w:val="003036AF"/>
    <w:rsid w:val="0030442F"/>
    <w:rsid w:val="00306F78"/>
    <w:rsid w:val="003116D9"/>
    <w:rsid w:val="003212F6"/>
    <w:rsid w:val="003214BD"/>
    <w:rsid w:val="00325509"/>
    <w:rsid w:val="00326BB1"/>
    <w:rsid w:val="00326DFE"/>
    <w:rsid w:val="00327744"/>
    <w:rsid w:val="0032793D"/>
    <w:rsid w:val="00330CCC"/>
    <w:rsid w:val="00330E8C"/>
    <w:rsid w:val="003356D7"/>
    <w:rsid w:val="00335FDC"/>
    <w:rsid w:val="00341297"/>
    <w:rsid w:val="0034235B"/>
    <w:rsid w:val="0034463D"/>
    <w:rsid w:val="00352B55"/>
    <w:rsid w:val="003537B6"/>
    <w:rsid w:val="003540BD"/>
    <w:rsid w:val="00360854"/>
    <w:rsid w:val="00362127"/>
    <w:rsid w:val="00366780"/>
    <w:rsid w:val="0036767A"/>
    <w:rsid w:val="0037209C"/>
    <w:rsid w:val="00373191"/>
    <w:rsid w:val="00377BAA"/>
    <w:rsid w:val="00385C32"/>
    <w:rsid w:val="003870E4"/>
    <w:rsid w:val="0039165A"/>
    <w:rsid w:val="00392254"/>
    <w:rsid w:val="0039312D"/>
    <w:rsid w:val="003A46C8"/>
    <w:rsid w:val="003A58D1"/>
    <w:rsid w:val="003B13F4"/>
    <w:rsid w:val="003B2884"/>
    <w:rsid w:val="003B59AA"/>
    <w:rsid w:val="003C0CC8"/>
    <w:rsid w:val="003C4571"/>
    <w:rsid w:val="003C53F6"/>
    <w:rsid w:val="003D0580"/>
    <w:rsid w:val="003E1BC9"/>
    <w:rsid w:val="003E6AD7"/>
    <w:rsid w:val="003F374E"/>
    <w:rsid w:val="003F4F4B"/>
    <w:rsid w:val="003F69CD"/>
    <w:rsid w:val="003F7819"/>
    <w:rsid w:val="004034A6"/>
    <w:rsid w:val="00410BEE"/>
    <w:rsid w:val="004162F8"/>
    <w:rsid w:val="00417670"/>
    <w:rsid w:val="00426683"/>
    <w:rsid w:val="00430A27"/>
    <w:rsid w:val="004329D2"/>
    <w:rsid w:val="004420AD"/>
    <w:rsid w:val="00456672"/>
    <w:rsid w:val="00460893"/>
    <w:rsid w:val="00461529"/>
    <w:rsid w:val="00463436"/>
    <w:rsid w:val="004710AE"/>
    <w:rsid w:val="004805CB"/>
    <w:rsid w:val="00483A30"/>
    <w:rsid w:val="00483D59"/>
    <w:rsid w:val="00491B0A"/>
    <w:rsid w:val="004924E2"/>
    <w:rsid w:val="00492869"/>
    <w:rsid w:val="004A39D7"/>
    <w:rsid w:val="004B0556"/>
    <w:rsid w:val="004B2B0D"/>
    <w:rsid w:val="004B540B"/>
    <w:rsid w:val="004B54B1"/>
    <w:rsid w:val="004C261D"/>
    <w:rsid w:val="004C4283"/>
    <w:rsid w:val="004C5B3E"/>
    <w:rsid w:val="004C77FB"/>
    <w:rsid w:val="004D1C16"/>
    <w:rsid w:val="004D1E89"/>
    <w:rsid w:val="004D2399"/>
    <w:rsid w:val="004D41D5"/>
    <w:rsid w:val="004D5BFF"/>
    <w:rsid w:val="004E12C7"/>
    <w:rsid w:val="004F009C"/>
    <w:rsid w:val="004F15CA"/>
    <w:rsid w:val="004F41D1"/>
    <w:rsid w:val="004F4399"/>
    <w:rsid w:val="004F45DD"/>
    <w:rsid w:val="004F7F0D"/>
    <w:rsid w:val="0050153B"/>
    <w:rsid w:val="005021C3"/>
    <w:rsid w:val="005025F1"/>
    <w:rsid w:val="0050424A"/>
    <w:rsid w:val="00504259"/>
    <w:rsid w:val="00504535"/>
    <w:rsid w:val="00505E06"/>
    <w:rsid w:val="005060BF"/>
    <w:rsid w:val="005100F9"/>
    <w:rsid w:val="00517332"/>
    <w:rsid w:val="005201B6"/>
    <w:rsid w:val="0052084F"/>
    <w:rsid w:val="005250AA"/>
    <w:rsid w:val="00525F7A"/>
    <w:rsid w:val="00527345"/>
    <w:rsid w:val="00537E6B"/>
    <w:rsid w:val="00541CF1"/>
    <w:rsid w:val="00541FBA"/>
    <w:rsid w:val="005437C4"/>
    <w:rsid w:val="00543BCA"/>
    <w:rsid w:val="005513D5"/>
    <w:rsid w:val="00551441"/>
    <w:rsid w:val="00552317"/>
    <w:rsid w:val="00557C00"/>
    <w:rsid w:val="00566007"/>
    <w:rsid w:val="0056622D"/>
    <w:rsid w:val="00567735"/>
    <w:rsid w:val="005703F4"/>
    <w:rsid w:val="00570972"/>
    <w:rsid w:val="00577BBB"/>
    <w:rsid w:val="0058103E"/>
    <w:rsid w:val="0058246F"/>
    <w:rsid w:val="0058507B"/>
    <w:rsid w:val="00590C65"/>
    <w:rsid w:val="00590D86"/>
    <w:rsid w:val="005A53DE"/>
    <w:rsid w:val="005A58B4"/>
    <w:rsid w:val="005B2BB4"/>
    <w:rsid w:val="005B7237"/>
    <w:rsid w:val="005C20DD"/>
    <w:rsid w:val="005C6D7A"/>
    <w:rsid w:val="005E580F"/>
    <w:rsid w:val="005E6220"/>
    <w:rsid w:val="005F2338"/>
    <w:rsid w:val="006003A0"/>
    <w:rsid w:val="00601959"/>
    <w:rsid w:val="006028DE"/>
    <w:rsid w:val="00602A53"/>
    <w:rsid w:val="00606315"/>
    <w:rsid w:val="0061049E"/>
    <w:rsid w:val="00615BA5"/>
    <w:rsid w:val="00623303"/>
    <w:rsid w:val="00627CE6"/>
    <w:rsid w:val="0063519A"/>
    <w:rsid w:val="0064026D"/>
    <w:rsid w:val="0064758F"/>
    <w:rsid w:val="00650EE6"/>
    <w:rsid w:val="00652187"/>
    <w:rsid w:val="00654F73"/>
    <w:rsid w:val="00660CC1"/>
    <w:rsid w:val="00666341"/>
    <w:rsid w:val="006675AC"/>
    <w:rsid w:val="00677243"/>
    <w:rsid w:val="006775FB"/>
    <w:rsid w:val="00680028"/>
    <w:rsid w:val="00683917"/>
    <w:rsid w:val="00683F9E"/>
    <w:rsid w:val="00684D76"/>
    <w:rsid w:val="00690416"/>
    <w:rsid w:val="00696547"/>
    <w:rsid w:val="0069740C"/>
    <w:rsid w:val="006A63A6"/>
    <w:rsid w:val="006A67F6"/>
    <w:rsid w:val="006B1411"/>
    <w:rsid w:val="006B5D14"/>
    <w:rsid w:val="006C386F"/>
    <w:rsid w:val="006C40F0"/>
    <w:rsid w:val="006D053B"/>
    <w:rsid w:val="006D47AC"/>
    <w:rsid w:val="006D4D13"/>
    <w:rsid w:val="006D6BC5"/>
    <w:rsid w:val="006E448E"/>
    <w:rsid w:val="006E5199"/>
    <w:rsid w:val="006E5C24"/>
    <w:rsid w:val="006E64CE"/>
    <w:rsid w:val="006E6F37"/>
    <w:rsid w:val="006F010F"/>
    <w:rsid w:val="006F06B6"/>
    <w:rsid w:val="006F0D6C"/>
    <w:rsid w:val="006F4C57"/>
    <w:rsid w:val="006F6CA1"/>
    <w:rsid w:val="00700F12"/>
    <w:rsid w:val="00702038"/>
    <w:rsid w:val="007037B0"/>
    <w:rsid w:val="00703D9B"/>
    <w:rsid w:val="00711262"/>
    <w:rsid w:val="0071411C"/>
    <w:rsid w:val="00722405"/>
    <w:rsid w:val="0072329E"/>
    <w:rsid w:val="00726802"/>
    <w:rsid w:val="00731D13"/>
    <w:rsid w:val="00733BBD"/>
    <w:rsid w:val="00740AA5"/>
    <w:rsid w:val="007450E9"/>
    <w:rsid w:val="0075334D"/>
    <w:rsid w:val="007561E7"/>
    <w:rsid w:val="00763B51"/>
    <w:rsid w:val="00767933"/>
    <w:rsid w:val="0077216C"/>
    <w:rsid w:val="00773CA3"/>
    <w:rsid w:val="00784F3E"/>
    <w:rsid w:val="007852F2"/>
    <w:rsid w:val="00785B2E"/>
    <w:rsid w:val="00792151"/>
    <w:rsid w:val="00792F9D"/>
    <w:rsid w:val="007950AC"/>
    <w:rsid w:val="0079523C"/>
    <w:rsid w:val="007976BB"/>
    <w:rsid w:val="007A01EC"/>
    <w:rsid w:val="007A0DEF"/>
    <w:rsid w:val="007A4292"/>
    <w:rsid w:val="007A4F11"/>
    <w:rsid w:val="007A736E"/>
    <w:rsid w:val="007C2DE3"/>
    <w:rsid w:val="007C3A10"/>
    <w:rsid w:val="007C555E"/>
    <w:rsid w:val="007C74B0"/>
    <w:rsid w:val="007D0A1F"/>
    <w:rsid w:val="007D230C"/>
    <w:rsid w:val="007D495F"/>
    <w:rsid w:val="007E0956"/>
    <w:rsid w:val="007E449F"/>
    <w:rsid w:val="007E6E0E"/>
    <w:rsid w:val="007F0533"/>
    <w:rsid w:val="007F0950"/>
    <w:rsid w:val="007F22BD"/>
    <w:rsid w:val="007F28DD"/>
    <w:rsid w:val="007F4926"/>
    <w:rsid w:val="007F5CD3"/>
    <w:rsid w:val="007F6EF6"/>
    <w:rsid w:val="007F7238"/>
    <w:rsid w:val="007F7D19"/>
    <w:rsid w:val="00801085"/>
    <w:rsid w:val="00802F7B"/>
    <w:rsid w:val="00811E18"/>
    <w:rsid w:val="008209D1"/>
    <w:rsid w:val="00835EE5"/>
    <w:rsid w:val="00841915"/>
    <w:rsid w:val="00841CFA"/>
    <w:rsid w:val="0084251F"/>
    <w:rsid w:val="00845118"/>
    <w:rsid w:val="00846D01"/>
    <w:rsid w:val="008513F0"/>
    <w:rsid w:val="00852ECB"/>
    <w:rsid w:val="00854C5C"/>
    <w:rsid w:val="008571B9"/>
    <w:rsid w:val="008606F8"/>
    <w:rsid w:val="00861FBB"/>
    <w:rsid w:val="0086373D"/>
    <w:rsid w:val="00864725"/>
    <w:rsid w:val="00867F74"/>
    <w:rsid w:val="00870664"/>
    <w:rsid w:val="00870D85"/>
    <w:rsid w:val="008727ED"/>
    <w:rsid w:val="00872BA6"/>
    <w:rsid w:val="00877A6D"/>
    <w:rsid w:val="008827FF"/>
    <w:rsid w:val="0088420F"/>
    <w:rsid w:val="008903CF"/>
    <w:rsid w:val="0089200C"/>
    <w:rsid w:val="00895188"/>
    <w:rsid w:val="008A362F"/>
    <w:rsid w:val="008A6B8A"/>
    <w:rsid w:val="008A7E4E"/>
    <w:rsid w:val="008B0B25"/>
    <w:rsid w:val="008B2FBE"/>
    <w:rsid w:val="008B5775"/>
    <w:rsid w:val="008C2A35"/>
    <w:rsid w:val="008C59A5"/>
    <w:rsid w:val="008C6EB0"/>
    <w:rsid w:val="008C793E"/>
    <w:rsid w:val="008D1DC4"/>
    <w:rsid w:val="008D4DE9"/>
    <w:rsid w:val="008D530E"/>
    <w:rsid w:val="008D7508"/>
    <w:rsid w:val="008E07E0"/>
    <w:rsid w:val="008E0E9D"/>
    <w:rsid w:val="008E3293"/>
    <w:rsid w:val="008E54FD"/>
    <w:rsid w:val="008E5BA1"/>
    <w:rsid w:val="008F33BD"/>
    <w:rsid w:val="008F5224"/>
    <w:rsid w:val="008F5712"/>
    <w:rsid w:val="008F5D80"/>
    <w:rsid w:val="008F611B"/>
    <w:rsid w:val="00902229"/>
    <w:rsid w:val="00902249"/>
    <w:rsid w:val="00905093"/>
    <w:rsid w:val="009144D7"/>
    <w:rsid w:val="0092042B"/>
    <w:rsid w:val="00920B28"/>
    <w:rsid w:val="009236C1"/>
    <w:rsid w:val="00927ADC"/>
    <w:rsid w:val="00927EDC"/>
    <w:rsid w:val="009302B8"/>
    <w:rsid w:val="00935A92"/>
    <w:rsid w:val="00942621"/>
    <w:rsid w:val="00943100"/>
    <w:rsid w:val="009437F1"/>
    <w:rsid w:val="00946DA1"/>
    <w:rsid w:val="009516E9"/>
    <w:rsid w:val="009532D5"/>
    <w:rsid w:val="00954684"/>
    <w:rsid w:val="00954D6A"/>
    <w:rsid w:val="009569CD"/>
    <w:rsid w:val="00960892"/>
    <w:rsid w:val="00962B99"/>
    <w:rsid w:val="009659D6"/>
    <w:rsid w:val="00965F87"/>
    <w:rsid w:val="00972038"/>
    <w:rsid w:val="00983DA0"/>
    <w:rsid w:val="00990A69"/>
    <w:rsid w:val="00990FFB"/>
    <w:rsid w:val="009952C4"/>
    <w:rsid w:val="00996F7D"/>
    <w:rsid w:val="009A1D45"/>
    <w:rsid w:val="009A2089"/>
    <w:rsid w:val="009A5348"/>
    <w:rsid w:val="009A63B1"/>
    <w:rsid w:val="009A7697"/>
    <w:rsid w:val="009A7BC6"/>
    <w:rsid w:val="009B2452"/>
    <w:rsid w:val="009B6575"/>
    <w:rsid w:val="009C0387"/>
    <w:rsid w:val="009C4E27"/>
    <w:rsid w:val="009C5ADF"/>
    <w:rsid w:val="009C6527"/>
    <w:rsid w:val="009D00E7"/>
    <w:rsid w:val="009D51E2"/>
    <w:rsid w:val="009D735B"/>
    <w:rsid w:val="009E18DA"/>
    <w:rsid w:val="009E322C"/>
    <w:rsid w:val="009F1711"/>
    <w:rsid w:val="009F3DB3"/>
    <w:rsid w:val="009F5D43"/>
    <w:rsid w:val="009F7335"/>
    <w:rsid w:val="009F76D2"/>
    <w:rsid w:val="00A043FC"/>
    <w:rsid w:val="00A045EE"/>
    <w:rsid w:val="00A05537"/>
    <w:rsid w:val="00A129CB"/>
    <w:rsid w:val="00A12D5A"/>
    <w:rsid w:val="00A14332"/>
    <w:rsid w:val="00A150BC"/>
    <w:rsid w:val="00A1662D"/>
    <w:rsid w:val="00A16A44"/>
    <w:rsid w:val="00A17193"/>
    <w:rsid w:val="00A231A9"/>
    <w:rsid w:val="00A24595"/>
    <w:rsid w:val="00A24E17"/>
    <w:rsid w:val="00A25A55"/>
    <w:rsid w:val="00A3035A"/>
    <w:rsid w:val="00A30524"/>
    <w:rsid w:val="00A31694"/>
    <w:rsid w:val="00A31C75"/>
    <w:rsid w:val="00A45DEF"/>
    <w:rsid w:val="00A4636F"/>
    <w:rsid w:val="00A6434B"/>
    <w:rsid w:val="00A740CF"/>
    <w:rsid w:val="00A75468"/>
    <w:rsid w:val="00A769E8"/>
    <w:rsid w:val="00A82133"/>
    <w:rsid w:val="00A82352"/>
    <w:rsid w:val="00A836A4"/>
    <w:rsid w:val="00A86C4B"/>
    <w:rsid w:val="00A87DC8"/>
    <w:rsid w:val="00A944D3"/>
    <w:rsid w:val="00A95B42"/>
    <w:rsid w:val="00A9677F"/>
    <w:rsid w:val="00AA3384"/>
    <w:rsid w:val="00AA5F31"/>
    <w:rsid w:val="00AB19E6"/>
    <w:rsid w:val="00AB1FCE"/>
    <w:rsid w:val="00AB4E62"/>
    <w:rsid w:val="00AB7E34"/>
    <w:rsid w:val="00AD21DB"/>
    <w:rsid w:val="00AD3747"/>
    <w:rsid w:val="00AE2B4D"/>
    <w:rsid w:val="00AE41B3"/>
    <w:rsid w:val="00AE6014"/>
    <w:rsid w:val="00AF71B4"/>
    <w:rsid w:val="00B027AE"/>
    <w:rsid w:val="00B153E6"/>
    <w:rsid w:val="00B224EE"/>
    <w:rsid w:val="00B25EB4"/>
    <w:rsid w:val="00B25F8E"/>
    <w:rsid w:val="00B331FD"/>
    <w:rsid w:val="00B3362C"/>
    <w:rsid w:val="00B43912"/>
    <w:rsid w:val="00B5032D"/>
    <w:rsid w:val="00B50C01"/>
    <w:rsid w:val="00B5123E"/>
    <w:rsid w:val="00B53B7C"/>
    <w:rsid w:val="00B550CD"/>
    <w:rsid w:val="00B6461E"/>
    <w:rsid w:val="00B658F0"/>
    <w:rsid w:val="00B65C01"/>
    <w:rsid w:val="00B80AFC"/>
    <w:rsid w:val="00B8383E"/>
    <w:rsid w:val="00B84146"/>
    <w:rsid w:val="00B8467F"/>
    <w:rsid w:val="00B86A9D"/>
    <w:rsid w:val="00B87659"/>
    <w:rsid w:val="00B91D7B"/>
    <w:rsid w:val="00B92FEE"/>
    <w:rsid w:val="00BA51F6"/>
    <w:rsid w:val="00BA575F"/>
    <w:rsid w:val="00BA5D28"/>
    <w:rsid w:val="00BA5E8C"/>
    <w:rsid w:val="00BA7FA6"/>
    <w:rsid w:val="00BB0821"/>
    <w:rsid w:val="00BB601C"/>
    <w:rsid w:val="00BC2198"/>
    <w:rsid w:val="00BC342D"/>
    <w:rsid w:val="00BC4C07"/>
    <w:rsid w:val="00BC791F"/>
    <w:rsid w:val="00BD65F7"/>
    <w:rsid w:val="00BE04CA"/>
    <w:rsid w:val="00BE17B1"/>
    <w:rsid w:val="00BE5B70"/>
    <w:rsid w:val="00BE60E2"/>
    <w:rsid w:val="00BF157D"/>
    <w:rsid w:val="00BF5BDE"/>
    <w:rsid w:val="00BF6877"/>
    <w:rsid w:val="00BF6D23"/>
    <w:rsid w:val="00C01D0B"/>
    <w:rsid w:val="00C047DE"/>
    <w:rsid w:val="00C12482"/>
    <w:rsid w:val="00C135E9"/>
    <w:rsid w:val="00C13CDE"/>
    <w:rsid w:val="00C21437"/>
    <w:rsid w:val="00C223FC"/>
    <w:rsid w:val="00C27355"/>
    <w:rsid w:val="00C27FA5"/>
    <w:rsid w:val="00C331A0"/>
    <w:rsid w:val="00C34DEE"/>
    <w:rsid w:val="00C3518A"/>
    <w:rsid w:val="00C353AD"/>
    <w:rsid w:val="00C37EF0"/>
    <w:rsid w:val="00C40714"/>
    <w:rsid w:val="00C40E1B"/>
    <w:rsid w:val="00C46A3D"/>
    <w:rsid w:val="00C513F7"/>
    <w:rsid w:val="00C53365"/>
    <w:rsid w:val="00C543BA"/>
    <w:rsid w:val="00C57605"/>
    <w:rsid w:val="00C600C5"/>
    <w:rsid w:val="00C63AA5"/>
    <w:rsid w:val="00C6540D"/>
    <w:rsid w:val="00C65C3A"/>
    <w:rsid w:val="00C70020"/>
    <w:rsid w:val="00C73F7E"/>
    <w:rsid w:val="00C76E1B"/>
    <w:rsid w:val="00C77949"/>
    <w:rsid w:val="00C804FF"/>
    <w:rsid w:val="00C84C80"/>
    <w:rsid w:val="00C905CB"/>
    <w:rsid w:val="00C9084E"/>
    <w:rsid w:val="00CA6150"/>
    <w:rsid w:val="00CB3728"/>
    <w:rsid w:val="00CB3A49"/>
    <w:rsid w:val="00CB5D45"/>
    <w:rsid w:val="00CB754A"/>
    <w:rsid w:val="00CB7D44"/>
    <w:rsid w:val="00CC0335"/>
    <w:rsid w:val="00CC0C87"/>
    <w:rsid w:val="00CD1A00"/>
    <w:rsid w:val="00CD21DA"/>
    <w:rsid w:val="00CE2722"/>
    <w:rsid w:val="00CF0D66"/>
    <w:rsid w:val="00CF316D"/>
    <w:rsid w:val="00CF4C4A"/>
    <w:rsid w:val="00D0231F"/>
    <w:rsid w:val="00D057BF"/>
    <w:rsid w:val="00D07794"/>
    <w:rsid w:val="00D157F9"/>
    <w:rsid w:val="00D16A5E"/>
    <w:rsid w:val="00D16F85"/>
    <w:rsid w:val="00D31138"/>
    <w:rsid w:val="00D332B5"/>
    <w:rsid w:val="00D33410"/>
    <w:rsid w:val="00D36D73"/>
    <w:rsid w:val="00D372EC"/>
    <w:rsid w:val="00D409DE"/>
    <w:rsid w:val="00D40E44"/>
    <w:rsid w:val="00D47693"/>
    <w:rsid w:val="00D47DF0"/>
    <w:rsid w:val="00D5371A"/>
    <w:rsid w:val="00D573A0"/>
    <w:rsid w:val="00D57CAB"/>
    <w:rsid w:val="00D61906"/>
    <w:rsid w:val="00D62354"/>
    <w:rsid w:val="00D63783"/>
    <w:rsid w:val="00D64997"/>
    <w:rsid w:val="00D64A03"/>
    <w:rsid w:val="00D64B5A"/>
    <w:rsid w:val="00D65B8D"/>
    <w:rsid w:val="00D6620A"/>
    <w:rsid w:val="00D67430"/>
    <w:rsid w:val="00D76488"/>
    <w:rsid w:val="00D815BD"/>
    <w:rsid w:val="00D845C9"/>
    <w:rsid w:val="00D85132"/>
    <w:rsid w:val="00D919F9"/>
    <w:rsid w:val="00DA00E4"/>
    <w:rsid w:val="00DA03A3"/>
    <w:rsid w:val="00DA64C4"/>
    <w:rsid w:val="00DB6DCF"/>
    <w:rsid w:val="00DC0453"/>
    <w:rsid w:val="00DC2207"/>
    <w:rsid w:val="00DC71D8"/>
    <w:rsid w:val="00DD423D"/>
    <w:rsid w:val="00DD4A03"/>
    <w:rsid w:val="00DD4B19"/>
    <w:rsid w:val="00DE064F"/>
    <w:rsid w:val="00DE0860"/>
    <w:rsid w:val="00DE0B33"/>
    <w:rsid w:val="00DE329E"/>
    <w:rsid w:val="00DE612A"/>
    <w:rsid w:val="00DE6824"/>
    <w:rsid w:val="00DF19B6"/>
    <w:rsid w:val="00DF1D84"/>
    <w:rsid w:val="00DF2E23"/>
    <w:rsid w:val="00DF6866"/>
    <w:rsid w:val="00E02A46"/>
    <w:rsid w:val="00E056FE"/>
    <w:rsid w:val="00E065C6"/>
    <w:rsid w:val="00E073DA"/>
    <w:rsid w:val="00E138F9"/>
    <w:rsid w:val="00E14D0F"/>
    <w:rsid w:val="00E153F4"/>
    <w:rsid w:val="00E17D0E"/>
    <w:rsid w:val="00E225FD"/>
    <w:rsid w:val="00E254B1"/>
    <w:rsid w:val="00E2762D"/>
    <w:rsid w:val="00E325C2"/>
    <w:rsid w:val="00E36D65"/>
    <w:rsid w:val="00E40B5F"/>
    <w:rsid w:val="00E42642"/>
    <w:rsid w:val="00E43A9E"/>
    <w:rsid w:val="00E43AB2"/>
    <w:rsid w:val="00E46A08"/>
    <w:rsid w:val="00E540D1"/>
    <w:rsid w:val="00E553D0"/>
    <w:rsid w:val="00E618DB"/>
    <w:rsid w:val="00E632F1"/>
    <w:rsid w:val="00E636FD"/>
    <w:rsid w:val="00E65E22"/>
    <w:rsid w:val="00E66466"/>
    <w:rsid w:val="00E724DD"/>
    <w:rsid w:val="00E732CA"/>
    <w:rsid w:val="00E76ABE"/>
    <w:rsid w:val="00E85974"/>
    <w:rsid w:val="00E86B9E"/>
    <w:rsid w:val="00E86D7A"/>
    <w:rsid w:val="00E877B1"/>
    <w:rsid w:val="00E93AC8"/>
    <w:rsid w:val="00E93F31"/>
    <w:rsid w:val="00E94E40"/>
    <w:rsid w:val="00EA3C3F"/>
    <w:rsid w:val="00EA4067"/>
    <w:rsid w:val="00EA636D"/>
    <w:rsid w:val="00EA66F2"/>
    <w:rsid w:val="00EB2C12"/>
    <w:rsid w:val="00EC3E96"/>
    <w:rsid w:val="00EC68CF"/>
    <w:rsid w:val="00EC7F5B"/>
    <w:rsid w:val="00EE2FFA"/>
    <w:rsid w:val="00EE529B"/>
    <w:rsid w:val="00EF06DA"/>
    <w:rsid w:val="00EF3A46"/>
    <w:rsid w:val="00EF4BF5"/>
    <w:rsid w:val="00EF7B75"/>
    <w:rsid w:val="00F04682"/>
    <w:rsid w:val="00F059EE"/>
    <w:rsid w:val="00F062B6"/>
    <w:rsid w:val="00F1103E"/>
    <w:rsid w:val="00F11861"/>
    <w:rsid w:val="00F11D5E"/>
    <w:rsid w:val="00F21995"/>
    <w:rsid w:val="00F222CC"/>
    <w:rsid w:val="00F2231E"/>
    <w:rsid w:val="00F26D12"/>
    <w:rsid w:val="00F3014F"/>
    <w:rsid w:val="00F31043"/>
    <w:rsid w:val="00F32806"/>
    <w:rsid w:val="00F32F9B"/>
    <w:rsid w:val="00F35851"/>
    <w:rsid w:val="00F424B3"/>
    <w:rsid w:val="00F4677A"/>
    <w:rsid w:val="00F4790D"/>
    <w:rsid w:val="00F502E0"/>
    <w:rsid w:val="00F50315"/>
    <w:rsid w:val="00F50351"/>
    <w:rsid w:val="00F547D4"/>
    <w:rsid w:val="00F56F05"/>
    <w:rsid w:val="00F63526"/>
    <w:rsid w:val="00F71629"/>
    <w:rsid w:val="00F7275D"/>
    <w:rsid w:val="00F74B6A"/>
    <w:rsid w:val="00F80CA6"/>
    <w:rsid w:val="00F84943"/>
    <w:rsid w:val="00F84D0B"/>
    <w:rsid w:val="00F85C2D"/>
    <w:rsid w:val="00F86340"/>
    <w:rsid w:val="00F86A7F"/>
    <w:rsid w:val="00F9043D"/>
    <w:rsid w:val="00F93596"/>
    <w:rsid w:val="00F96AE7"/>
    <w:rsid w:val="00FA479F"/>
    <w:rsid w:val="00FB15E4"/>
    <w:rsid w:val="00FB210A"/>
    <w:rsid w:val="00FB4C5F"/>
    <w:rsid w:val="00FB4FAD"/>
    <w:rsid w:val="00FB7DD9"/>
    <w:rsid w:val="00FC4C6D"/>
    <w:rsid w:val="00FD0AE3"/>
    <w:rsid w:val="00FD209E"/>
    <w:rsid w:val="00FD5BEA"/>
    <w:rsid w:val="00FF2AE5"/>
    <w:rsid w:val="00FF30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104DD4CA"/>
  <w15:chartTrackingRefBased/>
  <w15:docId w15:val="{A31E88BD-CD68-4434-A200-0F3B7BC1F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bg-BG"/>
    </w:rPr>
  </w:style>
  <w:style w:type="paragraph" w:styleId="Heading1">
    <w:name w:val="heading 1"/>
    <w:basedOn w:val="Normal"/>
    <w:next w:val="Normal"/>
    <w:link w:val="Heading1Char"/>
    <w:uiPriority w:val="9"/>
    <w:qFormat/>
    <w:rsid w:val="0019729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9729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C047DE"/>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6A9D"/>
    <w:pPr>
      <w:ind w:left="720"/>
      <w:contextualSpacing/>
    </w:pPr>
  </w:style>
  <w:style w:type="character" w:styleId="PlaceholderText">
    <w:name w:val="Placeholder Text"/>
    <w:basedOn w:val="DefaultParagraphFont"/>
    <w:uiPriority w:val="99"/>
    <w:semiHidden/>
    <w:rsid w:val="00124650"/>
    <w:rPr>
      <w:color w:val="666666"/>
    </w:rPr>
  </w:style>
  <w:style w:type="table" w:styleId="TableGrid">
    <w:name w:val="Table Grid"/>
    <w:basedOn w:val="TableNormal"/>
    <w:uiPriority w:val="59"/>
    <w:rsid w:val="00BF68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11D5E"/>
    <w:rPr>
      <w:rFonts w:ascii="Times New Roman" w:hAnsi="Times New Roman" w:cs="Times New Roman"/>
      <w:sz w:val="24"/>
      <w:szCs w:val="24"/>
    </w:rPr>
  </w:style>
  <w:style w:type="paragraph" w:styleId="Header">
    <w:name w:val="header"/>
    <w:basedOn w:val="Normal"/>
    <w:link w:val="HeaderChar"/>
    <w:uiPriority w:val="99"/>
    <w:unhideWhenUsed/>
    <w:rsid w:val="000B32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32E6"/>
    <w:rPr>
      <w:lang w:val="bg-BG"/>
    </w:rPr>
  </w:style>
  <w:style w:type="paragraph" w:styleId="Footer">
    <w:name w:val="footer"/>
    <w:basedOn w:val="Normal"/>
    <w:link w:val="FooterChar"/>
    <w:uiPriority w:val="99"/>
    <w:unhideWhenUsed/>
    <w:rsid w:val="000B32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32E6"/>
    <w:rPr>
      <w:lang w:val="bg-BG"/>
    </w:rPr>
  </w:style>
  <w:style w:type="paragraph" w:styleId="TOC1">
    <w:name w:val="toc 1"/>
    <w:basedOn w:val="Normal"/>
    <w:next w:val="Normal"/>
    <w:autoRedefine/>
    <w:uiPriority w:val="39"/>
    <w:unhideWhenUsed/>
    <w:qFormat/>
    <w:rsid w:val="00197296"/>
    <w:pPr>
      <w:spacing w:after="100" w:line="360" w:lineRule="auto"/>
    </w:pPr>
    <w:rPr>
      <w:rFonts w:ascii="Times New Roman" w:eastAsiaTheme="minorEastAsia" w:hAnsi="Times New Roman" w:cs="Times New Roman"/>
      <w:b/>
      <w:kern w:val="0"/>
      <w:sz w:val="24"/>
      <w:szCs w:val="24"/>
      <w14:ligatures w14:val="none"/>
    </w:rPr>
  </w:style>
  <w:style w:type="paragraph" w:styleId="TOC2">
    <w:name w:val="toc 2"/>
    <w:basedOn w:val="Normal"/>
    <w:next w:val="Normal"/>
    <w:autoRedefine/>
    <w:uiPriority w:val="39"/>
    <w:unhideWhenUsed/>
    <w:qFormat/>
    <w:rsid w:val="00197296"/>
    <w:pPr>
      <w:spacing w:after="100" w:line="276" w:lineRule="auto"/>
    </w:pPr>
    <w:rPr>
      <w:rFonts w:eastAsiaTheme="minorEastAsia"/>
      <w:kern w:val="0"/>
      <w14:ligatures w14:val="none"/>
    </w:rPr>
  </w:style>
  <w:style w:type="paragraph" w:styleId="TOC3">
    <w:name w:val="toc 3"/>
    <w:basedOn w:val="Normal"/>
    <w:next w:val="Normal"/>
    <w:autoRedefine/>
    <w:uiPriority w:val="39"/>
    <w:unhideWhenUsed/>
    <w:qFormat/>
    <w:rsid w:val="000B4BD7"/>
    <w:pPr>
      <w:spacing w:after="100" w:line="360" w:lineRule="auto"/>
      <w:ind w:firstLine="720"/>
      <w:jc w:val="both"/>
    </w:pPr>
    <w:rPr>
      <w:rFonts w:ascii="Times New Roman" w:eastAsiaTheme="minorEastAsia" w:hAnsi="Times New Roman" w:cs="Times New Roman"/>
      <w:b/>
      <w:bCs/>
      <w:kern w:val="0"/>
      <w:sz w:val="24"/>
      <w:szCs w:val="24"/>
      <w:lang w:val="en-US"/>
      <w14:ligatures w14:val="none"/>
    </w:rPr>
  </w:style>
  <w:style w:type="character" w:customStyle="1" w:styleId="Heading1Char">
    <w:name w:val="Heading 1 Char"/>
    <w:basedOn w:val="DefaultParagraphFont"/>
    <w:link w:val="Heading1"/>
    <w:uiPriority w:val="9"/>
    <w:rsid w:val="00197296"/>
    <w:rPr>
      <w:rFonts w:asciiTheme="majorHAnsi" w:eastAsiaTheme="majorEastAsia" w:hAnsiTheme="majorHAnsi" w:cstheme="majorBidi"/>
      <w:color w:val="2F5496" w:themeColor="accent1" w:themeShade="BF"/>
      <w:sz w:val="32"/>
      <w:szCs w:val="32"/>
      <w:lang w:val="bg-BG"/>
    </w:rPr>
  </w:style>
  <w:style w:type="paragraph" w:styleId="TOCHeading">
    <w:name w:val="TOC Heading"/>
    <w:basedOn w:val="Heading1"/>
    <w:next w:val="Normal"/>
    <w:uiPriority w:val="39"/>
    <w:semiHidden/>
    <w:unhideWhenUsed/>
    <w:qFormat/>
    <w:rsid w:val="00197296"/>
    <w:pPr>
      <w:spacing w:before="480" w:line="276" w:lineRule="auto"/>
      <w:outlineLvl w:val="9"/>
    </w:pPr>
    <w:rPr>
      <w:b/>
      <w:bCs/>
      <w:kern w:val="0"/>
      <w:sz w:val="28"/>
      <w:szCs w:val="28"/>
      <w:lang w:val="en-US"/>
      <w14:ligatures w14:val="none"/>
    </w:rPr>
  </w:style>
  <w:style w:type="character" w:customStyle="1" w:styleId="Heading3Char">
    <w:name w:val="Heading 3 Char"/>
    <w:basedOn w:val="DefaultParagraphFont"/>
    <w:link w:val="Heading3"/>
    <w:uiPriority w:val="9"/>
    <w:semiHidden/>
    <w:rsid w:val="00197296"/>
    <w:rPr>
      <w:rFonts w:asciiTheme="majorHAnsi" w:eastAsiaTheme="majorEastAsia" w:hAnsiTheme="majorHAnsi" w:cstheme="majorBidi"/>
      <w:color w:val="1F3763" w:themeColor="accent1" w:themeShade="7F"/>
      <w:sz w:val="24"/>
      <w:szCs w:val="24"/>
      <w:lang w:val="bg-BG"/>
    </w:rPr>
  </w:style>
  <w:style w:type="character" w:customStyle="1" w:styleId="Heading4Char">
    <w:name w:val="Heading 4 Char"/>
    <w:basedOn w:val="DefaultParagraphFont"/>
    <w:link w:val="Heading4"/>
    <w:uiPriority w:val="9"/>
    <w:semiHidden/>
    <w:rsid w:val="00C047DE"/>
    <w:rPr>
      <w:rFonts w:asciiTheme="majorHAnsi" w:eastAsiaTheme="majorEastAsia" w:hAnsiTheme="majorHAnsi" w:cstheme="majorBidi"/>
      <w:i/>
      <w:iCs/>
      <w:color w:val="2F5496" w:themeColor="accent1" w:themeShade="BF"/>
      <w:lang w:val="bg-BG"/>
    </w:rPr>
  </w:style>
  <w:style w:type="table" w:styleId="TableGridLight">
    <w:name w:val="Grid Table Light"/>
    <w:basedOn w:val="TableNormal"/>
    <w:uiPriority w:val="40"/>
    <w:rsid w:val="0092042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FootnoteText">
    <w:name w:val="footnote text"/>
    <w:basedOn w:val="Normal"/>
    <w:link w:val="FootnoteTextChar"/>
    <w:uiPriority w:val="99"/>
    <w:semiHidden/>
    <w:unhideWhenUsed/>
    <w:rsid w:val="00660CC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60CC1"/>
    <w:rPr>
      <w:sz w:val="20"/>
      <w:szCs w:val="20"/>
      <w:lang w:val="bg-BG"/>
    </w:rPr>
  </w:style>
  <w:style w:type="character" w:styleId="FootnoteReference">
    <w:name w:val="footnote reference"/>
    <w:basedOn w:val="DefaultParagraphFont"/>
    <w:uiPriority w:val="99"/>
    <w:semiHidden/>
    <w:unhideWhenUsed/>
    <w:rsid w:val="00660CC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98307">
      <w:bodyDiv w:val="1"/>
      <w:marLeft w:val="0"/>
      <w:marRight w:val="0"/>
      <w:marTop w:val="0"/>
      <w:marBottom w:val="0"/>
      <w:divBdr>
        <w:top w:val="none" w:sz="0" w:space="0" w:color="auto"/>
        <w:left w:val="none" w:sz="0" w:space="0" w:color="auto"/>
        <w:bottom w:val="none" w:sz="0" w:space="0" w:color="auto"/>
        <w:right w:val="none" w:sz="0" w:space="0" w:color="auto"/>
      </w:divBdr>
    </w:div>
    <w:div w:id="46954127">
      <w:bodyDiv w:val="1"/>
      <w:marLeft w:val="0"/>
      <w:marRight w:val="0"/>
      <w:marTop w:val="0"/>
      <w:marBottom w:val="0"/>
      <w:divBdr>
        <w:top w:val="none" w:sz="0" w:space="0" w:color="auto"/>
        <w:left w:val="none" w:sz="0" w:space="0" w:color="auto"/>
        <w:bottom w:val="none" w:sz="0" w:space="0" w:color="auto"/>
        <w:right w:val="none" w:sz="0" w:space="0" w:color="auto"/>
      </w:divBdr>
    </w:div>
    <w:div w:id="50813986">
      <w:bodyDiv w:val="1"/>
      <w:marLeft w:val="0"/>
      <w:marRight w:val="0"/>
      <w:marTop w:val="0"/>
      <w:marBottom w:val="0"/>
      <w:divBdr>
        <w:top w:val="none" w:sz="0" w:space="0" w:color="auto"/>
        <w:left w:val="none" w:sz="0" w:space="0" w:color="auto"/>
        <w:bottom w:val="none" w:sz="0" w:space="0" w:color="auto"/>
        <w:right w:val="none" w:sz="0" w:space="0" w:color="auto"/>
      </w:divBdr>
    </w:div>
    <w:div w:id="61028188">
      <w:bodyDiv w:val="1"/>
      <w:marLeft w:val="0"/>
      <w:marRight w:val="0"/>
      <w:marTop w:val="0"/>
      <w:marBottom w:val="0"/>
      <w:divBdr>
        <w:top w:val="none" w:sz="0" w:space="0" w:color="auto"/>
        <w:left w:val="none" w:sz="0" w:space="0" w:color="auto"/>
        <w:bottom w:val="none" w:sz="0" w:space="0" w:color="auto"/>
        <w:right w:val="none" w:sz="0" w:space="0" w:color="auto"/>
      </w:divBdr>
    </w:div>
    <w:div w:id="62337489">
      <w:bodyDiv w:val="1"/>
      <w:marLeft w:val="0"/>
      <w:marRight w:val="0"/>
      <w:marTop w:val="0"/>
      <w:marBottom w:val="0"/>
      <w:divBdr>
        <w:top w:val="none" w:sz="0" w:space="0" w:color="auto"/>
        <w:left w:val="none" w:sz="0" w:space="0" w:color="auto"/>
        <w:bottom w:val="none" w:sz="0" w:space="0" w:color="auto"/>
        <w:right w:val="none" w:sz="0" w:space="0" w:color="auto"/>
      </w:divBdr>
    </w:div>
    <w:div w:id="77991596">
      <w:bodyDiv w:val="1"/>
      <w:marLeft w:val="0"/>
      <w:marRight w:val="0"/>
      <w:marTop w:val="0"/>
      <w:marBottom w:val="0"/>
      <w:divBdr>
        <w:top w:val="none" w:sz="0" w:space="0" w:color="auto"/>
        <w:left w:val="none" w:sz="0" w:space="0" w:color="auto"/>
        <w:bottom w:val="none" w:sz="0" w:space="0" w:color="auto"/>
        <w:right w:val="none" w:sz="0" w:space="0" w:color="auto"/>
      </w:divBdr>
    </w:div>
    <w:div w:id="124206018">
      <w:bodyDiv w:val="1"/>
      <w:marLeft w:val="0"/>
      <w:marRight w:val="0"/>
      <w:marTop w:val="0"/>
      <w:marBottom w:val="0"/>
      <w:divBdr>
        <w:top w:val="none" w:sz="0" w:space="0" w:color="auto"/>
        <w:left w:val="none" w:sz="0" w:space="0" w:color="auto"/>
        <w:bottom w:val="none" w:sz="0" w:space="0" w:color="auto"/>
        <w:right w:val="none" w:sz="0" w:space="0" w:color="auto"/>
      </w:divBdr>
    </w:div>
    <w:div w:id="143937140">
      <w:bodyDiv w:val="1"/>
      <w:marLeft w:val="0"/>
      <w:marRight w:val="0"/>
      <w:marTop w:val="0"/>
      <w:marBottom w:val="0"/>
      <w:divBdr>
        <w:top w:val="none" w:sz="0" w:space="0" w:color="auto"/>
        <w:left w:val="none" w:sz="0" w:space="0" w:color="auto"/>
        <w:bottom w:val="none" w:sz="0" w:space="0" w:color="auto"/>
        <w:right w:val="none" w:sz="0" w:space="0" w:color="auto"/>
      </w:divBdr>
    </w:div>
    <w:div w:id="166940309">
      <w:bodyDiv w:val="1"/>
      <w:marLeft w:val="0"/>
      <w:marRight w:val="0"/>
      <w:marTop w:val="0"/>
      <w:marBottom w:val="0"/>
      <w:divBdr>
        <w:top w:val="none" w:sz="0" w:space="0" w:color="auto"/>
        <w:left w:val="none" w:sz="0" w:space="0" w:color="auto"/>
        <w:bottom w:val="none" w:sz="0" w:space="0" w:color="auto"/>
        <w:right w:val="none" w:sz="0" w:space="0" w:color="auto"/>
      </w:divBdr>
    </w:div>
    <w:div w:id="170923697">
      <w:bodyDiv w:val="1"/>
      <w:marLeft w:val="0"/>
      <w:marRight w:val="0"/>
      <w:marTop w:val="0"/>
      <w:marBottom w:val="0"/>
      <w:divBdr>
        <w:top w:val="none" w:sz="0" w:space="0" w:color="auto"/>
        <w:left w:val="none" w:sz="0" w:space="0" w:color="auto"/>
        <w:bottom w:val="none" w:sz="0" w:space="0" w:color="auto"/>
        <w:right w:val="none" w:sz="0" w:space="0" w:color="auto"/>
      </w:divBdr>
    </w:div>
    <w:div w:id="173961778">
      <w:bodyDiv w:val="1"/>
      <w:marLeft w:val="0"/>
      <w:marRight w:val="0"/>
      <w:marTop w:val="0"/>
      <w:marBottom w:val="0"/>
      <w:divBdr>
        <w:top w:val="none" w:sz="0" w:space="0" w:color="auto"/>
        <w:left w:val="none" w:sz="0" w:space="0" w:color="auto"/>
        <w:bottom w:val="none" w:sz="0" w:space="0" w:color="auto"/>
        <w:right w:val="none" w:sz="0" w:space="0" w:color="auto"/>
      </w:divBdr>
    </w:div>
    <w:div w:id="180507843">
      <w:bodyDiv w:val="1"/>
      <w:marLeft w:val="0"/>
      <w:marRight w:val="0"/>
      <w:marTop w:val="0"/>
      <w:marBottom w:val="0"/>
      <w:divBdr>
        <w:top w:val="none" w:sz="0" w:space="0" w:color="auto"/>
        <w:left w:val="none" w:sz="0" w:space="0" w:color="auto"/>
        <w:bottom w:val="none" w:sz="0" w:space="0" w:color="auto"/>
        <w:right w:val="none" w:sz="0" w:space="0" w:color="auto"/>
      </w:divBdr>
    </w:div>
    <w:div w:id="195505734">
      <w:bodyDiv w:val="1"/>
      <w:marLeft w:val="0"/>
      <w:marRight w:val="0"/>
      <w:marTop w:val="0"/>
      <w:marBottom w:val="0"/>
      <w:divBdr>
        <w:top w:val="none" w:sz="0" w:space="0" w:color="auto"/>
        <w:left w:val="none" w:sz="0" w:space="0" w:color="auto"/>
        <w:bottom w:val="none" w:sz="0" w:space="0" w:color="auto"/>
        <w:right w:val="none" w:sz="0" w:space="0" w:color="auto"/>
      </w:divBdr>
    </w:div>
    <w:div w:id="199517962">
      <w:bodyDiv w:val="1"/>
      <w:marLeft w:val="0"/>
      <w:marRight w:val="0"/>
      <w:marTop w:val="0"/>
      <w:marBottom w:val="0"/>
      <w:divBdr>
        <w:top w:val="none" w:sz="0" w:space="0" w:color="auto"/>
        <w:left w:val="none" w:sz="0" w:space="0" w:color="auto"/>
        <w:bottom w:val="none" w:sz="0" w:space="0" w:color="auto"/>
        <w:right w:val="none" w:sz="0" w:space="0" w:color="auto"/>
      </w:divBdr>
    </w:div>
    <w:div w:id="212084029">
      <w:bodyDiv w:val="1"/>
      <w:marLeft w:val="0"/>
      <w:marRight w:val="0"/>
      <w:marTop w:val="0"/>
      <w:marBottom w:val="0"/>
      <w:divBdr>
        <w:top w:val="none" w:sz="0" w:space="0" w:color="auto"/>
        <w:left w:val="none" w:sz="0" w:space="0" w:color="auto"/>
        <w:bottom w:val="none" w:sz="0" w:space="0" w:color="auto"/>
        <w:right w:val="none" w:sz="0" w:space="0" w:color="auto"/>
      </w:divBdr>
    </w:div>
    <w:div w:id="225653515">
      <w:bodyDiv w:val="1"/>
      <w:marLeft w:val="0"/>
      <w:marRight w:val="0"/>
      <w:marTop w:val="0"/>
      <w:marBottom w:val="0"/>
      <w:divBdr>
        <w:top w:val="none" w:sz="0" w:space="0" w:color="auto"/>
        <w:left w:val="none" w:sz="0" w:space="0" w:color="auto"/>
        <w:bottom w:val="none" w:sz="0" w:space="0" w:color="auto"/>
        <w:right w:val="none" w:sz="0" w:space="0" w:color="auto"/>
      </w:divBdr>
    </w:div>
    <w:div w:id="227738578">
      <w:bodyDiv w:val="1"/>
      <w:marLeft w:val="0"/>
      <w:marRight w:val="0"/>
      <w:marTop w:val="0"/>
      <w:marBottom w:val="0"/>
      <w:divBdr>
        <w:top w:val="none" w:sz="0" w:space="0" w:color="auto"/>
        <w:left w:val="none" w:sz="0" w:space="0" w:color="auto"/>
        <w:bottom w:val="none" w:sz="0" w:space="0" w:color="auto"/>
        <w:right w:val="none" w:sz="0" w:space="0" w:color="auto"/>
      </w:divBdr>
    </w:div>
    <w:div w:id="227882383">
      <w:bodyDiv w:val="1"/>
      <w:marLeft w:val="0"/>
      <w:marRight w:val="0"/>
      <w:marTop w:val="0"/>
      <w:marBottom w:val="0"/>
      <w:divBdr>
        <w:top w:val="none" w:sz="0" w:space="0" w:color="auto"/>
        <w:left w:val="none" w:sz="0" w:space="0" w:color="auto"/>
        <w:bottom w:val="none" w:sz="0" w:space="0" w:color="auto"/>
        <w:right w:val="none" w:sz="0" w:space="0" w:color="auto"/>
      </w:divBdr>
    </w:div>
    <w:div w:id="247739588">
      <w:bodyDiv w:val="1"/>
      <w:marLeft w:val="0"/>
      <w:marRight w:val="0"/>
      <w:marTop w:val="0"/>
      <w:marBottom w:val="0"/>
      <w:divBdr>
        <w:top w:val="none" w:sz="0" w:space="0" w:color="auto"/>
        <w:left w:val="none" w:sz="0" w:space="0" w:color="auto"/>
        <w:bottom w:val="none" w:sz="0" w:space="0" w:color="auto"/>
        <w:right w:val="none" w:sz="0" w:space="0" w:color="auto"/>
      </w:divBdr>
    </w:div>
    <w:div w:id="255210712">
      <w:bodyDiv w:val="1"/>
      <w:marLeft w:val="0"/>
      <w:marRight w:val="0"/>
      <w:marTop w:val="0"/>
      <w:marBottom w:val="0"/>
      <w:divBdr>
        <w:top w:val="none" w:sz="0" w:space="0" w:color="auto"/>
        <w:left w:val="none" w:sz="0" w:space="0" w:color="auto"/>
        <w:bottom w:val="none" w:sz="0" w:space="0" w:color="auto"/>
        <w:right w:val="none" w:sz="0" w:space="0" w:color="auto"/>
      </w:divBdr>
    </w:div>
    <w:div w:id="285893390">
      <w:bodyDiv w:val="1"/>
      <w:marLeft w:val="0"/>
      <w:marRight w:val="0"/>
      <w:marTop w:val="0"/>
      <w:marBottom w:val="0"/>
      <w:divBdr>
        <w:top w:val="none" w:sz="0" w:space="0" w:color="auto"/>
        <w:left w:val="none" w:sz="0" w:space="0" w:color="auto"/>
        <w:bottom w:val="none" w:sz="0" w:space="0" w:color="auto"/>
        <w:right w:val="none" w:sz="0" w:space="0" w:color="auto"/>
      </w:divBdr>
      <w:divsChild>
        <w:div w:id="936132075">
          <w:marLeft w:val="0"/>
          <w:marRight w:val="0"/>
          <w:marTop w:val="0"/>
          <w:marBottom w:val="0"/>
          <w:divBdr>
            <w:top w:val="single" w:sz="2" w:space="0" w:color="D9D9E3"/>
            <w:left w:val="single" w:sz="2" w:space="0" w:color="D9D9E3"/>
            <w:bottom w:val="single" w:sz="2" w:space="0" w:color="D9D9E3"/>
            <w:right w:val="single" w:sz="2" w:space="0" w:color="D9D9E3"/>
          </w:divBdr>
          <w:divsChild>
            <w:div w:id="993488575">
              <w:marLeft w:val="0"/>
              <w:marRight w:val="0"/>
              <w:marTop w:val="0"/>
              <w:marBottom w:val="0"/>
              <w:divBdr>
                <w:top w:val="single" w:sz="2" w:space="0" w:color="D9D9E3"/>
                <w:left w:val="single" w:sz="2" w:space="0" w:color="D9D9E3"/>
                <w:bottom w:val="single" w:sz="2" w:space="0" w:color="D9D9E3"/>
                <w:right w:val="single" w:sz="2" w:space="0" w:color="D9D9E3"/>
              </w:divBdr>
              <w:divsChild>
                <w:div w:id="1928878218">
                  <w:marLeft w:val="0"/>
                  <w:marRight w:val="0"/>
                  <w:marTop w:val="0"/>
                  <w:marBottom w:val="0"/>
                  <w:divBdr>
                    <w:top w:val="single" w:sz="2" w:space="0" w:color="D9D9E3"/>
                    <w:left w:val="single" w:sz="2" w:space="0" w:color="D9D9E3"/>
                    <w:bottom w:val="single" w:sz="2" w:space="0" w:color="D9D9E3"/>
                    <w:right w:val="single" w:sz="2" w:space="0" w:color="D9D9E3"/>
                  </w:divBdr>
                  <w:divsChild>
                    <w:div w:id="1018003114">
                      <w:marLeft w:val="0"/>
                      <w:marRight w:val="0"/>
                      <w:marTop w:val="0"/>
                      <w:marBottom w:val="0"/>
                      <w:divBdr>
                        <w:top w:val="single" w:sz="2" w:space="0" w:color="D9D9E3"/>
                        <w:left w:val="single" w:sz="2" w:space="0" w:color="D9D9E3"/>
                        <w:bottom w:val="single" w:sz="2" w:space="0" w:color="D9D9E3"/>
                        <w:right w:val="single" w:sz="2" w:space="0" w:color="D9D9E3"/>
                      </w:divBdr>
                      <w:divsChild>
                        <w:div w:id="710375621">
                          <w:marLeft w:val="0"/>
                          <w:marRight w:val="0"/>
                          <w:marTop w:val="0"/>
                          <w:marBottom w:val="0"/>
                          <w:divBdr>
                            <w:top w:val="single" w:sz="2" w:space="0" w:color="D9D9E3"/>
                            <w:left w:val="single" w:sz="2" w:space="0" w:color="D9D9E3"/>
                            <w:bottom w:val="single" w:sz="2" w:space="0" w:color="D9D9E3"/>
                            <w:right w:val="single" w:sz="2" w:space="0" w:color="D9D9E3"/>
                          </w:divBdr>
                          <w:divsChild>
                            <w:div w:id="1968048573">
                              <w:marLeft w:val="0"/>
                              <w:marRight w:val="0"/>
                              <w:marTop w:val="100"/>
                              <w:marBottom w:val="100"/>
                              <w:divBdr>
                                <w:top w:val="single" w:sz="2" w:space="0" w:color="D9D9E3"/>
                                <w:left w:val="single" w:sz="2" w:space="0" w:color="D9D9E3"/>
                                <w:bottom w:val="single" w:sz="2" w:space="0" w:color="D9D9E3"/>
                                <w:right w:val="single" w:sz="2" w:space="0" w:color="D9D9E3"/>
                              </w:divBdr>
                              <w:divsChild>
                                <w:div w:id="821625432">
                                  <w:marLeft w:val="0"/>
                                  <w:marRight w:val="0"/>
                                  <w:marTop w:val="0"/>
                                  <w:marBottom w:val="0"/>
                                  <w:divBdr>
                                    <w:top w:val="single" w:sz="2" w:space="0" w:color="D9D9E3"/>
                                    <w:left w:val="single" w:sz="2" w:space="0" w:color="D9D9E3"/>
                                    <w:bottom w:val="single" w:sz="2" w:space="0" w:color="D9D9E3"/>
                                    <w:right w:val="single" w:sz="2" w:space="0" w:color="D9D9E3"/>
                                  </w:divBdr>
                                  <w:divsChild>
                                    <w:div w:id="1000347868">
                                      <w:marLeft w:val="0"/>
                                      <w:marRight w:val="0"/>
                                      <w:marTop w:val="0"/>
                                      <w:marBottom w:val="0"/>
                                      <w:divBdr>
                                        <w:top w:val="single" w:sz="2" w:space="0" w:color="D9D9E3"/>
                                        <w:left w:val="single" w:sz="2" w:space="0" w:color="D9D9E3"/>
                                        <w:bottom w:val="single" w:sz="2" w:space="0" w:color="D9D9E3"/>
                                        <w:right w:val="single" w:sz="2" w:space="0" w:color="D9D9E3"/>
                                      </w:divBdr>
                                      <w:divsChild>
                                        <w:div w:id="1043869918">
                                          <w:marLeft w:val="0"/>
                                          <w:marRight w:val="0"/>
                                          <w:marTop w:val="0"/>
                                          <w:marBottom w:val="0"/>
                                          <w:divBdr>
                                            <w:top w:val="single" w:sz="2" w:space="0" w:color="D9D9E3"/>
                                            <w:left w:val="single" w:sz="2" w:space="0" w:color="D9D9E3"/>
                                            <w:bottom w:val="single" w:sz="2" w:space="0" w:color="D9D9E3"/>
                                            <w:right w:val="single" w:sz="2" w:space="0" w:color="D9D9E3"/>
                                          </w:divBdr>
                                          <w:divsChild>
                                            <w:div w:id="552154461">
                                              <w:marLeft w:val="0"/>
                                              <w:marRight w:val="0"/>
                                              <w:marTop w:val="0"/>
                                              <w:marBottom w:val="0"/>
                                              <w:divBdr>
                                                <w:top w:val="single" w:sz="2" w:space="0" w:color="D9D9E3"/>
                                                <w:left w:val="single" w:sz="2" w:space="0" w:color="D9D9E3"/>
                                                <w:bottom w:val="single" w:sz="2" w:space="0" w:color="D9D9E3"/>
                                                <w:right w:val="single" w:sz="2" w:space="0" w:color="D9D9E3"/>
                                              </w:divBdr>
                                              <w:divsChild>
                                                <w:div w:id="1124933051">
                                                  <w:marLeft w:val="0"/>
                                                  <w:marRight w:val="0"/>
                                                  <w:marTop w:val="0"/>
                                                  <w:marBottom w:val="0"/>
                                                  <w:divBdr>
                                                    <w:top w:val="single" w:sz="2" w:space="0" w:color="D9D9E3"/>
                                                    <w:left w:val="single" w:sz="2" w:space="0" w:color="D9D9E3"/>
                                                    <w:bottom w:val="single" w:sz="2" w:space="0" w:color="D9D9E3"/>
                                                    <w:right w:val="single" w:sz="2" w:space="0" w:color="D9D9E3"/>
                                                  </w:divBdr>
                                                  <w:divsChild>
                                                    <w:div w:id="200516340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568998661">
          <w:marLeft w:val="0"/>
          <w:marRight w:val="0"/>
          <w:marTop w:val="0"/>
          <w:marBottom w:val="0"/>
          <w:divBdr>
            <w:top w:val="none" w:sz="0" w:space="0" w:color="auto"/>
            <w:left w:val="none" w:sz="0" w:space="0" w:color="auto"/>
            <w:bottom w:val="none" w:sz="0" w:space="0" w:color="auto"/>
            <w:right w:val="none" w:sz="0" w:space="0" w:color="auto"/>
          </w:divBdr>
        </w:div>
      </w:divsChild>
    </w:div>
    <w:div w:id="303655335">
      <w:bodyDiv w:val="1"/>
      <w:marLeft w:val="0"/>
      <w:marRight w:val="0"/>
      <w:marTop w:val="0"/>
      <w:marBottom w:val="0"/>
      <w:divBdr>
        <w:top w:val="none" w:sz="0" w:space="0" w:color="auto"/>
        <w:left w:val="none" w:sz="0" w:space="0" w:color="auto"/>
        <w:bottom w:val="none" w:sz="0" w:space="0" w:color="auto"/>
        <w:right w:val="none" w:sz="0" w:space="0" w:color="auto"/>
      </w:divBdr>
    </w:div>
    <w:div w:id="312953483">
      <w:bodyDiv w:val="1"/>
      <w:marLeft w:val="0"/>
      <w:marRight w:val="0"/>
      <w:marTop w:val="0"/>
      <w:marBottom w:val="0"/>
      <w:divBdr>
        <w:top w:val="none" w:sz="0" w:space="0" w:color="auto"/>
        <w:left w:val="none" w:sz="0" w:space="0" w:color="auto"/>
        <w:bottom w:val="none" w:sz="0" w:space="0" w:color="auto"/>
        <w:right w:val="none" w:sz="0" w:space="0" w:color="auto"/>
      </w:divBdr>
    </w:div>
    <w:div w:id="315846240">
      <w:bodyDiv w:val="1"/>
      <w:marLeft w:val="0"/>
      <w:marRight w:val="0"/>
      <w:marTop w:val="0"/>
      <w:marBottom w:val="0"/>
      <w:divBdr>
        <w:top w:val="none" w:sz="0" w:space="0" w:color="auto"/>
        <w:left w:val="none" w:sz="0" w:space="0" w:color="auto"/>
        <w:bottom w:val="none" w:sz="0" w:space="0" w:color="auto"/>
        <w:right w:val="none" w:sz="0" w:space="0" w:color="auto"/>
      </w:divBdr>
    </w:div>
    <w:div w:id="323821291">
      <w:bodyDiv w:val="1"/>
      <w:marLeft w:val="0"/>
      <w:marRight w:val="0"/>
      <w:marTop w:val="0"/>
      <w:marBottom w:val="0"/>
      <w:divBdr>
        <w:top w:val="none" w:sz="0" w:space="0" w:color="auto"/>
        <w:left w:val="none" w:sz="0" w:space="0" w:color="auto"/>
        <w:bottom w:val="none" w:sz="0" w:space="0" w:color="auto"/>
        <w:right w:val="none" w:sz="0" w:space="0" w:color="auto"/>
      </w:divBdr>
    </w:div>
    <w:div w:id="327056850">
      <w:bodyDiv w:val="1"/>
      <w:marLeft w:val="0"/>
      <w:marRight w:val="0"/>
      <w:marTop w:val="0"/>
      <w:marBottom w:val="0"/>
      <w:divBdr>
        <w:top w:val="none" w:sz="0" w:space="0" w:color="auto"/>
        <w:left w:val="none" w:sz="0" w:space="0" w:color="auto"/>
        <w:bottom w:val="none" w:sz="0" w:space="0" w:color="auto"/>
        <w:right w:val="none" w:sz="0" w:space="0" w:color="auto"/>
      </w:divBdr>
    </w:div>
    <w:div w:id="373164220">
      <w:bodyDiv w:val="1"/>
      <w:marLeft w:val="0"/>
      <w:marRight w:val="0"/>
      <w:marTop w:val="0"/>
      <w:marBottom w:val="0"/>
      <w:divBdr>
        <w:top w:val="none" w:sz="0" w:space="0" w:color="auto"/>
        <w:left w:val="none" w:sz="0" w:space="0" w:color="auto"/>
        <w:bottom w:val="none" w:sz="0" w:space="0" w:color="auto"/>
        <w:right w:val="none" w:sz="0" w:space="0" w:color="auto"/>
      </w:divBdr>
    </w:div>
    <w:div w:id="380713546">
      <w:bodyDiv w:val="1"/>
      <w:marLeft w:val="0"/>
      <w:marRight w:val="0"/>
      <w:marTop w:val="0"/>
      <w:marBottom w:val="0"/>
      <w:divBdr>
        <w:top w:val="none" w:sz="0" w:space="0" w:color="auto"/>
        <w:left w:val="none" w:sz="0" w:space="0" w:color="auto"/>
        <w:bottom w:val="none" w:sz="0" w:space="0" w:color="auto"/>
        <w:right w:val="none" w:sz="0" w:space="0" w:color="auto"/>
      </w:divBdr>
    </w:div>
    <w:div w:id="384068431">
      <w:bodyDiv w:val="1"/>
      <w:marLeft w:val="0"/>
      <w:marRight w:val="0"/>
      <w:marTop w:val="0"/>
      <w:marBottom w:val="0"/>
      <w:divBdr>
        <w:top w:val="none" w:sz="0" w:space="0" w:color="auto"/>
        <w:left w:val="none" w:sz="0" w:space="0" w:color="auto"/>
        <w:bottom w:val="none" w:sz="0" w:space="0" w:color="auto"/>
        <w:right w:val="none" w:sz="0" w:space="0" w:color="auto"/>
      </w:divBdr>
    </w:div>
    <w:div w:id="405537615">
      <w:bodyDiv w:val="1"/>
      <w:marLeft w:val="0"/>
      <w:marRight w:val="0"/>
      <w:marTop w:val="0"/>
      <w:marBottom w:val="0"/>
      <w:divBdr>
        <w:top w:val="none" w:sz="0" w:space="0" w:color="auto"/>
        <w:left w:val="none" w:sz="0" w:space="0" w:color="auto"/>
        <w:bottom w:val="none" w:sz="0" w:space="0" w:color="auto"/>
        <w:right w:val="none" w:sz="0" w:space="0" w:color="auto"/>
      </w:divBdr>
    </w:div>
    <w:div w:id="408041663">
      <w:bodyDiv w:val="1"/>
      <w:marLeft w:val="0"/>
      <w:marRight w:val="0"/>
      <w:marTop w:val="0"/>
      <w:marBottom w:val="0"/>
      <w:divBdr>
        <w:top w:val="none" w:sz="0" w:space="0" w:color="auto"/>
        <w:left w:val="none" w:sz="0" w:space="0" w:color="auto"/>
        <w:bottom w:val="none" w:sz="0" w:space="0" w:color="auto"/>
        <w:right w:val="none" w:sz="0" w:space="0" w:color="auto"/>
      </w:divBdr>
    </w:div>
    <w:div w:id="411199446">
      <w:bodyDiv w:val="1"/>
      <w:marLeft w:val="0"/>
      <w:marRight w:val="0"/>
      <w:marTop w:val="0"/>
      <w:marBottom w:val="0"/>
      <w:divBdr>
        <w:top w:val="none" w:sz="0" w:space="0" w:color="auto"/>
        <w:left w:val="none" w:sz="0" w:space="0" w:color="auto"/>
        <w:bottom w:val="none" w:sz="0" w:space="0" w:color="auto"/>
        <w:right w:val="none" w:sz="0" w:space="0" w:color="auto"/>
      </w:divBdr>
    </w:div>
    <w:div w:id="435759609">
      <w:bodyDiv w:val="1"/>
      <w:marLeft w:val="0"/>
      <w:marRight w:val="0"/>
      <w:marTop w:val="0"/>
      <w:marBottom w:val="0"/>
      <w:divBdr>
        <w:top w:val="none" w:sz="0" w:space="0" w:color="auto"/>
        <w:left w:val="none" w:sz="0" w:space="0" w:color="auto"/>
        <w:bottom w:val="none" w:sz="0" w:space="0" w:color="auto"/>
        <w:right w:val="none" w:sz="0" w:space="0" w:color="auto"/>
      </w:divBdr>
    </w:div>
    <w:div w:id="436297796">
      <w:bodyDiv w:val="1"/>
      <w:marLeft w:val="0"/>
      <w:marRight w:val="0"/>
      <w:marTop w:val="0"/>
      <w:marBottom w:val="0"/>
      <w:divBdr>
        <w:top w:val="none" w:sz="0" w:space="0" w:color="auto"/>
        <w:left w:val="none" w:sz="0" w:space="0" w:color="auto"/>
        <w:bottom w:val="none" w:sz="0" w:space="0" w:color="auto"/>
        <w:right w:val="none" w:sz="0" w:space="0" w:color="auto"/>
      </w:divBdr>
    </w:div>
    <w:div w:id="459342809">
      <w:bodyDiv w:val="1"/>
      <w:marLeft w:val="0"/>
      <w:marRight w:val="0"/>
      <w:marTop w:val="0"/>
      <w:marBottom w:val="0"/>
      <w:divBdr>
        <w:top w:val="none" w:sz="0" w:space="0" w:color="auto"/>
        <w:left w:val="none" w:sz="0" w:space="0" w:color="auto"/>
        <w:bottom w:val="none" w:sz="0" w:space="0" w:color="auto"/>
        <w:right w:val="none" w:sz="0" w:space="0" w:color="auto"/>
      </w:divBdr>
    </w:div>
    <w:div w:id="462699804">
      <w:bodyDiv w:val="1"/>
      <w:marLeft w:val="0"/>
      <w:marRight w:val="0"/>
      <w:marTop w:val="0"/>
      <w:marBottom w:val="0"/>
      <w:divBdr>
        <w:top w:val="none" w:sz="0" w:space="0" w:color="auto"/>
        <w:left w:val="none" w:sz="0" w:space="0" w:color="auto"/>
        <w:bottom w:val="none" w:sz="0" w:space="0" w:color="auto"/>
        <w:right w:val="none" w:sz="0" w:space="0" w:color="auto"/>
      </w:divBdr>
    </w:div>
    <w:div w:id="463081977">
      <w:bodyDiv w:val="1"/>
      <w:marLeft w:val="0"/>
      <w:marRight w:val="0"/>
      <w:marTop w:val="0"/>
      <w:marBottom w:val="0"/>
      <w:divBdr>
        <w:top w:val="none" w:sz="0" w:space="0" w:color="auto"/>
        <w:left w:val="none" w:sz="0" w:space="0" w:color="auto"/>
        <w:bottom w:val="none" w:sz="0" w:space="0" w:color="auto"/>
        <w:right w:val="none" w:sz="0" w:space="0" w:color="auto"/>
      </w:divBdr>
      <w:divsChild>
        <w:div w:id="1853831840">
          <w:marLeft w:val="0"/>
          <w:marRight w:val="0"/>
          <w:marTop w:val="0"/>
          <w:marBottom w:val="0"/>
          <w:divBdr>
            <w:top w:val="single" w:sz="2" w:space="0" w:color="D9D9E3"/>
            <w:left w:val="single" w:sz="2" w:space="0" w:color="D9D9E3"/>
            <w:bottom w:val="single" w:sz="2" w:space="0" w:color="D9D9E3"/>
            <w:right w:val="single" w:sz="2" w:space="0" w:color="D9D9E3"/>
          </w:divBdr>
          <w:divsChild>
            <w:div w:id="1322390085">
              <w:marLeft w:val="0"/>
              <w:marRight w:val="0"/>
              <w:marTop w:val="100"/>
              <w:marBottom w:val="100"/>
              <w:divBdr>
                <w:top w:val="single" w:sz="2" w:space="0" w:color="D9D9E3"/>
                <w:left w:val="single" w:sz="2" w:space="0" w:color="D9D9E3"/>
                <w:bottom w:val="single" w:sz="2" w:space="0" w:color="D9D9E3"/>
                <w:right w:val="single" w:sz="2" w:space="0" w:color="D9D9E3"/>
              </w:divBdr>
              <w:divsChild>
                <w:div w:id="2123189075">
                  <w:marLeft w:val="0"/>
                  <w:marRight w:val="0"/>
                  <w:marTop w:val="0"/>
                  <w:marBottom w:val="0"/>
                  <w:divBdr>
                    <w:top w:val="single" w:sz="2" w:space="0" w:color="D9D9E3"/>
                    <w:left w:val="single" w:sz="2" w:space="0" w:color="D9D9E3"/>
                    <w:bottom w:val="single" w:sz="2" w:space="0" w:color="D9D9E3"/>
                    <w:right w:val="single" w:sz="2" w:space="0" w:color="D9D9E3"/>
                  </w:divBdr>
                  <w:divsChild>
                    <w:div w:id="894122502">
                      <w:marLeft w:val="0"/>
                      <w:marRight w:val="0"/>
                      <w:marTop w:val="0"/>
                      <w:marBottom w:val="0"/>
                      <w:divBdr>
                        <w:top w:val="single" w:sz="2" w:space="0" w:color="D9D9E3"/>
                        <w:left w:val="single" w:sz="2" w:space="0" w:color="D9D9E3"/>
                        <w:bottom w:val="single" w:sz="2" w:space="0" w:color="D9D9E3"/>
                        <w:right w:val="single" w:sz="2" w:space="0" w:color="D9D9E3"/>
                      </w:divBdr>
                      <w:divsChild>
                        <w:div w:id="339235860">
                          <w:marLeft w:val="0"/>
                          <w:marRight w:val="0"/>
                          <w:marTop w:val="0"/>
                          <w:marBottom w:val="0"/>
                          <w:divBdr>
                            <w:top w:val="single" w:sz="2" w:space="0" w:color="D9D9E3"/>
                            <w:left w:val="single" w:sz="2" w:space="0" w:color="D9D9E3"/>
                            <w:bottom w:val="single" w:sz="2" w:space="0" w:color="D9D9E3"/>
                            <w:right w:val="single" w:sz="2" w:space="0" w:color="D9D9E3"/>
                          </w:divBdr>
                          <w:divsChild>
                            <w:div w:id="413746531">
                              <w:marLeft w:val="0"/>
                              <w:marRight w:val="0"/>
                              <w:marTop w:val="0"/>
                              <w:marBottom w:val="0"/>
                              <w:divBdr>
                                <w:top w:val="single" w:sz="2" w:space="0" w:color="D9D9E3"/>
                                <w:left w:val="single" w:sz="2" w:space="0" w:color="D9D9E3"/>
                                <w:bottom w:val="single" w:sz="2" w:space="0" w:color="D9D9E3"/>
                                <w:right w:val="single" w:sz="2" w:space="0" w:color="D9D9E3"/>
                              </w:divBdr>
                              <w:divsChild>
                                <w:div w:id="1113792588">
                                  <w:marLeft w:val="0"/>
                                  <w:marRight w:val="0"/>
                                  <w:marTop w:val="0"/>
                                  <w:marBottom w:val="0"/>
                                  <w:divBdr>
                                    <w:top w:val="single" w:sz="2" w:space="0" w:color="D9D9E3"/>
                                    <w:left w:val="single" w:sz="2" w:space="0" w:color="D9D9E3"/>
                                    <w:bottom w:val="single" w:sz="2" w:space="0" w:color="D9D9E3"/>
                                    <w:right w:val="single" w:sz="2" w:space="0" w:color="D9D9E3"/>
                                  </w:divBdr>
                                  <w:divsChild>
                                    <w:div w:id="133217880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471751259">
      <w:bodyDiv w:val="1"/>
      <w:marLeft w:val="0"/>
      <w:marRight w:val="0"/>
      <w:marTop w:val="0"/>
      <w:marBottom w:val="0"/>
      <w:divBdr>
        <w:top w:val="none" w:sz="0" w:space="0" w:color="auto"/>
        <w:left w:val="none" w:sz="0" w:space="0" w:color="auto"/>
        <w:bottom w:val="none" w:sz="0" w:space="0" w:color="auto"/>
        <w:right w:val="none" w:sz="0" w:space="0" w:color="auto"/>
      </w:divBdr>
    </w:div>
    <w:div w:id="473987982">
      <w:bodyDiv w:val="1"/>
      <w:marLeft w:val="0"/>
      <w:marRight w:val="0"/>
      <w:marTop w:val="0"/>
      <w:marBottom w:val="0"/>
      <w:divBdr>
        <w:top w:val="none" w:sz="0" w:space="0" w:color="auto"/>
        <w:left w:val="none" w:sz="0" w:space="0" w:color="auto"/>
        <w:bottom w:val="none" w:sz="0" w:space="0" w:color="auto"/>
        <w:right w:val="none" w:sz="0" w:space="0" w:color="auto"/>
      </w:divBdr>
    </w:div>
    <w:div w:id="489559490">
      <w:bodyDiv w:val="1"/>
      <w:marLeft w:val="0"/>
      <w:marRight w:val="0"/>
      <w:marTop w:val="0"/>
      <w:marBottom w:val="0"/>
      <w:divBdr>
        <w:top w:val="none" w:sz="0" w:space="0" w:color="auto"/>
        <w:left w:val="none" w:sz="0" w:space="0" w:color="auto"/>
        <w:bottom w:val="none" w:sz="0" w:space="0" w:color="auto"/>
        <w:right w:val="none" w:sz="0" w:space="0" w:color="auto"/>
      </w:divBdr>
    </w:div>
    <w:div w:id="498815770">
      <w:bodyDiv w:val="1"/>
      <w:marLeft w:val="0"/>
      <w:marRight w:val="0"/>
      <w:marTop w:val="0"/>
      <w:marBottom w:val="0"/>
      <w:divBdr>
        <w:top w:val="none" w:sz="0" w:space="0" w:color="auto"/>
        <w:left w:val="none" w:sz="0" w:space="0" w:color="auto"/>
        <w:bottom w:val="none" w:sz="0" w:space="0" w:color="auto"/>
        <w:right w:val="none" w:sz="0" w:space="0" w:color="auto"/>
      </w:divBdr>
    </w:div>
    <w:div w:id="531461904">
      <w:bodyDiv w:val="1"/>
      <w:marLeft w:val="0"/>
      <w:marRight w:val="0"/>
      <w:marTop w:val="0"/>
      <w:marBottom w:val="0"/>
      <w:divBdr>
        <w:top w:val="none" w:sz="0" w:space="0" w:color="auto"/>
        <w:left w:val="none" w:sz="0" w:space="0" w:color="auto"/>
        <w:bottom w:val="none" w:sz="0" w:space="0" w:color="auto"/>
        <w:right w:val="none" w:sz="0" w:space="0" w:color="auto"/>
      </w:divBdr>
    </w:div>
    <w:div w:id="543520231">
      <w:bodyDiv w:val="1"/>
      <w:marLeft w:val="0"/>
      <w:marRight w:val="0"/>
      <w:marTop w:val="0"/>
      <w:marBottom w:val="0"/>
      <w:divBdr>
        <w:top w:val="none" w:sz="0" w:space="0" w:color="auto"/>
        <w:left w:val="none" w:sz="0" w:space="0" w:color="auto"/>
        <w:bottom w:val="none" w:sz="0" w:space="0" w:color="auto"/>
        <w:right w:val="none" w:sz="0" w:space="0" w:color="auto"/>
      </w:divBdr>
    </w:div>
    <w:div w:id="546720305">
      <w:bodyDiv w:val="1"/>
      <w:marLeft w:val="0"/>
      <w:marRight w:val="0"/>
      <w:marTop w:val="0"/>
      <w:marBottom w:val="0"/>
      <w:divBdr>
        <w:top w:val="none" w:sz="0" w:space="0" w:color="auto"/>
        <w:left w:val="none" w:sz="0" w:space="0" w:color="auto"/>
        <w:bottom w:val="none" w:sz="0" w:space="0" w:color="auto"/>
        <w:right w:val="none" w:sz="0" w:space="0" w:color="auto"/>
      </w:divBdr>
    </w:div>
    <w:div w:id="546838089">
      <w:bodyDiv w:val="1"/>
      <w:marLeft w:val="0"/>
      <w:marRight w:val="0"/>
      <w:marTop w:val="0"/>
      <w:marBottom w:val="0"/>
      <w:divBdr>
        <w:top w:val="none" w:sz="0" w:space="0" w:color="auto"/>
        <w:left w:val="none" w:sz="0" w:space="0" w:color="auto"/>
        <w:bottom w:val="none" w:sz="0" w:space="0" w:color="auto"/>
        <w:right w:val="none" w:sz="0" w:space="0" w:color="auto"/>
      </w:divBdr>
    </w:div>
    <w:div w:id="556940060">
      <w:bodyDiv w:val="1"/>
      <w:marLeft w:val="0"/>
      <w:marRight w:val="0"/>
      <w:marTop w:val="0"/>
      <w:marBottom w:val="0"/>
      <w:divBdr>
        <w:top w:val="none" w:sz="0" w:space="0" w:color="auto"/>
        <w:left w:val="none" w:sz="0" w:space="0" w:color="auto"/>
        <w:bottom w:val="none" w:sz="0" w:space="0" w:color="auto"/>
        <w:right w:val="none" w:sz="0" w:space="0" w:color="auto"/>
      </w:divBdr>
      <w:divsChild>
        <w:div w:id="1188985584">
          <w:marLeft w:val="0"/>
          <w:marRight w:val="0"/>
          <w:marTop w:val="0"/>
          <w:marBottom w:val="0"/>
          <w:divBdr>
            <w:top w:val="none" w:sz="0" w:space="0" w:color="auto"/>
            <w:left w:val="none" w:sz="0" w:space="0" w:color="auto"/>
            <w:bottom w:val="none" w:sz="0" w:space="0" w:color="auto"/>
            <w:right w:val="none" w:sz="0" w:space="0" w:color="auto"/>
          </w:divBdr>
          <w:divsChild>
            <w:div w:id="877355690">
              <w:marLeft w:val="0"/>
              <w:marRight w:val="0"/>
              <w:marTop w:val="0"/>
              <w:marBottom w:val="0"/>
              <w:divBdr>
                <w:top w:val="none" w:sz="0" w:space="0" w:color="auto"/>
                <w:left w:val="none" w:sz="0" w:space="0" w:color="auto"/>
                <w:bottom w:val="none" w:sz="0" w:space="0" w:color="auto"/>
                <w:right w:val="none" w:sz="0" w:space="0" w:color="auto"/>
              </w:divBdr>
              <w:divsChild>
                <w:div w:id="1244994707">
                  <w:marLeft w:val="0"/>
                  <w:marRight w:val="0"/>
                  <w:marTop w:val="0"/>
                  <w:marBottom w:val="0"/>
                  <w:divBdr>
                    <w:top w:val="none" w:sz="0" w:space="0" w:color="auto"/>
                    <w:left w:val="none" w:sz="0" w:space="0" w:color="auto"/>
                    <w:bottom w:val="none" w:sz="0" w:space="0" w:color="auto"/>
                    <w:right w:val="none" w:sz="0" w:space="0" w:color="auto"/>
                  </w:divBdr>
                  <w:divsChild>
                    <w:div w:id="2004114457">
                      <w:marLeft w:val="0"/>
                      <w:marRight w:val="0"/>
                      <w:marTop w:val="0"/>
                      <w:marBottom w:val="0"/>
                      <w:divBdr>
                        <w:top w:val="none" w:sz="0" w:space="0" w:color="auto"/>
                        <w:left w:val="none" w:sz="0" w:space="0" w:color="auto"/>
                        <w:bottom w:val="none" w:sz="0" w:space="0" w:color="auto"/>
                        <w:right w:val="none" w:sz="0" w:space="0" w:color="auto"/>
                      </w:divBdr>
                      <w:divsChild>
                        <w:div w:id="2066835299">
                          <w:marLeft w:val="0"/>
                          <w:marRight w:val="0"/>
                          <w:marTop w:val="0"/>
                          <w:marBottom w:val="0"/>
                          <w:divBdr>
                            <w:top w:val="none" w:sz="0" w:space="0" w:color="auto"/>
                            <w:left w:val="none" w:sz="0" w:space="0" w:color="auto"/>
                            <w:bottom w:val="none" w:sz="0" w:space="0" w:color="auto"/>
                            <w:right w:val="none" w:sz="0" w:space="0" w:color="auto"/>
                          </w:divBdr>
                          <w:divsChild>
                            <w:div w:id="1185898613">
                              <w:marLeft w:val="0"/>
                              <w:marRight w:val="0"/>
                              <w:marTop w:val="0"/>
                              <w:marBottom w:val="0"/>
                              <w:divBdr>
                                <w:top w:val="none" w:sz="0" w:space="0" w:color="auto"/>
                                <w:left w:val="none" w:sz="0" w:space="0" w:color="auto"/>
                                <w:bottom w:val="none" w:sz="0" w:space="0" w:color="auto"/>
                                <w:right w:val="none" w:sz="0" w:space="0" w:color="auto"/>
                              </w:divBdr>
                              <w:divsChild>
                                <w:div w:id="1041319255">
                                  <w:marLeft w:val="0"/>
                                  <w:marRight w:val="0"/>
                                  <w:marTop w:val="0"/>
                                  <w:marBottom w:val="0"/>
                                  <w:divBdr>
                                    <w:top w:val="none" w:sz="0" w:space="0" w:color="auto"/>
                                    <w:left w:val="none" w:sz="0" w:space="0" w:color="auto"/>
                                    <w:bottom w:val="none" w:sz="0" w:space="0" w:color="auto"/>
                                    <w:right w:val="none" w:sz="0" w:space="0" w:color="auto"/>
                                  </w:divBdr>
                                  <w:divsChild>
                                    <w:div w:id="728066928">
                                      <w:marLeft w:val="0"/>
                                      <w:marRight w:val="0"/>
                                      <w:marTop w:val="0"/>
                                      <w:marBottom w:val="0"/>
                                      <w:divBdr>
                                        <w:top w:val="none" w:sz="0" w:space="0" w:color="auto"/>
                                        <w:left w:val="none" w:sz="0" w:space="0" w:color="auto"/>
                                        <w:bottom w:val="none" w:sz="0" w:space="0" w:color="auto"/>
                                        <w:right w:val="none" w:sz="0" w:space="0" w:color="auto"/>
                                      </w:divBdr>
                                      <w:divsChild>
                                        <w:div w:id="1450733570">
                                          <w:marLeft w:val="0"/>
                                          <w:marRight w:val="0"/>
                                          <w:marTop w:val="0"/>
                                          <w:marBottom w:val="0"/>
                                          <w:divBdr>
                                            <w:top w:val="none" w:sz="0" w:space="0" w:color="auto"/>
                                            <w:left w:val="none" w:sz="0" w:space="0" w:color="auto"/>
                                            <w:bottom w:val="none" w:sz="0" w:space="0" w:color="auto"/>
                                            <w:right w:val="none" w:sz="0" w:space="0" w:color="auto"/>
                                          </w:divBdr>
                                          <w:divsChild>
                                            <w:div w:id="929774986">
                                              <w:marLeft w:val="0"/>
                                              <w:marRight w:val="0"/>
                                              <w:marTop w:val="0"/>
                                              <w:marBottom w:val="0"/>
                                              <w:divBdr>
                                                <w:top w:val="none" w:sz="0" w:space="0" w:color="auto"/>
                                                <w:left w:val="none" w:sz="0" w:space="0" w:color="auto"/>
                                                <w:bottom w:val="none" w:sz="0" w:space="0" w:color="auto"/>
                                                <w:right w:val="none" w:sz="0" w:space="0" w:color="auto"/>
                                              </w:divBdr>
                                              <w:divsChild>
                                                <w:div w:id="1202479572">
                                                  <w:marLeft w:val="0"/>
                                                  <w:marRight w:val="0"/>
                                                  <w:marTop w:val="0"/>
                                                  <w:marBottom w:val="0"/>
                                                  <w:divBdr>
                                                    <w:top w:val="none" w:sz="0" w:space="0" w:color="auto"/>
                                                    <w:left w:val="none" w:sz="0" w:space="0" w:color="auto"/>
                                                    <w:bottom w:val="none" w:sz="0" w:space="0" w:color="auto"/>
                                                    <w:right w:val="none" w:sz="0" w:space="0" w:color="auto"/>
                                                  </w:divBdr>
                                                  <w:divsChild>
                                                    <w:div w:id="356658077">
                                                      <w:marLeft w:val="0"/>
                                                      <w:marRight w:val="0"/>
                                                      <w:marTop w:val="0"/>
                                                      <w:marBottom w:val="0"/>
                                                      <w:divBdr>
                                                        <w:top w:val="none" w:sz="0" w:space="0" w:color="auto"/>
                                                        <w:left w:val="none" w:sz="0" w:space="0" w:color="auto"/>
                                                        <w:bottom w:val="none" w:sz="0" w:space="0" w:color="auto"/>
                                                        <w:right w:val="none" w:sz="0" w:space="0" w:color="auto"/>
                                                      </w:divBdr>
                                                      <w:divsChild>
                                                        <w:div w:id="500898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060449">
                                              <w:marLeft w:val="0"/>
                                              <w:marRight w:val="0"/>
                                              <w:marTop w:val="0"/>
                                              <w:marBottom w:val="0"/>
                                              <w:divBdr>
                                                <w:top w:val="none" w:sz="0" w:space="0" w:color="auto"/>
                                                <w:left w:val="none" w:sz="0" w:space="0" w:color="auto"/>
                                                <w:bottom w:val="none" w:sz="0" w:space="0" w:color="auto"/>
                                                <w:right w:val="none" w:sz="0" w:space="0" w:color="auto"/>
                                              </w:divBdr>
                                              <w:divsChild>
                                                <w:div w:id="1661887375">
                                                  <w:marLeft w:val="0"/>
                                                  <w:marRight w:val="0"/>
                                                  <w:marTop w:val="0"/>
                                                  <w:marBottom w:val="0"/>
                                                  <w:divBdr>
                                                    <w:top w:val="none" w:sz="0" w:space="0" w:color="auto"/>
                                                    <w:left w:val="none" w:sz="0" w:space="0" w:color="auto"/>
                                                    <w:bottom w:val="none" w:sz="0" w:space="0" w:color="auto"/>
                                                    <w:right w:val="none" w:sz="0" w:space="0" w:color="auto"/>
                                                  </w:divBdr>
                                                  <w:divsChild>
                                                    <w:div w:id="515268964">
                                                      <w:marLeft w:val="0"/>
                                                      <w:marRight w:val="0"/>
                                                      <w:marTop w:val="0"/>
                                                      <w:marBottom w:val="0"/>
                                                      <w:divBdr>
                                                        <w:top w:val="none" w:sz="0" w:space="0" w:color="auto"/>
                                                        <w:left w:val="none" w:sz="0" w:space="0" w:color="auto"/>
                                                        <w:bottom w:val="none" w:sz="0" w:space="0" w:color="auto"/>
                                                        <w:right w:val="none" w:sz="0" w:space="0" w:color="auto"/>
                                                      </w:divBdr>
                                                      <w:divsChild>
                                                        <w:div w:id="1864782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04261129">
          <w:marLeft w:val="0"/>
          <w:marRight w:val="0"/>
          <w:marTop w:val="0"/>
          <w:marBottom w:val="0"/>
          <w:divBdr>
            <w:top w:val="none" w:sz="0" w:space="0" w:color="auto"/>
            <w:left w:val="none" w:sz="0" w:space="0" w:color="auto"/>
            <w:bottom w:val="none" w:sz="0" w:space="0" w:color="auto"/>
            <w:right w:val="none" w:sz="0" w:space="0" w:color="auto"/>
          </w:divBdr>
          <w:divsChild>
            <w:div w:id="991711547">
              <w:marLeft w:val="0"/>
              <w:marRight w:val="0"/>
              <w:marTop w:val="0"/>
              <w:marBottom w:val="0"/>
              <w:divBdr>
                <w:top w:val="none" w:sz="0" w:space="0" w:color="auto"/>
                <w:left w:val="none" w:sz="0" w:space="0" w:color="auto"/>
                <w:bottom w:val="none" w:sz="0" w:space="0" w:color="auto"/>
                <w:right w:val="none" w:sz="0" w:space="0" w:color="auto"/>
              </w:divBdr>
              <w:divsChild>
                <w:div w:id="211432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441255">
      <w:bodyDiv w:val="1"/>
      <w:marLeft w:val="0"/>
      <w:marRight w:val="0"/>
      <w:marTop w:val="0"/>
      <w:marBottom w:val="0"/>
      <w:divBdr>
        <w:top w:val="none" w:sz="0" w:space="0" w:color="auto"/>
        <w:left w:val="none" w:sz="0" w:space="0" w:color="auto"/>
        <w:bottom w:val="none" w:sz="0" w:space="0" w:color="auto"/>
        <w:right w:val="none" w:sz="0" w:space="0" w:color="auto"/>
      </w:divBdr>
    </w:div>
    <w:div w:id="562452601">
      <w:bodyDiv w:val="1"/>
      <w:marLeft w:val="0"/>
      <w:marRight w:val="0"/>
      <w:marTop w:val="0"/>
      <w:marBottom w:val="0"/>
      <w:divBdr>
        <w:top w:val="none" w:sz="0" w:space="0" w:color="auto"/>
        <w:left w:val="none" w:sz="0" w:space="0" w:color="auto"/>
        <w:bottom w:val="none" w:sz="0" w:space="0" w:color="auto"/>
        <w:right w:val="none" w:sz="0" w:space="0" w:color="auto"/>
      </w:divBdr>
    </w:div>
    <w:div w:id="569267609">
      <w:bodyDiv w:val="1"/>
      <w:marLeft w:val="0"/>
      <w:marRight w:val="0"/>
      <w:marTop w:val="0"/>
      <w:marBottom w:val="0"/>
      <w:divBdr>
        <w:top w:val="none" w:sz="0" w:space="0" w:color="auto"/>
        <w:left w:val="none" w:sz="0" w:space="0" w:color="auto"/>
        <w:bottom w:val="none" w:sz="0" w:space="0" w:color="auto"/>
        <w:right w:val="none" w:sz="0" w:space="0" w:color="auto"/>
      </w:divBdr>
    </w:div>
    <w:div w:id="570123248">
      <w:bodyDiv w:val="1"/>
      <w:marLeft w:val="0"/>
      <w:marRight w:val="0"/>
      <w:marTop w:val="0"/>
      <w:marBottom w:val="0"/>
      <w:divBdr>
        <w:top w:val="none" w:sz="0" w:space="0" w:color="auto"/>
        <w:left w:val="none" w:sz="0" w:space="0" w:color="auto"/>
        <w:bottom w:val="none" w:sz="0" w:space="0" w:color="auto"/>
        <w:right w:val="none" w:sz="0" w:space="0" w:color="auto"/>
      </w:divBdr>
    </w:div>
    <w:div w:id="572161512">
      <w:bodyDiv w:val="1"/>
      <w:marLeft w:val="0"/>
      <w:marRight w:val="0"/>
      <w:marTop w:val="0"/>
      <w:marBottom w:val="0"/>
      <w:divBdr>
        <w:top w:val="none" w:sz="0" w:space="0" w:color="auto"/>
        <w:left w:val="none" w:sz="0" w:space="0" w:color="auto"/>
        <w:bottom w:val="none" w:sz="0" w:space="0" w:color="auto"/>
        <w:right w:val="none" w:sz="0" w:space="0" w:color="auto"/>
      </w:divBdr>
    </w:div>
    <w:div w:id="588466317">
      <w:bodyDiv w:val="1"/>
      <w:marLeft w:val="0"/>
      <w:marRight w:val="0"/>
      <w:marTop w:val="0"/>
      <w:marBottom w:val="0"/>
      <w:divBdr>
        <w:top w:val="none" w:sz="0" w:space="0" w:color="auto"/>
        <w:left w:val="none" w:sz="0" w:space="0" w:color="auto"/>
        <w:bottom w:val="none" w:sz="0" w:space="0" w:color="auto"/>
        <w:right w:val="none" w:sz="0" w:space="0" w:color="auto"/>
      </w:divBdr>
    </w:div>
    <w:div w:id="592932284">
      <w:bodyDiv w:val="1"/>
      <w:marLeft w:val="0"/>
      <w:marRight w:val="0"/>
      <w:marTop w:val="0"/>
      <w:marBottom w:val="0"/>
      <w:divBdr>
        <w:top w:val="none" w:sz="0" w:space="0" w:color="auto"/>
        <w:left w:val="none" w:sz="0" w:space="0" w:color="auto"/>
        <w:bottom w:val="none" w:sz="0" w:space="0" w:color="auto"/>
        <w:right w:val="none" w:sz="0" w:space="0" w:color="auto"/>
      </w:divBdr>
      <w:divsChild>
        <w:div w:id="183132612">
          <w:marLeft w:val="0"/>
          <w:marRight w:val="0"/>
          <w:marTop w:val="0"/>
          <w:marBottom w:val="0"/>
          <w:divBdr>
            <w:top w:val="single" w:sz="2" w:space="0" w:color="D9D9E3"/>
            <w:left w:val="single" w:sz="2" w:space="0" w:color="D9D9E3"/>
            <w:bottom w:val="single" w:sz="2" w:space="0" w:color="D9D9E3"/>
            <w:right w:val="single" w:sz="2" w:space="0" w:color="D9D9E3"/>
          </w:divBdr>
          <w:divsChild>
            <w:div w:id="1418677240">
              <w:marLeft w:val="0"/>
              <w:marRight w:val="0"/>
              <w:marTop w:val="0"/>
              <w:marBottom w:val="0"/>
              <w:divBdr>
                <w:top w:val="single" w:sz="2" w:space="0" w:color="D9D9E3"/>
                <w:left w:val="single" w:sz="2" w:space="0" w:color="D9D9E3"/>
                <w:bottom w:val="single" w:sz="2" w:space="0" w:color="D9D9E3"/>
                <w:right w:val="single" w:sz="2" w:space="0" w:color="D9D9E3"/>
              </w:divBdr>
              <w:divsChild>
                <w:div w:id="257107249">
                  <w:marLeft w:val="0"/>
                  <w:marRight w:val="0"/>
                  <w:marTop w:val="0"/>
                  <w:marBottom w:val="0"/>
                  <w:divBdr>
                    <w:top w:val="single" w:sz="2" w:space="0" w:color="D9D9E3"/>
                    <w:left w:val="single" w:sz="2" w:space="0" w:color="D9D9E3"/>
                    <w:bottom w:val="single" w:sz="2" w:space="0" w:color="D9D9E3"/>
                    <w:right w:val="single" w:sz="2" w:space="0" w:color="D9D9E3"/>
                  </w:divBdr>
                  <w:divsChild>
                    <w:div w:id="1001157227">
                      <w:marLeft w:val="0"/>
                      <w:marRight w:val="0"/>
                      <w:marTop w:val="0"/>
                      <w:marBottom w:val="0"/>
                      <w:divBdr>
                        <w:top w:val="single" w:sz="2" w:space="0" w:color="D9D9E3"/>
                        <w:left w:val="single" w:sz="2" w:space="0" w:color="D9D9E3"/>
                        <w:bottom w:val="single" w:sz="2" w:space="0" w:color="D9D9E3"/>
                        <w:right w:val="single" w:sz="2" w:space="0" w:color="D9D9E3"/>
                      </w:divBdr>
                      <w:divsChild>
                        <w:div w:id="1034159159">
                          <w:marLeft w:val="0"/>
                          <w:marRight w:val="0"/>
                          <w:marTop w:val="0"/>
                          <w:marBottom w:val="0"/>
                          <w:divBdr>
                            <w:top w:val="single" w:sz="2" w:space="0" w:color="D9D9E3"/>
                            <w:left w:val="single" w:sz="2" w:space="0" w:color="D9D9E3"/>
                            <w:bottom w:val="single" w:sz="2" w:space="0" w:color="D9D9E3"/>
                            <w:right w:val="single" w:sz="2" w:space="0" w:color="D9D9E3"/>
                          </w:divBdr>
                          <w:divsChild>
                            <w:div w:id="1317761047">
                              <w:marLeft w:val="0"/>
                              <w:marRight w:val="0"/>
                              <w:marTop w:val="100"/>
                              <w:marBottom w:val="100"/>
                              <w:divBdr>
                                <w:top w:val="single" w:sz="2" w:space="0" w:color="D9D9E3"/>
                                <w:left w:val="single" w:sz="2" w:space="0" w:color="D9D9E3"/>
                                <w:bottom w:val="single" w:sz="2" w:space="0" w:color="D9D9E3"/>
                                <w:right w:val="single" w:sz="2" w:space="0" w:color="D9D9E3"/>
                              </w:divBdr>
                              <w:divsChild>
                                <w:div w:id="329913734">
                                  <w:marLeft w:val="0"/>
                                  <w:marRight w:val="0"/>
                                  <w:marTop w:val="0"/>
                                  <w:marBottom w:val="0"/>
                                  <w:divBdr>
                                    <w:top w:val="single" w:sz="2" w:space="0" w:color="D9D9E3"/>
                                    <w:left w:val="single" w:sz="2" w:space="0" w:color="D9D9E3"/>
                                    <w:bottom w:val="single" w:sz="2" w:space="0" w:color="D9D9E3"/>
                                    <w:right w:val="single" w:sz="2" w:space="0" w:color="D9D9E3"/>
                                  </w:divBdr>
                                  <w:divsChild>
                                    <w:div w:id="1371609233">
                                      <w:marLeft w:val="0"/>
                                      <w:marRight w:val="0"/>
                                      <w:marTop w:val="0"/>
                                      <w:marBottom w:val="0"/>
                                      <w:divBdr>
                                        <w:top w:val="single" w:sz="2" w:space="0" w:color="D9D9E3"/>
                                        <w:left w:val="single" w:sz="2" w:space="0" w:color="D9D9E3"/>
                                        <w:bottom w:val="single" w:sz="2" w:space="0" w:color="D9D9E3"/>
                                        <w:right w:val="single" w:sz="2" w:space="0" w:color="D9D9E3"/>
                                      </w:divBdr>
                                      <w:divsChild>
                                        <w:div w:id="1998267790">
                                          <w:marLeft w:val="0"/>
                                          <w:marRight w:val="0"/>
                                          <w:marTop w:val="0"/>
                                          <w:marBottom w:val="0"/>
                                          <w:divBdr>
                                            <w:top w:val="single" w:sz="2" w:space="0" w:color="D9D9E3"/>
                                            <w:left w:val="single" w:sz="2" w:space="0" w:color="D9D9E3"/>
                                            <w:bottom w:val="single" w:sz="2" w:space="0" w:color="D9D9E3"/>
                                            <w:right w:val="single" w:sz="2" w:space="0" w:color="D9D9E3"/>
                                          </w:divBdr>
                                          <w:divsChild>
                                            <w:div w:id="204804377">
                                              <w:marLeft w:val="0"/>
                                              <w:marRight w:val="0"/>
                                              <w:marTop w:val="0"/>
                                              <w:marBottom w:val="0"/>
                                              <w:divBdr>
                                                <w:top w:val="single" w:sz="2" w:space="0" w:color="D9D9E3"/>
                                                <w:left w:val="single" w:sz="2" w:space="0" w:color="D9D9E3"/>
                                                <w:bottom w:val="single" w:sz="2" w:space="0" w:color="D9D9E3"/>
                                                <w:right w:val="single" w:sz="2" w:space="0" w:color="D9D9E3"/>
                                              </w:divBdr>
                                              <w:divsChild>
                                                <w:div w:id="670375615">
                                                  <w:marLeft w:val="0"/>
                                                  <w:marRight w:val="0"/>
                                                  <w:marTop w:val="0"/>
                                                  <w:marBottom w:val="0"/>
                                                  <w:divBdr>
                                                    <w:top w:val="single" w:sz="2" w:space="0" w:color="D9D9E3"/>
                                                    <w:left w:val="single" w:sz="2" w:space="0" w:color="D9D9E3"/>
                                                    <w:bottom w:val="single" w:sz="2" w:space="0" w:color="D9D9E3"/>
                                                    <w:right w:val="single" w:sz="2" w:space="0" w:color="D9D9E3"/>
                                                  </w:divBdr>
                                                  <w:divsChild>
                                                    <w:div w:id="153789021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474255656">
          <w:marLeft w:val="0"/>
          <w:marRight w:val="0"/>
          <w:marTop w:val="0"/>
          <w:marBottom w:val="0"/>
          <w:divBdr>
            <w:top w:val="none" w:sz="0" w:space="0" w:color="auto"/>
            <w:left w:val="none" w:sz="0" w:space="0" w:color="auto"/>
            <w:bottom w:val="none" w:sz="0" w:space="0" w:color="auto"/>
            <w:right w:val="none" w:sz="0" w:space="0" w:color="auto"/>
          </w:divBdr>
        </w:div>
      </w:divsChild>
    </w:div>
    <w:div w:id="604045515">
      <w:bodyDiv w:val="1"/>
      <w:marLeft w:val="0"/>
      <w:marRight w:val="0"/>
      <w:marTop w:val="0"/>
      <w:marBottom w:val="0"/>
      <w:divBdr>
        <w:top w:val="none" w:sz="0" w:space="0" w:color="auto"/>
        <w:left w:val="none" w:sz="0" w:space="0" w:color="auto"/>
        <w:bottom w:val="none" w:sz="0" w:space="0" w:color="auto"/>
        <w:right w:val="none" w:sz="0" w:space="0" w:color="auto"/>
      </w:divBdr>
    </w:div>
    <w:div w:id="633756219">
      <w:bodyDiv w:val="1"/>
      <w:marLeft w:val="0"/>
      <w:marRight w:val="0"/>
      <w:marTop w:val="0"/>
      <w:marBottom w:val="0"/>
      <w:divBdr>
        <w:top w:val="none" w:sz="0" w:space="0" w:color="auto"/>
        <w:left w:val="none" w:sz="0" w:space="0" w:color="auto"/>
        <w:bottom w:val="none" w:sz="0" w:space="0" w:color="auto"/>
        <w:right w:val="none" w:sz="0" w:space="0" w:color="auto"/>
      </w:divBdr>
    </w:div>
    <w:div w:id="671448562">
      <w:bodyDiv w:val="1"/>
      <w:marLeft w:val="0"/>
      <w:marRight w:val="0"/>
      <w:marTop w:val="0"/>
      <w:marBottom w:val="0"/>
      <w:divBdr>
        <w:top w:val="none" w:sz="0" w:space="0" w:color="auto"/>
        <w:left w:val="none" w:sz="0" w:space="0" w:color="auto"/>
        <w:bottom w:val="none" w:sz="0" w:space="0" w:color="auto"/>
        <w:right w:val="none" w:sz="0" w:space="0" w:color="auto"/>
      </w:divBdr>
    </w:div>
    <w:div w:id="672688488">
      <w:bodyDiv w:val="1"/>
      <w:marLeft w:val="0"/>
      <w:marRight w:val="0"/>
      <w:marTop w:val="0"/>
      <w:marBottom w:val="0"/>
      <w:divBdr>
        <w:top w:val="none" w:sz="0" w:space="0" w:color="auto"/>
        <w:left w:val="none" w:sz="0" w:space="0" w:color="auto"/>
        <w:bottom w:val="none" w:sz="0" w:space="0" w:color="auto"/>
        <w:right w:val="none" w:sz="0" w:space="0" w:color="auto"/>
      </w:divBdr>
    </w:div>
    <w:div w:id="676420603">
      <w:bodyDiv w:val="1"/>
      <w:marLeft w:val="0"/>
      <w:marRight w:val="0"/>
      <w:marTop w:val="0"/>
      <w:marBottom w:val="0"/>
      <w:divBdr>
        <w:top w:val="none" w:sz="0" w:space="0" w:color="auto"/>
        <w:left w:val="none" w:sz="0" w:space="0" w:color="auto"/>
        <w:bottom w:val="none" w:sz="0" w:space="0" w:color="auto"/>
        <w:right w:val="none" w:sz="0" w:space="0" w:color="auto"/>
      </w:divBdr>
    </w:div>
    <w:div w:id="709692551">
      <w:bodyDiv w:val="1"/>
      <w:marLeft w:val="0"/>
      <w:marRight w:val="0"/>
      <w:marTop w:val="0"/>
      <w:marBottom w:val="0"/>
      <w:divBdr>
        <w:top w:val="none" w:sz="0" w:space="0" w:color="auto"/>
        <w:left w:val="none" w:sz="0" w:space="0" w:color="auto"/>
        <w:bottom w:val="none" w:sz="0" w:space="0" w:color="auto"/>
        <w:right w:val="none" w:sz="0" w:space="0" w:color="auto"/>
      </w:divBdr>
    </w:div>
    <w:div w:id="712927760">
      <w:bodyDiv w:val="1"/>
      <w:marLeft w:val="0"/>
      <w:marRight w:val="0"/>
      <w:marTop w:val="0"/>
      <w:marBottom w:val="0"/>
      <w:divBdr>
        <w:top w:val="none" w:sz="0" w:space="0" w:color="auto"/>
        <w:left w:val="none" w:sz="0" w:space="0" w:color="auto"/>
        <w:bottom w:val="none" w:sz="0" w:space="0" w:color="auto"/>
        <w:right w:val="none" w:sz="0" w:space="0" w:color="auto"/>
      </w:divBdr>
    </w:div>
    <w:div w:id="718163743">
      <w:bodyDiv w:val="1"/>
      <w:marLeft w:val="0"/>
      <w:marRight w:val="0"/>
      <w:marTop w:val="0"/>
      <w:marBottom w:val="0"/>
      <w:divBdr>
        <w:top w:val="none" w:sz="0" w:space="0" w:color="auto"/>
        <w:left w:val="none" w:sz="0" w:space="0" w:color="auto"/>
        <w:bottom w:val="none" w:sz="0" w:space="0" w:color="auto"/>
        <w:right w:val="none" w:sz="0" w:space="0" w:color="auto"/>
      </w:divBdr>
    </w:div>
    <w:div w:id="733162481">
      <w:bodyDiv w:val="1"/>
      <w:marLeft w:val="0"/>
      <w:marRight w:val="0"/>
      <w:marTop w:val="0"/>
      <w:marBottom w:val="0"/>
      <w:divBdr>
        <w:top w:val="none" w:sz="0" w:space="0" w:color="auto"/>
        <w:left w:val="none" w:sz="0" w:space="0" w:color="auto"/>
        <w:bottom w:val="none" w:sz="0" w:space="0" w:color="auto"/>
        <w:right w:val="none" w:sz="0" w:space="0" w:color="auto"/>
      </w:divBdr>
    </w:div>
    <w:div w:id="752554141">
      <w:bodyDiv w:val="1"/>
      <w:marLeft w:val="0"/>
      <w:marRight w:val="0"/>
      <w:marTop w:val="0"/>
      <w:marBottom w:val="0"/>
      <w:divBdr>
        <w:top w:val="none" w:sz="0" w:space="0" w:color="auto"/>
        <w:left w:val="none" w:sz="0" w:space="0" w:color="auto"/>
        <w:bottom w:val="none" w:sz="0" w:space="0" w:color="auto"/>
        <w:right w:val="none" w:sz="0" w:space="0" w:color="auto"/>
      </w:divBdr>
    </w:div>
    <w:div w:id="765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7827773">
          <w:marLeft w:val="0"/>
          <w:marRight w:val="0"/>
          <w:marTop w:val="0"/>
          <w:marBottom w:val="0"/>
          <w:divBdr>
            <w:top w:val="single" w:sz="2" w:space="0" w:color="D9D9E3"/>
            <w:left w:val="single" w:sz="2" w:space="0" w:color="D9D9E3"/>
            <w:bottom w:val="single" w:sz="2" w:space="0" w:color="D9D9E3"/>
            <w:right w:val="single" w:sz="2" w:space="0" w:color="D9D9E3"/>
          </w:divBdr>
          <w:divsChild>
            <w:div w:id="1004941181">
              <w:marLeft w:val="0"/>
              <w:marRight w:val="0"/>
              <w:marTop w:val="0"/>
              <w:marBottom w:val="0"/>
              <w:divBdr>
                <w:top w:val="single" w:sz="2" w:space="0" w:color="D9D9E3"/>
                <w:left w:val="single" w:sz="2" w:space="0" w:color="D9D9E3"/>
                <w:bottom w:val="single" w:sz="2" w:space="0" w:color="D9D9E3"/>
                <w:right w:val="single" w:sz="2" w:space="0" w:color="D9D9E3"/>
              </w:divBdr>
              <w:divsChild>
                <w:div w:id="1484083227">
                  <w:marLeft w:val="0"/>
                  <w:marRight w:val="0"/>
                  <w:marTop w:val="0"/>
                  <w:marBottom w:val="0"/>
                  <w:divBdr>
                    <w:top w:val="single" w:sz="2" w:space="0" w:color="D9D9E3"/>
                    <w:left w:val="single" w:sz="2" w:space="0" w:color="D9D9E3"/>
                    <w:bottom w:val="single" w:sz="2" w:space="0" w:color="D9D9E3"/>
                    <w:right w:val="single" w:sz="2" w:space="0" w:color="D9D9E3"/>
                  </w:divBdr>
                  <w:divsChild>
                    <w:div w:id="1855460719">
                      <w:marLeft w:val="0"/>
                      <w:marRight w:val="0"/>
                      <w:marTop w:val="0"/>
                      <w:marBottom w:val="0"/>
                      <w:divBdr>
                        <w:top w:val="single" w:sz="2" w:space="0" w:color="D9D9E3"/>
                        <w:left w:val="single" w:sz="2" w:space="0" w:color="D9D9E3"/>
                        <w:bottom w:val="single" w:sz="2" w:space="0" w:color="D9D9E3"/>
                        <w:right w:val="single" w:sz="2" w:space="0" w:color="D9D9E3"/>
                      </w:divBdr>
                      <w:divsChild>
                        <w:div w:id="2098405885">
                          <w:marLeft w:val="0"/>
                          <w:marRight w:val="0"/>
                          <w:marTop w:val="0"/>
                          <w:marBottom w:val="0"/>
                          <w:divBdr>
                            <w:top w:val="single" w:sz="2" w:space="0" w:color="D9D9E3"/>
                            <w:left w:val="single" w:sz="2" w:space="0" w:color="D9D9E3"/>
                            <w:bottom w:val="single" w:sz="2" w:space="0" w:color="D9D9E3"/>
                            <w:right w:val="single" w:sz="2" w:space="0" w:color="D9D9E3"/>
                          </w:divBdr>
                          <w:divsChild>
                            <w:div w:id="1676107212">
                              <w:marLeft w:val="0"/>
                              <w:marRight w:val="0"/>
                              <w:marTop w:val="100"/>
                              <w:marBottom w:val="100"/>
                              <w:divBdr>
                                <w:top w:val="single" w:sz="2" w:space="0" w:color="D9D9E3"/>
                                <w:left w:val="single" w:sz="2" w:space="0" w:color="D9D9E3"/>
                                <w:bottom w:val="single" w:sz="2" w:space="0" w:color="D9D9E3"/>
                                <w:right w:val="single" w:sz="2" w:space="0" w:color="D9D9E3"/>
                              </w:divBdr>
                              <w:divsChild>
                                <w:div w:id="207380035">
                                  <w:marLeft w:val="0"/>
                                  <w:marRight w:val="0"/>
                                  <w:marTop w:val="0"/>
                                  <w:marBottom w:val="0"/>
                                  <w:divBdr>
                                    <w:top w:val="single" w:sz="2" w:space="0" w:color="D9D9E3"/>
                                    <w:left w:val="single" w:sz="2" w:space="0" w:color="D9D9E3"/>
                                    <w:bottom w:val="single" w:sz="2" w:space="0" w:color="D9D9E3"/>
                                    <w:right w:val="single" w:sz="2" w:space="0" w:color="D9D9E3"/>
                                  </w:divBdr>
                                  <w:divsChild>
                                    <w:div w:id="474686026">
                                      <w:marLeft w:val="0"/>
                                      <w:marRight w:val="0"/>
                                      <w:marTop w:val="0"/>
                                      <w:marBottom w:val="0"/>
                                      <w:divBdr>
                                        <w:top w:val="single" w:sz="2" w:space="0" w:color="D9D9E3"/>
                                        <w:left w:val="single" w:sz="2" w:space="0" w:color="D9D9E3"/>
                                        <w:bottom w:val="single" w:sz="2" w:space="0" w:color="D9D9E3"/>
                                        <w:right w:val="single" w:sz="2" w:space="0" w:color="D9D9E3"/>
                                      </w:divBdr>
                                      <w:divsChild>
                                        <w:div w:id="1731732119">
                                          <w:marLeft w:val="0"/>
                                          <w:marRight w:val="0"/>
                                          <w:marTop w:val="0"/>
                                          <w:marBottom w:val="0"/>
                                          <w:divBdr>
                                            <w:top w:val="single" w:sz="2" w:space="0" w:color="D9D9E3"/>
                                            <w:left w:val="single" w:sz="2" w:space="0" w:color="D9D9E3"/>
                                            <w:bottom w:val="single" w:sz="2" w:space="0" w:color="D9D9E3"/>
                                            <w:right w:val="single" w:sz="2" w:space="0" w:color="D9D9E3"/>
                                          </w:divBdr>
                                          <w:divsChild>
                                            <w:div w:id="1698121712">
                                              <w:marLeft w:val="0"/>
                                              <w:marRight w:val="0"/>
                                              <w:marTop w:val="0"/>
                                              <w:marBottom w:val="0"/>
                                              <w:divBdr>
                                                <w:top w:val="single" w:sz="2" w:space="0" w:color="D9D9E3"/>
                                                <w:left w:val="single" w:sz="2" w:space="0" w:color="D9D9E3"/>
                                                <w:bottom w:val="single" w:sz="2" w:space="0" w:color="D9D9E3"/>
                                                <w:right w:val="single" w:sz="2" w:space="0" w:color="D9D9E3"/>
                                              </w:divBdr>
                                              <w:divsChild>
                                                <w:div w:id="410280379">
                                                  <w:marLeft w:val="0"/>
                                                  <w:marRight w:val="0"/>
                                                  <w:marTop w:val="0"/>
                                                  <w:marBottom w:val="0"/>
                                                  <w:divBdr>
                                                    <w:top w:val="single" w:sz="2" w:space="0" w:color="D9D9E3"/>
                                                    <w:left w:val="single" w:sz="2" w:space="0" w:color="D9D9E3"/>
                                                    <w:bottom w:val="single" w:sz="2" w:space="0" w:color="D9D9E3"/>
                                                    <w:right w:val="single" w:sz="2" w:space="0" w:color="D9D9E3"/>
                                                  </w:divBdr>
                                                  <w:divsChild>
                                                    <w:div w:id="119631337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794911585">
          <w:marLeft w:val="0"/>
          <w:marRight w:val="0"/>
          <w:marTop w:val="0"/>
          <w:marBottom w:val="0"/>
          <w:divBdr>
            <w:top w:val="none" w:sz="0" w:space="0" w:color="auto"/>
            <w:left w:val="none" w:sz="0" w:space="0" w:color="auto"/>
            <w:bottom w:val="none" w:sz="0" w:space="0" w:color="auto"/>
            <w:right w:val="none" w:sz="0" w:space="0" w:color="auto"/>
          </w:divBdr>
        </w:div>
      </w:divsChild>
    </w:div>
    <w:div w:id="788351726">
      <w:bodyDiv w:val="1"/>
      <w:marLeft w:val="0"/>
      <w:marRight w:val="0"/>
      <w:marTop w:val="0"/>
      <w:marBottom w:val="0"/>
      <w:divBdr>
        <w:top w:val="none" w:sz="0" w:space="0" w:color="auto"/>
        <w:left w:val="none" w:sz="0" w:space="0" w:color="auto"/>
        <w:bottom w:val="none" w:sz="0" w:space="0" w:color="auto"/>
        <w:right w:val="none" w:sz="0" w:space="0" w:color="auto"/>
      </w:divBdr>
    </w:div>
    <w:div w:id="817379527">
      <w:bodyDiv w:val="1"/>
      <w:marLeft w:val="0"/>
      <w:marRight w:val="0"/>
      <w:marTop w:val="0"/>
      <w:marBottom w:val="0"/>
      <w:divBdr>
        <w:top w:val="none" w:sz="0" w:space="0" w:color="auto"/>
        <w:left w:val="none" w:sz="0" w:space="0" w:color="auto"/>
        <w:bottom w:val="none" w:sz="0" w:space="0" w:color="auto"/>
        <w:right w:val="none" w:sz="0" w:space="0" w:color="auto"/>
      </w:divBdr>
    </w:div>
    <w:div w:id="829296873">
      <w:bodyDiv w:val="1"/>
      <w:marLeft w:val="0"/>
      <w:marRight w:val="0"/>
      <w:marTop w:val="0"/>
      <w:marBottom w:val="0"/>
      <w:divBdr>
        <w:top w:val="none" w:sz="0" w:space="0" w:color="auto"/>
        <w:left w:val="none" w:sz="0" w:space="0" w:color="auto"/>
        <w:bottom w:val="none" w:sz="0" w:space="0" w:color="auto"/>
        <w:right w:val="none" w:sz="0" w:space="0" w:color="auto"/>
      </w:divBdr>
    </w:div>
    <w:div w:id="863666048">
      <w:bodyDiv w:val="1"/>
      <w:marLeft w:val="0"/>
      <w:marRight w:val="0"/>
      <w:marTop w:val="0"/>
      <w:marBottom w:val="0"/>
      <w:divBdr>
        <w:top w:val="none" w:sz="0" w:space="0" w:color="auto"/>
        <w:left w:val="none" w:sz="0" w:space="0" w:color="auto"/>
        <w:bottom w:val="none" w:sz="0" w:space="0" w:color="auto"/>
        <w:right w:val="none" w:sz="0" w:space="0" w:color="auto"/>
      </w:divBdr>
    </w:div>
    <w:div w:id="864902341">
      <w:bodyDiv w:val="1"/>
      <w:marLeft w:val="0"/>
      <w:marRight w:val="0"/>
      <w:marTop w:val="0"/>
      <w:marBottom w:val="0"/>
      <w:divBdr>
        <w:top w:val="none" w:sz="0" w:space="0" w:color="auto"/>
        <w:left w:val="none" w:sz="0" w:space="0" w:color="auto"/>
        <w:bottom w:val="none" w:sz="0" w:space="0" w:color="auto"/>
        <w:right w:val="none" w:sz="0" w:space="0" w:color="auto"/>
      </w:divBdr>
    </w:div>
    <w:div w:id="883372771">
      <w:bodyDiv w:val="1"/>
      <w:marLeft w:val="0"/>
      <w:marRight w:val="0"/>
      <w:marTop w:val="0"/>
      <w:marBottom w:val="0"/>
      <w:divBdr>
        <w:top w:val="none" w:sz="0" w:space="0" w:color="auto"/>
        <w:left w:val="none" w:sz="0" w:space="0" w:color="auto"/>
        <w:bottom w:val="none" w:sz="0" w:space="0" w:color="auto"/>
        <w:right w:val="none" w:sz="0" w:space="0" w:color="auto"/>
      </w:divBdr>
    </w:div>
    <w:div w:id="901601114">
      <w:bodyDiv w:val="1"/>
      <w:marLeft w:val="0"/>
      <w:marRight w:val="0"/>
      <w:marTop w:val="0"/>
      <w:marBottom w:val="0"/>
      <w:divBdr>
        <w:top w:val="none" w:sz="0" w:space="0" w:color="auto"/>
        <w:left w:val="none" w:sz="0" w:space="0" w:color="auto"/>
        <w:bottom w:val="none" w:sz="0" w:space="0" w:color="auto"/>
        <w:right w:val="none" w:sz="0" w:space="0" w:color="auto"/>
      </w:divBdr>
    </w:div>
    <w:div w:id="913782338">
      <w:bodyDiv w:val="1"/>
      <w:marLeft w:val="0"/>
      <w:marRight w:val="0"/>
      <w:marTop w:val="0"/>
      <w:marBottom w:val="0"/>
      <w:divBdr>
        <w:top w:val="none" w:sz="0" w:space="0" w:color="auto"/>
        <w:left w:val="none" w:sz="0" w:space="0" w:color="auto"/>
        <w:bottom w:val="none" w:sz="0" w:space="0" w:color="auto"/>
        <w:right w:val="none" w:sz="0" w:space="0" w:color="auto"/>
      </w:divBdr>
      <w:divsChild>
        <w:div w:id="447429186">
          <w:marLeft w:val="0"/>
          <w:marRight w:val="0"/>
          <w:marTop w:val="0"/>
          <w:marBottom w:val="0"/>
          <w:divBdr>
            <w:top w:val="single" w:sz="2" w:space="0" w:color="D9D9E3"/>
            <w:left w:val="single" w:sz="2" w:space="0" w:color="D9D9E3"/>
            <w:bottom w:val="single" w:sz="2" w:space="0" w:color="D9D9E3"/>
            <w:right w:val="single" w:sz="2" w:space="0" w:color="D9D9E3"/>
          </w:divBdr>
          <w:divsChild>
            <w:div w:id="458838669">
              <w:marLeft w:val="0"/>
              <w:marRight w:val="0"/>
              <w:marTop w:val="100"/>
              <w:marBottom w:val="100"/>
              <w:divBdr>
                <w:top w:val="single" w:sz="2" w:space="0" w:color="D9D9E3"/>
                <w:left w:val="single" w:sz="2" w:space="0" w:color="D9D9E3"/>
                <w:bottom w:val="single" w:sz="2" w:space="0" w:color="D9D9E3"/>
                <w:right w:val="single" w:sz="2" w:space="0" w:color="D9D9E3"/>
              </w:divBdr>
              <w:divsChild>
                <w:div w:id="206531192">
                  <w:marLeft w:val="0"/>
                  <w:marRight w:val="0"/>
                  <w:marTop w:val="0"/>
                  <w:marBottom w:val="0"/>
                  <w:divBdr>
                    <w:top w:val="single" w:sz="2" w:space="0" w:color="D9D9E3"/>
                    <w:left w:val="single" w:sz="2" w:space="0" w:color="D9D9E3"/>
                    <w:bottom w:val="single" w:sz="2" w:space="0" w:color="D9D9E3"/>
                    <w:right w:val="single" w:sz="2" w:space="0" w:color="D9D9E3"/>
                  </w:divBdr>
                  <w:divsChild>
                    <w:div w:id="1302539914">
                      <w:marLeft w:val="0"/>
                      <w:marRight w:val="0"/>
                      <w:marTop w:val="0"/>
                      <w:marBottom w:val="0"/>
                      <w:divBdr>
                        <w:top w:val="single" w:sz="2" w:space="0" w:color="D9D9E3"/>
                        <w:left w:val="single" w:sz="2" w:space="0" w:color="D9D9E3"/>
                        <w:bottom w:val="single" w:sz="2" w:space="0" w:color="D9D9E3"/>
                        <w:right w:val="single" w:sz="2" w:space="0" w:color="D9D9E3"/>
                      </w:divBdr>
                      <w:divsChild>
                        <w:div w:id="1499884066">
                          <w:marLeft w:val="0"/>
                          <w:marRight w:val="0"/>
                          <w:marTop w:val="0"/>
                          <w:marBottom w:val="0"/>
                          <w:divBdr>
                            <w:top w:val="single" w:sz="2" w:space="0" w:color="D9D9E3"/>
                            <w:left w:val="single" w:sz="2" w:space="0" w:color="D9D9E3"/>
                            <w:bottom w:val="single" w:sz="2" w:space="0" w:color="D9D9E3"/>
                            <w:right w:val="single" w:sz="2" w:space="0" w:color="D9D9E3"/>
                          </w:divBdr>
                          <w:divsChild>
                            <w:div w:id="199778860">
                              <w:marLeft w:val="0"/>
                              <w:marRight w:val="0"/>
                              <w:marTop w:val="0"/>
                              <w:marBottom w:val="0"/>
                              <w:divBdr>
                                <w:top w:val="single" w:sz="2" w:space="0" w:color="D9D9E3"/>
                                <w:left w:val="single" w:sz="2" w:space="0" w:color="D9D9E3"/>
                                <w:bottom w:val="single" w:sz="2" w:space="0" w:color="D9D9E3"/>
                                <w:right w:val="single" w:sz="2" w:space="0" w:color="D9D9E3"/>
                              </w:divBdr>
                              <w:divsChild>
                                <w:div w:id="548537665">
                                  <w:marLeft w:val="0"/>
                                  <w:marRight w:val="0"/>
                                  <w:marTop w:val="0"/>
                                  <w:marBottom w:val="0"/>
                                  <w:divBdr>
                                    <w:top w:val="single" w:sz="2" w:space="0" w:color="D9D9E3"/>
                                    <w:left w:val="single" w:sz="2" w:space="0" w:color="D9D9E3"/>
                                    <w:bottom w:val="single" w:sz="2" w:space="0" w:color="D9D9E3"/>
                                    <w:right w:val="single" w:sz="2" w:space="0" w:color="D9D9E3"/>
                                  </w:divBdr>
                                  <w:divsChild>
                                    <w:div w:id="198018423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812212725">
                      <w:marLeft w:val="0"/>
                      <w:marRight w:val="0"/>
                      <w:marTop w:val="0"/>
                      <w:marBottom w:val="0"/>
                      <w:divBdr>
                        <w:top w:val="single" w:sz="2" w:space="0" w:color="D9D9E3"/>
                        <w:left w:val="single" w:sz="2" w:space="0" w:color="D9D9E3"/>
                        <w:bottom w:val="single" w:sz="2" w:space="0" w:color="D9D9E3"/>
                        <w:right w:val="single" w:sz="2" w:space="0" w:color="D9D9E3"/>
                      </w:divBdr>
                      <w:divsChild>
                        <w:div w:id="147863790">
                          <w:marLeft w:val="0"/>
                          <w:marRight w:val="0"/>
                          <w:marTop w:val="0"/>
                          <w:marBottom w:val="0"/>
                          <w:divBdr>
                            <w:top w:val="single" w:sz="2" w:space="0" w:color="D9D9E3"/>
                            <w:left w:val="single" w:sz="2" w:space="0" w:color="D9D9E3"/>
                            <w:bottom w:val="single" w:sz="2" w:space="0" w:color="D9D9E3"/>
                            <w:right w:val="single" w:sz="2" w:space="0" w:color="D9D9E3"/>
                          </w:divBdr>
                        </w:div>
                        <w:div w:id="1001390164">
                          <w:marLeft w:val="0"/>
                          <w:marRight w:val="0"/>
                          <w:marTop w:val="0"/>
                          <w:marBottom w:val="0"/>
                          <w:divBdr>
                            <w:top w:val="single" w:sz="2" w:space="0" w:color="D9D9E3"/>
                            <w:left w:val="single" w:sz="2" w:space="0" w:color="D9D9E3"/>
                            <w:bottom w:val="single" w:sz="2" w:space="0" w:color="D9D9E3"/>
                            <w:right w:val="single" w:sz="2" w:space="0" w:color="D9D9E3"/>
                          </w:divBdr>
                          <w:divsChild>
                            <w:div w:id="952637920">
                              <w:marLeft w:val="0"/>
                              <w:marRight w:val="0"/>
                              <w:marTop w:val="0"/>
                              <w:marBottom w:val="0"/>
                              <w:divBdr>
                                <w:top w:val="single" w:sz="2" w:space="0" w:color="D9D9E3"/>
                                <w:left w:val="single" w:sz="2" w:space="0" w:color="D9D9E3"/>
                                <w:bottom w:val="single" w:sz="2" w:space="0" w:color="D9D9E3"/>
                                <w:right w:val="single" w:sz="2" w:space="0" w:color="D9D9E3"/>
                              </w:divBdr>
                              <w:divsChild>
                                <w:div w:id="1199469581">
                                  <w:marLeft w:val="0"/>
                                  <w:marRight w:val="0"/>
                                  <w:marTop w:val="0"/>
                                  <w:marBottom w:val="0"/>
                                  <w:divBdr>
                                    <w:top w:val="single" w:sz="2" w:space="0" w:color="D9D9E3"/>
                                    <w:left w:val="single" w:sz="2" w:space="0" w:color="D9D9E3"/>
                                    <w:bottom w:val="single" w:sz="2" w:space="0" w:color="D9D9E3"/>
                                    <w:right w:val="single" w:sz="2" w:space="0" w:color="D9D9E3"/>
                                  </w:divBdr>
                                  <w:divsChild>
                                    <w:div w:id="5403582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601496192">
          <w:marLeft w:val="0"/>
          <w:marRight w:val="0"/>
          <w:marTop w:val="0"/>
          <w:marBottom w:val="0"/>
          <w:divBdr>
            <w:top w:val="single" w:sz="2" w:space="0" w:color="D9D9E3"/>
            <w:left w:val="single" w:sz="2" w:space="0" w:color="D9D9E3"/>
            <w:bottom w:val="single" w:sz="2" w:space="0" w:color="D9D9E3"/>
            <w:right w:val="single" w:sz="2" w:space="0" w:color="D9D9E3"/>
          </w:divBdr>
          <w:divsChild>
            <w:div w:id="138691159">
              <w:marLeft w:val="0"/>
              <w:marRight w:val="0"/>
              <w:marTop w:val="100"/>
              <w:marBottom w:val="100"/>
              <w:divBdr>
                <w:top w:val="single" w:sz="2" w:space="0" w:color="D9D9E3"/>
                <w:left w:val="single" w:sz="2" w:space="0" w:color="D9D9E3"/>
                <w:bottom w:val="single" w:sz="2" w:space="0" w:color="D9D9E3"/>
                <w:right w:val="single" w:sz="2" w:space="0" w:color="D9D9E3"/>
              </w:divBdr>
              <w:divsChild>
                <w:div w:id="599795044">
                  <w:marLeft w:val="0"/>
                  <w:marRight w:val="0"/>
                  <w:marTop w:val="0"/>
                  <w:marBottom w:val="0"/>
                  <w:divBdr>
                    <w:top w:val="single" w:sz="2" w:space="0" w:color="D9D9E3"/>
                    <w:left w:val="single" w:sz="2" w:space="0" w:color="D9D9E3"/>
                    <w:bottom w:val="single" w:sz="2" w:space="0" w:color="D9D9E3"/>
                    <w:right w:val="single" w:sz="2" w:space="0" w:color="D9D9E3"/>
                  </w:divBdr>
                  <w:divsChild>
                    <w:div w:id="1746801736">
                      <w:marLeft w:val="0"/>
                      <w:marRight w:val="0"/>
                      <w:marTop w:val="0"/>
                      <w:marBottom w:val="0"/>
                      <w:divBdr>
                        <w:top w:val="single" w:sz="2" w:space="0" w:color="D9D9E3"/>
                        <w:left w:val="single" w:sz="2" w:space="0" w:color="D9D9E3"/>
                        <w:bottom w:val="single" w:sz="2" w:space="0" w:color="D9D9E3"/>
                        <w:right w:val="single" w:sz="2" w:space="0" w:color="D9D9E3"/>
                      </w:divBdr>
                      <w:divsChild>
                        <w:div w:id="594627752">
                          <w:marLeft w:val="0"/>
                          <w:marRight w:val="0"/>
                          <w:marTop w:val="0"/>
                          <w:marBottom w:val="0"/>
                          <w:divBdr>
                            <w:top w:val="single" w:sz="2" w:space="0" w:color="D9D9E3"/>
                            <w:left w:val="single" w:sz="2" w:space="0" w:color="D9D9E3"/>
                            <w:bottom w:val="single" w:sz="2" w:space="0" w:color="D9D9E3"/>
                            <w:right w:val="single" w:sz="2" w:space="0" w:color="D9D9E3"/>
                          </w:divBdr>
                          <w:divsChild>
                            <w:div w:id="144516646">
                              <w:marLeft w:val="0"/>
                              <w:marRight w:val="0"/>
                              <w:marTop w:val="0"/>
                              <w:marBottom w:val="0"/>
                              <w:divBdr>
                                <w:top w:val="single" w:sz="2" w:space="0" w:color="D9D9E3"/>
                                <w:left w:val="single" w:sz="2" w:space="0" w:color="D9D9E3"/>
                                <w:bottom w:val="single" w:sz="2" w:space="0" w:color="D9D9E3"/>
                                <w:right w:val="single" w:sz="2" w:space="0" w:color="D9D9E3"/>
                              </w:divBdr>
                              <w:divsChild>
                                <w:div w:id="1094206295">
                                  <w:marLeft w:val="0"/>
                                  <w:marRight w:val="0"/>
                                  <w:marTop w:val="0"/>
                                  <w:marBottom w:val="0"/>
                                  <w:divBdr>
                                    <w:top w:val="single" w:sz="2" w:space="0" w:color="D9D9E3"/>
                                    <w:left w:val="single" w:sz="2" w:space="0" w:color="D9D9E3"/>
                                    <w:bottom w:val="single" w:sz="2" w:space="0" w:color="D9D9E3"/>
                                    <w:right w:val="single" w:sz="2" w:space="0" w:color="D9D9E3"/>
                                  </w:divBdr>
                                  <w:divsChild>
                                    <w:div w:id="209689842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2012835849">
                      <w:marLeft w:val="0"/>
                      <w:marRight w:val="0"/>
                      <w:marTop w:val="0"/>
                      <w:marBottom w:val="0"/>
                      <w:divBdr>
                        <w:top w:val="single" w:sz="2" w:space="0" w:color="D9D9E3"/>
                        <w:left w:val="single" w:sz="2" w:space="0" w:color="D9D9E3"/>
                        <w:bottom w:val="single" w:sz="2" w:space="0" w:color="D9D9E3"/>
                        <w:right w:val="single" w:sz="2" w:space="0" w:color="D9D9E3"/>
                      </w:divBdr>
                      <w:divsChild>
                        <w:div w:id="623923067">
                          <w:marLeft w:val="0"/>
                          <w:marRight w:val="0"/>
                          <w:marTop w:val="0"/>
                          <w:marBottom w:val="0"/>
                          <w:divBdr>
                            <w:top w:val="single" w:sz="2" w:space="0" w:color="D9D9E3"/>
                            <w:left w:val="single" w:sz="2" w:space="0" w:color="D9D9E3"/>
                            <w:bottom w:val="single" w:sz="2" w:space="0" w:color="D9D9E3"/>
                            <w:right w:val="single" w:sz="2" w:space="0" w:color="D9D9E3"/>
                          </w:divBdr>
                        </w:div>
                        <w:div w:id="729039159">
                          <w:marLeft w:val="0"/>
                          <w:marRight w:val="0"/>
                          <w:marTop w:val="0"/>
                          <w:marBottom w:val="0"/>
                          <w:divBdr>
                            <w:top w:val="single" w:sz="2" w:space="0" w:color="D9D9E3"/>
                            <w:left w:val="single" w:sz="2" w:space="0" w:color="D9D9E3"/>
                            <w:bottom w:val="single" w:sz="2" w:space="0" w:color="D9D9E3"/>
                            <w:right w:val="single" w:sz="2" w:space="0" w:color="D9D9E3"/>
                          </w:divBdr>
                          <w:divsChild>
                            <w:div w:id="1811439350">
                              <w:marLeft w:val="0"/>
                              <w:marRight w:val="0"/>
                              <w:marTop w:val="0"/>
                              <w:marBottom w:val="0"/>
                              <w:divBdr>
                                <w:top w:val="single" w:sz="2" w:space="0" w:color="D9D9E3"/>
                                <w:left w:val="single" w:sz="2" w:space="0" w:color="D9D9E3"/>
                                <w:bottom w:val="single" w:sz="2" w:space="0" w:color="D9D9E3"/>
                                <w:right w:val="single" w:sz="2" w:space="0" w:color="D9D9E3"/>
                              </w:divBdr>
                              <w:divsChild>
                                <w:div w:id="243801680">
                                  <w:marLeft w:val="0"/>
                                  <w:marRight w:val="0"/>
                                  <w:marTop w:val="0"/>
                                  <w:marBottom w:val="0"/>
                                  <w:divBdr>
                                    <w:top w:val="single" w:sz="2" w:space="0" w:color="D9D9E3"/>
                                    <w:left w:val="single" w:sz="2" w:space="0" w:color="D9D9E3"/>
                                    <w:bottom w:val="single" w:sz="2" w:space="0" w:color="D9D9E3"/>
                                    <w:right w:val="single" w:sz="2" w:space="0" w:color="D9D9E3"/>
                                  </w:divBdr>
                                  <w:divsChild>
                                    <w:div w:id="85114829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756047158">
          <w:marLeft w:val="0"/>
          <w:marRight w:val="0"/>
          <w:marTop w:val="0"/>
          <w:marBottom w:val="0"/>
          <w:divBdr>
            <w:top w:val="single" w:sz="2" w:space="0" w:color="D9D9E3"/>
            <w:left w:val="single" w:sz="2" w:space="0" w:color="D9D9E3"/>
            <w:bottom w:val="single" w:sz="2" w:space="0" w:color="D9D9E3"/>
            <w:right w:val="single" w:sz="2" w:space="0" w:color="D9D9E3"/>
          </w:divBdr>
          <w:divsChild>
            <w:div w:id="1422485868">
              <w:marLeft w:val="0"/>
              <w:marRight w:val="0"/>
              <w:marTop w:val="100"/>
              <w:marBottom w:val="100"/>
              <w:divBdr>
                <w:top w:val="single" w:sz="2" w:space="0" w:color="D9D9E3"/>
                <w:left w:val="single" w:sz="2" w:space="0" w:color="D9D9E3"/>
                <w:bottom w:val="single" w:sz="2" w:space="0" w:color="D9D9E3"/>
                <w:right w:val="single" w:sz="2" w:space="0" w:color="D9D9E3"/>
              </w:divBdr>
              <w:divsChild>
                <w:div w:id="2001687356">
                  <w:marLeft w:val="0"/>
                  <w:marRight w:val="0"/>
                  <w:marTop w:val="0"/>
                  <w:marBottom w:val="0"/>
                  <w:divBdr>
                    <w:top w:val="single" w:sz="2" w:space="0" w:color="D9D9E3"/>
                    <w:left w:val="single" w:sz="2" w:space="0" w:color="D9D9E3"/>
                    <w:bottom w:val="single" w:sz="2" w:space="0" w:color="D9D9E3"/>
                    <w:right w:val="single" w:sz="2" w:space="0" w:color="D9D9E3"/>
                  </w:divBdr>
                  <w:divsChild>
                    <w:div w:id="1727294292">
                      <w:marLeft w:val="0"/>
                      <w:marRight w:val="0"/>
                      <w:marTop w:val="0"/>
                      <w:marBottom w:val="0"/>
                      <w:divBdr>
                        <w:top w:val="single" w:sz="2" w:space="0" w:color="D9D9E3"/>
                        <w:left w:val="single" w:sz="2" w:space="0" w:color="D9D9E3"/>
                        <w:bottom w:val="single" w:sz="2" w:space="0" w:color="D9D9E3"/>
                        <w:right w:val="single" w:sz="2" w:space="0" w:color="D9D9E3"/>
                      </w:divBdr>
                      <w:divsChild>
                        <w:div w:id="504635363">
                          <w:marLeft w:val="0"/>
                          <w:marRight w:val="0"/>
                          <w:marTop w:val="0"/>
                          <w:marBottom w:val="0"/>
                          <w:divBdr>
                            <w:top w:val="single" w:sz="2" w:space="0" w:color="D9D9E3"/>
                            <w:left w:val="single" w:sz="2" w:space="0" w:color="D9D9E3"/>
                            <w:bottom w:val="single" w:sz="2" w:space="0" w:color="D9D9E3"/>
                            <w:right w:val="single" w:sz="2" w:space="0" w:color="D9D9E3"/>
                          </w:divBdr>
                          <w:divsChild>
                            <w:div w:id="1961761468">
                              <w:marLeft w:val="0"/>
                              <w:marRight w:val="0"/>
                              <w:marTop w:val="0"/>
                              <w:marBottom w:val="0"/>
                              <w:divBdr>
                                <w:top w:val="single" w:sz="2" w:space="0" w:color="D9D9E3"/>
                                <w:left w:val="single" w:sz="2" w:space="0" w:color="D9D9E3"/>
                                <w:bottom w:val="single" w:sz="2" w:space="0" w:color="D9D9E3"/>
                                <w:right w:val="single" w:sz="2" w:space="0" w:color="D9D9E3"/>
                              </w:divBdr>
                              <w:divsChild>
                                <w:div w:id="1062211675">
                                  <w:marLeft w:val="0"/>
                                  <w:marRight w:val="0"/>
                                  <w:marTop w:val="0"/>
                                  <w:marBottom w:val="0"/>
                                  <w:divBdr>
                                    <w:top w:val="single" w:sz="2" w:space="0" w:color="D9D9E3"/>
                                    <w:left w:val="single" w:sz="2" w:space="0" w:color="D9D9E3"/>
                                    <w:bottom w:val="single" w:sz="2" w:space="0" w:color="D9D9E3"/>
                                    <w:right w:val="single" w:sz="2" w:space="0" w:color="D9D9E3"/>
                                  </w:divBdr>
                                  <w:divsChild>
                                    <w:div w:id="74030018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794638431">
                      <w:marLeft w:val="0"/>
                      <w:marRight w:val="0"/>
                      <w:marTop w:val="0"/>
                      <w:marBottom w:val="0"/>
                      <w:divBdr>
                        <w:top w:val="single" w:sz="2" w:space="0" w:color="D9D9E3"/>
                        <w:left w:val="single" w:sz="2" w:space="0" w:color="D9D9E3"/>
                        <w:bottom w:val="single" w:sz="2" w:space="0" w:color="D9D9E3"/>
                        <w:right w:val="single" w:sz="2" w:space="0" w:color="D9D9E3"/>
                      </w:divBdr>
                      <w:divsChild>
                        <w:div w:id="373845277">
                          <w:marLeft w:val="0"/>
                          <w:marRight w:val="0"/>
                          <w:marTop w:val="0"/>
                          <w:marBottom w:val="0"/>
                          <w:divBdr>
                            <w:top w:val="single" w:sz="2" w:space="0" w:color="D9D9E3"/>
                            <w:left w:val="single" w:sz="2" w:space="0" w:color="D9D9E3"/>
                            <w:bottom w:val="single" w:sz="2" w:space="0" w:color="D9D9E3"/>
                            <w:right w:val="single" w:sz="2" w:space="0" w:color="D9D9E3"/>
                          </w:divBdr>
                        </w:div>
                        <w:div w:id="195654727">
                          <w:marLeft w:val="0"/>
                          <w:marRight w:val="0"/>
                          <w:marTop w:val="0"/>
                          <w:marBottom w:val="0"/>
                          <w:divBdr>
                            <w:top w:val="single" w:sz="2" w:space="0" w:color="D9D9E3"/>
                            <w:left w:val="single" w:sz="2" w:space="0" w:color="D9D9E3"/>
                            <w:bottom w:val="single" w:sz="2" w:space="0" w:color="D9D9E3"/>
                            <w:right w:val="single" w:sz="2" w:space="0" w:color="D9D9E3"/>
                          </w:divBdr>
                          <w:divsChild>
                            <w:div w:id="23407332">
                              <w:marLeft w:val="0"/>
                              <w:marRight w:val="0"/>
                              <w:marTop w:val="0"/>
                              <w:marBottom w:val="0"/>
                              <w:divBdr>
                                <w:top w:val="single" w:sz="2" w:space="0" w:color="D9D9E3"/>
                                <w:left w:val="single" w:sz="2" w:space="0" w:color="D9D9E3"/>
                                <w:bottom w:val="single" w:sz="2" w:space="0" w:color="D9D9E3"/>
                                <w:right w:val="single" w:sz="2" w:space="0" w:color="D9D9E3"/>
                              </w:divBdr>
                              <w:divsChild>
                                <w:div w:id="1318726789">
                                  <w:marLeft w:val="0"/>
                                  <w:marRight w:val="0"/>
                                  <w:marTop w:val="0"/>
                                  <w:marBottom w:val="0"/>
                                  <w:divBdr>
                                    <w:top w:val="single" w:sz="2" w:space="0" w:color="D9D9E3"/>
                                    <w:left w:val="single" w:sz="2" w:space="0" w:color="D9D9E3"/>
                                    <w:bottom w:val="single" w:sz="2" w:space="0" w:color="D9D9E3"/>
                                    <w:right w:val="single" w:sz="2" w:space="0" w:color="D9D9E3"/>
                                  </w:divBdr>
                                  <w:divsChild>
                                    <w:div w:id="39539847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2094741307">
          <w:marLeft w:val="0"/>
          <w:marRight w:val="0"/>
          <w:marTop w:val="0"/>
          <w:marBottom w:val="0"/>
          <w:divBdr>
            <w:top w:val="single" w:sz="2" w:space="0" w:color="D9D9E3"/>
            <w:left w:val="single" w:sz="2" w:space="0" w:color="D9D9E3"/>
            <w:bottom w:val="single" w:sz="2" w:space="0" w:color="D9D9E3"/>
            <w:right w:val="single" w:sz="2" w:space="0" w:color="D9D9E3"/>
          </w:divBdr>
          <w:divsChild>
            <w:div w:id="1318924041">
              <w:marLeft w:val="0"/>
              <w:marRight w:val="0"/>
              <w:marTop w:val="100"/>
              <w:marBottom w:val="100"/>
              <w:divBdr>
                <w:top w:val="single" w:sz="2" w:space="0" w:color="D9D9E3"/>
                <w:left w:val="single" w:sz="2" w:space="0" w:color="D9D9E3"/>
                <w:bottom w:val="single" w:sz="2" w:space="0" w:color="D9D9E3"/>
                <w:right w:val="single" w:sz="2" w:space="0" w:color="D9D9E3"/>
              </w:divBdr>
              <w:divsChild>
                <w:div w:id="483863130">
                  <w:marLeft w:val="0"/>
                  <w:marRight w:val="0"/>
                  <w:marTop w:val="0"/>
                  <w:marBottom w:val="0"/>
                  <w:divBdr>
                    <w:top w:val="single" w:sz="2" w:space="0" w:color="D9D9E3"/>
                    <w:left w:val="single" w:sz="2" w:space="0" w:color="D9D9E3"/>
                    <w:bottom w:val="single" w:sz="2" w:space="0" w:color="D9D9E3"/>
                    <w:right w:val="single" w:sz="2" w:space="0" w:color="D9D9E3"/>
                  </w:divBdr>
                  <w:divsChild>
                    <w:div w:id="1508212423">
                      <w:marLeft w:val="0"/>
                      <w:marRight w:val="0"/>
                      <w:marTop w:val="0"/>
                      <w:marBottom w:val="0"/>
                      <w:divBdr>
                        <w:top w:val="single" w:sz="2" w:space="0" w:color="D9D9E3"/>
                        <w:left w:val="single" w:sz="2" w:space="0" w:color="D9D9E3"/>
                        <w:bottom w:val="single" w:sz="2" w:space="0" w:color="D9D9E3"/>
                        <w:right w:val="single" w:sz="2" w:space="0" w:color="D9D9E3"/>
                      </w:divBdr>
                      <w:divsChild>
                        <w:div w:id="477306164">
                          <w:marLeft w:val="0"/>
                          <w:marRight w:val="0"/>
                          <w:marTop w:val="0"/>
                          <w:marBottom w:val="0"/>
                          <w:divBdr>
                            <w:top w:val="single" w:sz="2" w:space="0" w:color="D9D9E3"/>
                            <w:left w:val="single" w:sz="2" w:space="0" w:color="D9D9E3"/>
                            <w:bottom w:val="single" w:sz="2" w:space="0" w:color="D9D9E3"/>
                            <w:right w:val="single" w:sz="2" w:space="0" w:color="D9D9E3"/>
                          </w:divBdr>
                          <w:divsChild>
                            <w:div w:id="595985055">
                              <w:marLeft w:val="0"/>
                              <w:marRight w:val="0"/>
                              <w:marTop w:val="0"/>
                              <w:marBottom w:val="0"/>
                              <w:divBdr>
                                <w:top w:val="single" w:sz="2" w:space="0" w:color="D9D9E3"/>
                                <w:left w:val="single" w:sz="2" w:space="0" w:color="D9D9E3"/>
                                <w:bottom w:val="single" w:sz="2" w:space="0" w:color="D9D9E3"/>
                                <w:right w:val="single" w:sz="2" w:space="0" w:color="D9D9E3"/>
                              </w:divBdr>
                              <w:divsChild>
                                <w:div w:id="868759210">
                                  <w:marLeft w:val="0"/>
                                  <w:marRight w:val="0"/>
                                  <w:marTop w:val="0"/>
                                  <w:marBottom w:val="0"/>
                                  <w:divBdr>
                                    <w:top w:val="single" w:sz="2" w:space="0" w:color="D9D9E3"/>
                                    <w:left w:val="single" w:sz="2" w:space="0" w:color="D9D9E3"/>
                                    <w:bottom w:val="single" w:sz="2" w:space="0" w:color="D9D9E3"/>
                                    <w:right w:val="single" w:sz="2" w:space="0" w:color="D9D9E3"/>
                                  </w:divBdr>
                                  <w:divsChild>
                                    <w:div w:id="162130200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935550658">
                      <w:marLeft w:val="0"/>
                      <w:marRight w:val="0"/>
                      <w:marTop w:val="0"/>
                      <w:marBottom w:val="0"/>
                      <w:divBdr>
                        <w:top w:val="single" w:sz="2" w:space="0" w:color="D9D9E3"/>
                        <w:left w:val="single" w:sz="2" w:space="0" w:color="D9D9E3"/>
                        <w:bottom w:val="single" w:sz="2" w:space="0" w:color="D9D9E3"/>
                        <w:right w:val="single" w:sz="2" w:space="0" w:color="D9D9E3"/>
                      </w:divBdr>
                      <w:divsChild>
                        <w:div w:id="946422669">
                          <w:marLeft w:val="0"/>
                          <w:marRight w:val="0"/>
                          <w:marTop w:val="0"/>
                          <w:marBottom w:val="0"/>
                          <w:divBdr>
                            <w:top w:val="single" w:sz="2" w:space="0" w:color="D9D9E3"/>
                            <w:left w:val="single" w:sz="2" w:space="0" w:color="D9D9E3"/>
                            <w:bottom w:val="single" w:sz="2" w:space="0" w:color="D9D9E3"/>
                            <w:right w:val="single" w:sz="2" w:space="0" w:color="D9D9E3"/>
                          </w:divBdr>
                        </w:div>
                        <w:div w:id="1328898468">
                          <w:marLeft w:val="0"/>
                          <w:marRight w:val="0"/>
                          <w:marTop w:val="0"/>
                          <w:marBottom w:val="0"/>
                          <w:divBdr>
                            <w:top w:val="single" w:sz="2" w:space="0" w:color="D9D9E3"/>
                            <w:left w:val="single" w:sz="2" w:space="0" w:color="D9D9E3"/>
                            <w:bottom w:val="single" w:sz="2" w:space="0" w:color="D9D9E3"/>
                            <w:right w:val="single" w:sz="2" w:space="0" w:color="D9D9E3"/>
                          </w:divBdr>
                          <w:divsChild>
                            <w:div w:id="451365081">
                              <w:marLeft w:val="0"/>
                              <w:marRight w:val="0"/>
                              <w:marTop w:val="0"/>
                              <w:marBottom w:val="0"/>
                              <w:divBdr>
                                <w:top w:val="single" w:sz="2" w:space="0" w:color="D9D9E3"/>
                                <w:left w:val="single" w:sz="2" w:space="0" w:color="D9D9E3"/>
                                <w:bottom w:val="single" w:sz="2" w:space="0" w:color="D9D9E3"/>
                                <w:right w:val="single" w:sz="2" w:space="0" w:color="D9D9E3"/>
                              </w:divBdr>
                              <w:divsChild>
                                <w:div w:id="861940936">
                                  <w:marLeft w:val="0"/>
                                  <w:marRight w:val="0"/>
                                  <w:marTop w:val="0"/>
                                  <w:marBottom w:val="0"/>
                                  <w:divBdr>
                                    <w:top w:val="single" w:sz="2" w:space="0" w:color="D9D9E3"/>
                                    <w:left w:val="single" w:sz="2" w:space="0" w:color="D9D9E3"/>
                                    <w:bottom w:val="single" w:sz="2" w:space="0" w:color="D9D9E3"/>
                                    <w:right w:val="single" w:sz="2" w:space="0" w:color="D9D9E3"/>
                                  </w:divBdr>
                                  <w:divsChild>
                                    <w:div w:id="61683991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206453695">
          <w:marLeft w:val="0"/>
          <w:marRight w:val="0"/>
          <w:marTop w:val="0"/>
          <w:marBottom w:val="0"/>
          <w:divBdr>
            <w:top w:val="single" w:sz="2" w:space="0" w:color="D9D9E3"/>
            <w:left w:val="single" w:sz="2" w:space="0" w:color="D9D9E3"/>
            <w:bottom w:val="single" w:sz="2" w:space="0" w:color="D9D9E3"/>
            <w:right w:val="single" w:sz="2" w:space="0" w:color="D9D9E3"/>
          </w:divBdr>
          <w:divsChild>
            <w:div w:id="1586377809">
              <w:marLeft w:val="0"/>
              <w:marRight w:val="0"/>
              <w:marTop w:val="100"/>
              <w:marBottom w:val="100"/>
              <w:divBdr>
                <w:top w:val="single" w:sz="2" w:space="0" w:color="D9D9E3"/>
                <w:left w:val="single" w:sz="2" w:space="0" w:color="D9D9E3"/>
                <w:bottom w:val="single" w:sz="2" w:space="0" w:color="D9D9E3"/>
                <w:right w:val="single" w:sz="2" w:space="0" w:color="D9D9E3"/>
              </w:divBdr>
              <w:divsChild>
                <w:div w:id="442072492">
                  <w:marLeft w:val="0"/>
                  <w:marRight w:val="0"/>
                  <w:marTop w:val="0"/>
                  <w:marBottom w:val="0"/>
                  <w:divBdr>
                    <w:top w:val="single" w:sz="2" w:space="0" w:color="D9D9E3"/>
                    <w:left w:val="single" w:sz="2" w:space="0" w:color="D9D9E3"/>
                    <w:bottom w:val="single" w:sz="2" w:space="0" w:color="D9D9E3"/>
                    <w:right w:val="single" w:sz="2" w:space="0" w:color="D9D9E3"/>
                  </w:divBdr>
                  <w:divsChild>
                    <w:div w:id="1127158927">
                      <w:marLeft w:val="0"/>
                      <w:marRight w:val="0"/>
                      <w:marTop w:val="0"/>
                      <w:marBottom w:val="0"/>
                      <w:divBdr>
                        <w:top w:val="single" w:sz="2" w:space="0" w:color="D9D9E3"/>
                        <w:left w:val="single" w:sz="2" w:space="0" w:color="D9D9E3"/>
                        <w:bottom w:val="single" w:sz="2" w:space="0" w:color="D9D9E3"/>
                        <w:right w:val="single" w:sz="2" w:space="0" w:color="D9D9E3"/>
                      </w:divBdr>
                      <w:divsChild>
                        <w:div w:id="1869829274">
                          <w:marLeft w:val="0"/>
                          <w:marRight w:val="0"/>
                          <w:marTop w:val="0"/>
                          <w:marBottom w:val="0"/>
                          <w:divBdr>
                            <w:top w:val="single" w:sz="2" w:space="0" w:color="D9D9E3"/>
                            <w:left w:val="single" w:sz="2" w:space="0" w:color="D9D9E3"/>
                            <w:bottom w:val="single" w:sz="2" w:space="0" w:color="D9D9E3"/>
                            <w:right w:val="single" w:sz="2" w:space="0" w:color="D9D9E3"/>
                          </w:divBdr>
                          <w:divsChild>
                            <w:div w:id="526986643">
                              <w:marLeft w:val="0"/>
                              <w:marRight w:val="0"/>
                              <w:marTop w:val="0"/>
                              <w:marBottom w:val="0"/>
                              <w:divBdr>
                                <w:top w:val="single" w:sz="2" w:space="0" w:color="D9D9E3"/>
                                <w:left w:val="single" w:sz="2" w:space="0" w:color="D9D9E3"/>
                                <w:bottom w:val="single" w:sz="2" w:space="0" w:color="D9D9E3"/>
                                <w:right w:val="single" w:sz="2" w:space="0" w:color="D9D9E3"/>
                              </w:divBdr>
                              <w:divsChild>
                                <w:div w:id="1836336837">
                                  <w:marLeft w:val="0"/>
                                  <w:marRight w:val="0"/>
                                  <w:marTop w:val="0"/>
                                  <w:marBottom w:val="0"/>
                                  <w:divBdr>
                                    <w:top w:val="single" w:sz="2" w:space="0" w:color="D9D9E3"/>
                                    <w:left w:val="single" w:sz="2" w:space="0" w:color="D9D9E3"/>
                                    <w:bottom w:val="single" w:sz="2" w:space="0" w:color="D9D9E3"/>
                                    <w:right w:val="single" w:sz="2" w:space="0" w:color="D9D9E3"/>
                                  </w:divBdr>
                                  <w:divsChild>
                                    <w:div w:id="182839645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761679461">
                      <w:marLeft w:val="0"/>
                      <w:marRight w:val="0"/>
                      <w:marTop w:val="0"/>
                      <w:marBottom w:val="0"/>
                      <w:divBdr>
                        <w:top w:val="single" w:sz="2" w:space="0" w:color="D9D9E3"/>
                        <w:left w:val="single" w:sz="2" w:space="0" w:color="D9D9E3"/>
                        <w:bottom w:val="single" w:sz="2" w:space="0" w:color="D9D9E3"/>
                        <w:right w:val="single" w:sz="2" w:space="0" w:color="D9D9E3"/>
                      </w:divBdr>
                      <w:divsChild>
                        <w:div w:id="991912201">
                          <w:marLeft w:val="0"/>
                          <w:marRight w:val="0"/>
                          <w:marTop w:val="0"/>
                          <w:marBottom w:val="0"/>
                          <w:divBdr>
                            <w:top w:val="single" w:sz="2" w:space="0" w:color="D9D9E3"/>
                            <w:left w:val="single" w:sz="2" w:space="0" w:color="D9D9E3"/>
                            <w:bottom w:val="single" w:sz="2" w:space="0" w:color="D9D9E3"/>
                            <w:right w:val="single" w:sz="2" w:space="0" w:color="D9D9E3"/>
                          </w:divBdr>
                        </w:div>
                        <w:div w:id="1800685534">
                          <w:marLeft w:val="0"/>
                          <w:marRight w:val="0"/>
                          <w:marTop w:val="0"/>
                          <w:marBottom w:val="0"/>
                          <w:divBdr>
                            <w:top w:val="single" w:sz="2" w:space="0" w:color="D9D9E3"/>
                            <w:left w:val="single" w:sz="2" w:space="0" w:color="D9D9E3"/>
                            <w:bottom w:val="single" w:sz="2" w:space="0" w:color="D9D9E3"/>
                            <w:right w:val="single" w:sz="2" w:space="0" w:color="D9D9E3"/>
                          </w:divBdr>
                          <w:divsChild>
                            <w:div w:id="881399819">
                              <w:marLeft w:val="0"/>
                              <w:marRight w:val="0"/>
                              <w:marTop w:val="0"/>
                              <w:marBottom w:val="0"/>
                              <w:divBdr>
                                <w:top w:val="single" w:sz="2" w:space="0" w:color="D9D9E3"/>
                                <w:left w:val="single" w:sz="2" w:space="0" w:color="D9D9E3"/>
                                <w:bottom w:val="single" w:sz="2" w:space="0" w:color="D9D9E3"/>
                                <w:right w:val="single" w:sz="2" w:space="0" w:color="D9D9E3"/>
                              </w:divBdr>
                              <w:divsChild>
                                <w:div w:id="876356378">
                                  <w:marLeft w:val="0"/>
                                  <w:marRight w:val="0"/>
                                  <w:marTop w:val="0"/>
                                  <w:marBottom w:val="0"/>
                                  <w:divBdr>
                                    <w:top w:val="single" w:sz="2" w:space="0" w:color="D9D9E3"/>
                                    <w:left w:val="single" w:sz="2" w:space="0" w:color="D9D9E3"/>
                                    <w:bottom w:val="single" w:sz="2" w:space="0" w:color="D9D9E3"/>
                                    <w:right w:val="single" w:sz="2" w:space="0" w:color="D9D9E3"/>
                                  </w:divBdr>
                                  <w:divsChild>
                                    <w:div w:id="11532595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996954611">
          <w:marLeft w:val="0"/>
          <w:marRight w:val="0"/>
          <w:marTop w:val="0"/>
          <w:marBottom w:val="0"/>
          <w:divBdr>
            <w:top w:val="single" w:sz="2" w:space="0" w:color="D9D9E3"/>
            <w:left w:val="single" w:sz="2" w:space="0" w:color="D9D9E3"/>
            <w:bottom w:val="single" w:sz="2" w:space="0" w:color="D9D9E3"/>
            <w:right w:val="single" w:sz="2" w:space="0" w:color="D9D9E3"/>
          </w:divBdr>
          <w:divsChild>
            <w:div w:id="137771789">
              <w:marLeft w:val="0"/>
              <w:marRight w:val="0"/>
              <w:marTop w:val="100"/>
              <w:marBottom w:val="100"/>
              <w:divBdr>
                <w:top w:val="single" w:sz="2" w:space="0" w:color="D9D9E3"/>
                <w:left w:val="single" w:sz="2" w:space="0" w:color="D9D9E3"/>
                <w:bottom w:val="single" w:sz="2" w:space="0" w:color="D9D9E3"/>
                <w:right w:val="single" w:sz="2" w:space="0" w:color="D9D9E3"/>
              </w:divBdr>
              <w:divsChild>
                <w:div w:id="1849906382">
                  <w:marLeft w:val="0"/>
                  <w:marRight w:val="0"/>
                  <w:marTop w:val="0"/>
                  <w:marBottom w:val="0"/>
                  <w:divBdr>
                    <w:top w:val="single" w:sz="2" w:space="0" w:color="D9D9E3"/>
                    <w:left w:val="single" w:sz="2" w:space="0" w:color="D9D9E3"/>
                    <w:bottom w:val="single" w:sz="2" w:space="0" w:color="D9D9E3"/>
                    <w:right w:val="single" w:sz="2" w:space="0" w:color="D9D9E3"/>
                  </w:divBdr>
                  <w:divsChild>
                    <w:div w:id="705836036">
                      <w:marLeft w:val="0"/>
                      <w:marRight w:val="0"/>
                      <w:marTop w:val="0"/>
                      <w:marBottom w:val="0"/>
                      <w:divBdr>
                        <w:top w:val="single" w:sz="2" w:space="0" w:color="D9D9E3"/>
                        <w:left w:val="single" w:sz="2" w:space="0" w:color="D9D9E3"/>
                        <w:bottom w:val="single" w:sz="2" w:space="0" w:color="D9D9E3"/>
                        <w:right w:val="single" w:sz="2" w:space="0" w:color="D9D9E3"/>
                      </w:divBdr>
                      <w:divsChild>
                        <w:div w:id="485514044">
                          <w:marLeft w:val="0"/>
                          <w:marRight w:val="0"/>
                          <w:marTop w:val="0"/>
                          <w:marBottom w:val="0"/>
                          <w:divBdr>
                            <w:top w:val="single" w:sz="2" w:space="0" w:color="D9D9E3"/>
                            <w:left w:val="single" w:sz="2" w:space="0" w:color="D9D9E3"/>
                            <w:bottom w:val="single" w:sz="2" w:space="0" w:color="D9D9E3"/>
                            <w:right w:val="single" w:sz="2" w:space="0" w:color="D9D9E3"/>
                          </w:divBdr>
                          <w:divsChild>
                            <w:div w:id="1408070148">
                              <w:marLeft w:val="0"/>
                              <w:marRight w:val="0"/>
                              <w:marTop w:val="0"/>
                              <w:marBottom w:val="0"/>
                              <w:divBdr>
                                <w:top w:val="single" w:sz="2" w:space="0" w:color="D9D9E3"/>
                                <w:left w:val="single" w:sz="2" w:space="0" w:color="D9D9E3"/>
                                <w:bottom w:val="single" w:sz="2" w:space="0" w:color="D9D9E3"/>
                                <w:right w:val="single" w:sz="2" w:space="0" w:color="D9D9E3"/>
                              </w:divBdr>
                              <w:divsChild>
                                <w:div w:id="1760522353">
                                  <w:marLeft w:val="0"/>
                                  <w:marRight w:val="0"/>
                                  <w:marTop w:val="0"/>
                                  <w:marBottom w:val="0"/>
                                  <w:divBdr>
                                    <w:top w:val="single" w:sz="2" w:space="0" w:color="D9D9E3"/>
                                    <w:left w:val="single" w:sz="2" w:space="0" w:color="D9D9E3"/>
                                    <w:bottom w:val="single" w:sz="2" w:space="0" w:color="D9D9E3"/>
                                    <w:right w:val="single" w:sz="2" w:space="0" w:color="D9D9E3"/>
                                  </w:divBdr>
                                  <w:divsChild>
                                    <w:div w:id="74109658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2042969622">
                      <w:marLeft w:val="0"/>
                      <w:marRight w:val="0"/>
                      <w:marTop w:val="0"/>
                      <w:marBottom w:val="0"/>
                      <w:divBdr>
                        <w:top w:val="single" w:sz="2" w:space="0" w:color="D9D9E3"/>
                        <w:left w:val="single" w:sz="2" w:space="0" w:color="D9D9E3"/>
                        <w:bottom w:val="single" w:sz="2" w:space="0" w:color="D9D9E3"/>
                        <w:right w:val="single" w:sz="2" w:space="0" w:color="D9D9E3"/>
                      </w:divBdr>
                      <w:divsChild>
                        <w:div w:id="416024921">
                          <w:marLeft w:val="0"/>
                          <w:marRight w:val="0"/>
                          <w:marTop w:val="0"/>
                          <w:marBottom w:val="0"/>
                          <w:divBdr>
                            <w:top w:val="single" w:sz="2" w:space="0" w:color="D9D9E3"/>
                            <w:left w:val="single" w:sz="2" w:space="0" w:color="D9D9E3"/>
                            <w:bottom w:val="single" w:sz="2" w:space="0" w:color="D9D9E3"/>
                            <w:right w:val="single" w:sz="2" w:space="0" w:color="D9D9E3"/>
                          </w:divBdr>
                        </w:div>
                        <w:div w:id="1363827681">
                          <w:marLeft w:val="0"/>
                          <w:marRight w:val="0"/>
                          <w:marTop w:val="0"/>
                          <w:marBottom w:val="0"/>
                          <w:divBdr>
                            <w:top w:val="single" w:sz="2" w:space="0" w:color="D9D9E3"/>
                            <w:left w:val="single" w:sz="2" w:space="0" w:color="D9D9E3"/>
                            <w:bottom w:val="single" w:sz="2" w:space="0" w:color="D9D9E3"/>
                            <w:right w:val="single" w:sz="2" w:space="0" w:color="D9D9E3"/>
                          </w:divBdr>
                          <w:divsChild>
                            <w:div w:id="812870452">
                              <w:marLeft w:val="0"/>
                              <w:marRight w:val="0"/>
                              <w:marTop w:val="0"/>
                              <w:marBottom w:val="0"/>
                              <w:divBdr>
                                <w:top w:val="single" w:sz="2" w:space="0" w:color="D9D9E3"/>
                                <w:left w:val="single" w:sz="2" w:space="0" w:color="D9D9E3"/>
                                <w:bottom w:val="single" w:sz="2" w:space="0" w:color="D9D9E3"/>
                                <w:right w:val="single" w:sz="2" w:space="0" w:color="D9D9E3"/>
                              </w:divBdr>
                              <w:divsChild>
                                <w:div w:id="1712344124">
                                  <w:marLeft w:val="0"/>
                                  <w:marRight w:val="0"/>
                                  <w:marTop w:val="0"/>
                                  <w:marBottom w:val="0"/>
                                  <w:divBdr>
                                    <w:top w:val="single" w:sz="2" w:space="0" w:color="D9D9E3"/>
                                    <w:left w:val="single" w:sz="2" w:space="0" w:color="D9D9E3"/>
                                    <w:bottom w:val="single" w:sz="2" w:space="0" w:color="D9D9E3"/>
                                    <w:right w:val="single" w:sz="2" w:space="0" w:color="D9D9E3"/>
                                  </w:divBdr>
                                  <w:divsChild>
                                    <w:div w:id="1597782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938558741">
      <w:bodyDiv w:val="1"/>
      <w:marLeft w:val="0"/>
      <w:marRight w:val="0"/>
      <w:marTop w:val="0"/>
      <w:marBottom w:val="0"/>
      <w:divBdr>
        <w:top w:val="none" w:sz="0" w:space="0" w:color="auto"/>
        <w:left w:val="none" w:sz="0" w:space="0" w:color="auto"/>
        <w:bottom w:val="none" w:sz="0" w:space="0" w:color="auto"/>
        <w:right w:val="none" w:sz="0" w:space="0" w:color="auto"/>
      </w:divBdr>
    </w:div>
    <w:div w:id="938830511">
      <w:bodyDiv w:val="1"/>
      <w:marLeft w:val="0"/>
      <w:marRight w:val="0"/>
      <w:marTop w:val="0"/>
      <w:marBottom w:val="0"/>
      <w:divBdr>
        <w:top w:val="none" w:sz="0" w:space="0" w:color="auto"/>
        <w:left w:val="none" w:sz="0" w:space="0" w:color="auto"/>
        <w:bottom w:val="none" w:sz="0" w:space="0" w:color="auto"/>
        <w:right w:val="none" w:sz="0" w:space="0" w:color="auto"/>
      </w:divBdr>
    </w:div>
    <w:div w:id="939532398">
      <w:bodyDiv w:val="1"/>
      <w:marLeft w:val="0"/>
      <w:marRight w:val="0"/>
      <w:marTop w:val="0"/>
      <w:marBottom w:val="0"/>
      <w:divBdr>
        <w:top w:val="none" w:sz="0" w:space="0" w:color="auto"/>
        <w:left w:val="none" w:sz="0" w:space="0" w:color="auto"/>
        <w:bottom w:val="none" w:sz="0" w:space="0" w:color="auto"/>
        <w:right w:val="none" w:sz="0" w:space="0" w:color="auto"/>
      </w:divBdr>
    </w:div>
    <w:div w:id="941301670">
      <w:bodyDiv w:val="1"/>
      <w:marLeft w:val="0"/>
      <w:marRight w:val="0"/>
      <w:marTop w:val="0"/>
      <w:marBottom w:val="0"/>
      <w:divBdr>
        <w:top w:val="none" w:sz="0" w:space="0" w:color="auto"/>
        <w:left w:val="none" w:sz="0" w:space="0" w:color="auto"/>
        <w:bottom w:val="none" w:sz="0" w:space="0" w:color="auto"/>
        <w:right w:val="none" w:sz="0" w:space="0" w:color="auto"/>
      </w:divBdr>
    </w:div>
    <w:div w:id="956647003">
      <w:bodyDiv w:val="1"/>
      <w:marLeft w:val="0"/>
      <w:marRight w:val="0"/>
      <w:marTop w:val="0"/>
      <w:marBottom w:val="0"/>
      <w:divBdr>
        <w:top w:val="none" w:sz="0" w:space="0" w:color="auto"/>
        <w:left w:val="none" w:sz="0" w:space="0" w:color="auto"/>
        <w:bottom w:val="none" w:sz="0" w:space="0" w:color="auto"/>
        <w:right w:val="none" w:sz="0" w:space="0" w:color="auto"/>
      </w:divBdr>
    </w:div>
    <w:div w:id="963999507">
      <w:bodyDiv w:val="1"/>
      <w:marLeft w:val="0"/>
      <w:marRight w:val="0"/>
      <w:marTop w:val="0"/>
      <w:marBottom w:val="0"/>
      <w:divBdr>
        <w:top w:val="none" w:sz="0" w:space="0" w:color="auto"/>
        <w:left w:val="none" w:sz="0" w:space="0" w:color="auto"/>
        <w:bottom w:val="none" w:sz="0" w:space="0" w:color="auto"/>
        <w:right w:val="none" w:sz="0" w:space="0" w:color="auto"/>
      </w:divBdr>
      <w:divsChild>
        <w:div w:id="1326519603">
          <w:marLeft w:val="0"/>
          <w:marRight w:val="0"/>
          <w:marTop w:val="0"/>
          <w:marBottom w:val="0"/>
          <w:divBdr>
            <w:top w:val="none" w:sz="0" w:space="0" w:color="auto"/>
            <w:left w:val="none" w:sz="0" w:space="0" w:color="auto"/>
            <w:bottom w:val="none" w:sz="0" w:space="0" w:color="auto"/>
            <w:right w:val="none" w:sz="0" w:space="0" w:color="auto"/>
          </w:divBdr>
          <w:divsChild>
            <w:div w:id="2105101866">
              <w:marLeft w:val="0"/>
              <w:marRight w:val="0"/>
              <w:marTop w:val="0"/>
              <w:marBottom w:val="0"/>
              <w:divBdr>
                <w:top w:val="none" w:sz="0" w:space="0" w:color="auto"/>
                <w:left w:val="none" w:sz="0" w:space="0" w:color="auto"/>
                <w:bottom w:val="none" w:sz="0" w:space="0" w:color="auto"/>
                <w:right w:val="none" w:sz="0" w:space="0" w:color="auto"/>
              </w:divBdr>
              <w:divsChild>
                <w:div w:id="499080452">
                  <w:marLeft w:val="0"/>
                  <w:marRight w:val="0"/>
                  <w:marTop w:val="0"/>
                  <w:marBottom w:val="0"/>
                  <w:divBdr>
                    <w:top w:val="none" w:sz="0" w:space="0" w:color="auto"/>
                    <w:left w:val="none" w:sz="0" w:space="0" w:color="auto"/>
                    <w:bottom w:val="none" w:sz="0" w:space="0" w:color="auto"/>
                    <w:right w:val="none" w:sz="0" w:space="0" w:color="auto"/>
                  </w:divBdr>
                  <w:divsChild>
                    <w:div w:id="1508983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21506">
          <w:marLeft w:val="0"/>
          <w:marRight w:val="0"/>
          <w:marTop w:val="0"/>
          <w:marBottom w:val="0"/>
          <w:divBdr>
            <w:top w:val="none" w:sz="0" w:space="0" w:color="auto"/>
            <w:left w:val="none" w:sz="0" w:space="0" w:color="auto"/>
            <w:bottom w:val="none" w:sz="0" w:space="0" w:color="auto"/>
            <w:right w:val="none" w:sz="0" w:space="0" w:color="auto"/>
          </w:divBdr>
          <w:divsChild>
            <w:div w:id="2009864784">
              <w:marLeft w:val="0"/>
              <w:marRight w:val="0"/>
              <w:marTop w:val="0"/>
              <w:marBottom w:val="0"/>
              <w:divBdr>
                <w:top w:val="none" w:sz="0" w:space="0" w:color="auto"/>
                <w:left w:val="none" w:sz="0" w:space="0" w:color="auto"/>
                <w:bottom w:val="none" w:sz="0" w:space="0" w:color="auto"/>
                <w:right w:val="none" w:sz="0" w:space="0" w:color="auto"/>
              </w:divBdr>
              <w:divsChild>
                <w:div w:id="1415862058">
                  <w:marLeft w:val="0"/>
                  <w:marRight w:val="0"/>
                  <w:marTop w:val="0"/>
                  <w:marBottom w:val="0"/>
                  <w:divBdr>
                    <w:top w:val="none" w:sz="0" w:space="0" w:color="auto"/>
                    <w:left w:val="none" w:sz="0" w:space="0" w:color="auto"/>
                    <w:bottom w:val="none" w:sz="0" w:space="0" w:color="auto"/>
                    <w:right w:val="none" w:sz="0" w:space="0" w:color="auto"/>
                  </w:divBdr>
                  <w:divsChild>
                    <w:div w:id="1124882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1056054">
      <w:bodyDiv w:val="1"/>
      <w:marLeft w:val="0"/>
      <w:marRight w:val="0"/>
      <w:marTop w:val="0"/>
      <w:marBottom w:val="0"/>
      <w:divBdr>
        <w:top w:val="none" w:sz="0" w:space="0" w:color="auto"/>
        <w:left w:val="none" w:sz="0" w:space="0" w:color="auto"/>
        <w:bottom w:val="none" w:sz="0" w:space="0" w:color="auto"/>
        <w:right w:val="none" w:sz="0" w:space="0" w:color="auto"/>
      </w:divBdr>
    </w:div>
    <w:div w:id="1009137870">
      <w:bodyDiv w:val="1"/>
      <w:marLeft w:val="0"/>
      <w:marRight w:val="0"/>
      <w:marTop w:val="0"/>
      <w:marBottom w:val="0"/>
      <w:divBdr>
        <w:top w:val="none" w:sz="0" w:space="0" w:color="auto"/>
        <w:left w:val="none" w:sz="0" w:space="0" w:color="auto"/>
        <w:bottom w:val="none" w:sz="0" w:space="0" w:color="auto"/>
        <w:right w:val="none" w:sz="0" w:space="0" w:color="auto"/>
      </w:divBdr>
      <w:divsChild>
        <w:div w:id="1737778805">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1016804959">
      <w:bodyDiv w:val="1"/>
      <w:marLeft w:val="0"/>
      <w:marRight w:val="0"/>
      <w:marTop w:val="0"/>
      <w:marBottom w:val="0"/>
      <w:divBdr>
        <w:top w:val="none" w:sz="0" w:space="0" w:color="auto"/>
        <w:left w:val="none" w:sz="0" w:space="0" w:color="auto"/>
        <w:bottom w:val="none" w:sz="0" w:space="0" w:color="auto"/>
        <w:right w:val="none" w:sz="0" w:space="0" w:color="auto"/>
      </w:divBdr>
    </w:div>
    <w:div w:id="1017465716">
      <w:bodyDiv w:val="1"/>
      <w:marLeft w:val="0"/>
      <w:marRight w:val="0"/>
      <w:marTop w:val="0"/>
      <w:marBottom w:val="0"/>
      <w:divBdr>
        <w:top w:val="none" w:sz="0" w:space="0" w:color="auto"/>
        <w:left w:val="none" w:sz="0" w:space="0" w:color="auto"/>
        <w:bottom w:val="none" w:sz="0" w:space="0" w:color="auto"/>
        <w:right w:val="none" w:sz="0" w:space="0" w:color="auto"/>
      </w:divBdr>
    </w:div>
    <w:div w:id="1019551830">
      <w:bodyDiv w:val="1"/>
      <w:marLeft w:val="0"/>
      <w:marRight w:val="0"/>
      <w:marTop w:val="0"/>
      <w:marBottom w:val="0"/>
      <w:divBdr>
        <w:top w:val="none" w:sz="0" w:space="0" w:color="auto"/>
        <w:left w:val="none" w:sz="0" w:space="0" w:color="auto"/>
        <w:bottom w:val="none" w:sz="0" w:space="0" w:color="auto"/>
        <w:right w:val="none" w:sz="0" w:space="0" w:color="auto"/>
      </w:divBdr>
    </w:div>
    <w:div w:id="1038622378">
      <w:bodyDiv w:val="1"/>
      <w:marLeft w:val="0"/>
      <w:marRight w:val="0"/>
      <w:marTop w:val="0"/>
      <w:marBottom w:val="0"/>
      <w:divBdr>
        <w:top w:val="none" w:sz="0" w:space="0" w:color="auto"/>
        <w:left w:val="none" w:sz="0" w:space="0" w:color="auto"/>
        <w:bottom w:val="none" w:sz="0" w:space="0" w:color="auto"/>
        <w:right w:val="none" w:sz="0" w:space="0" w:color="auto"/>
      </w:divBdr>
    </w:div>
    <w:div w:id="1039355891">
      <w:bodyDiv w:val="1"/>
      <w:marLeft w:val="0"/>
      <w:marRight w:val="0"/>
      <w:marTop w:val="0"/>
      <w:marBottom w:val="0"/>
      <w:divBdr>
        <w:top w:val="none" w:sz="0" w:space="0" w:color="auto"/>
        <w:left w:val="none" w:sz="0" w:space="0" w:color="auto"/>
        <w:bottom w:val="none" w:sz="0" w:space="0" w:color="auto"/>
        <w:right w:val="none" w:sz="0" w:space="0" w:color="auto"/>
      </w:divBdr>
    </w:div>
    <w:div w:id="1056975387">
      <w:bodyDiv w:val="1"/>
      <w:marLeft w:val="0"/>
      <w:marRight w:val="0"/>
      <w:marTop w:val="0"/>
      <w:marBottom w:val="0"/>
      <w:divBdr>
        <w:top w:val="none" w:sz="0" w:space="0" w:color="auto"/>
        <w:left w:val="none" w:sz="0" w:space="0" w:color="auto"/>
        <w:bottom w:val="none" w:sz="0" w:space="0" w:color="auto"/>
        <w:right w:val="none" w:sz="0" w:space="0" w:color="auto"/>
      </w:divBdr>
    </w:div>
    <w:div w:id="1058286523">
      <w:bodyDiv w:val="1"/>
      <w:marLeft w:val="0"/>
      <w:marRight w:val="0"/>
      <w:marTop w:val="0"/>
      <w:marBottom w:val="0"/>
      <w:divBdr>
        <w:top w:val="none" w:sz="0" w:space="0" w:color="auto"/>
        <w:left w:val="none" w:sz="0" w:space="0" w:color="auto"/>
        <w:bottom w:val="none" w:sz="0" w:space="0" w:color="auto"/>
        <w:right w:val="none" w:sz="0" w:space="0" w:color="auto"/>
      </w:divBdr>
    </w:div>
    <w:div w:id="1066803580">
      <w:bodyDiv w:val="1"/>
      <w:marLeft w:val="0"/>
      <w:marRight w:val="0"/>
      <w:marTop w:val="0"/>
      <w:marBottom w:val="0"/>
      <w:divBdr>
        <w:top w:val="none" w:sz="0" w:space="0" w:color="auto"/>
        <w:left w:val="none" w:sz="0" w:space="0" w:color="auto"/>
        <w:bottom w:val="none" w:sz="0" w:space="0" w:color="auto"/>
        <w:right w:val="none" w:sz="0" w:space="0" w:color="auto"/>
      </w:divBdr>
    </w:div>
    <w:div w:id="1081296365">
      <w:bodyDiv w:val="1"/>
      <w:marLeft w:val="0"/>
      <w:marRight w:val="0"/>
      <w:marTop w:val="0"/>
      <w:marBottom w:val="0"/>
      <w:divBdr>
        <w:top w:val="none" w:sz="0" w:space="0" w:color="auto"/>
        <w:left w:val="none" w:sz="0" w:space="0" w:color="auto"/>
        <w:bottom w:val="none" w:sz="0" w:space="0" w:color="auto"/>
        <w:right w:val="none" w:sz="0" w:space="0" w:color="auto"/>
      </w:divBdr>
    </w:div>
    <w:div w:id="1100639736">
      <w:bodyDiv w:val="1"/>
      <w:marLeft w:val="0"/>
      <w:marRight w:val="0"/>
      <w:marTop w:val="0"/>
      <w:marBottom w:val="0"/>
      <w:divBdr>
        <w:top w:val="none" w:sz="0" w:space="0" w:color="auto"/>
        <w:left w:val="none" w:sz="0" w:space="0" w:color="auto"/>
        <w:bottom w:val="none" w:sz="0" w:space="0" w:color="auto"/>
        <w:right w:val="none" w:sz="0" w:space="0" w:color="auto"/>
      </w:divBdr>
    </w:div>
    <w:div w:id="1113747738">
      <w:bodyDiv w:val="1"/>
      <w:marLeft w:val="0"/>
      <w:marRight w:val="0"/>
      <w:marTop w:val="0"/>
      <w:marBottom w:val="0"/>
      <w:divBdr>
        <w:top w:val="none" w:sz="0" w:space="0" w:color="auto"/>
        <w:left w:val="none" w:sz="0" w:space="0" w:color="auto"/>
        <w:bottom w:val="none" w:sz="0" w:space="0" w:color="auto"/>
        <w:right w:val="none" w:sz="0" w:space="0" w:color="auto"/>
      </w:divBdr>
    </w:div>
    <w:div w:id="1114980217">
      <w:bodyDiv w:val="1"/>
      <w:marLeft w:val="0"/>
      <w:marRight w:val="0"/>
      <w:marTop w:val="0"/>
      <w:marBottom w:val="0"/>
      <w:divBdr>
        <w:top w:val="none" w:sz="0" w:space="0" w:color="auto"/>
        <w:left w:val="none" w:sz="0" w:space="0" w:color="auto"/>
        <w:bottom w:val="none" w:sz="0" w:space="0" w:color="auto"/>
        <w:right w:val="none" w:sz="0" w:space="0" w:color="auto"/>
      </w:divBdr>
    </w:div>
    <w:div w:id="1123647370">
      <w:bodyDiv w:val="1"/>
      <w:marLeft w:val="0"/>
      <w:marRight w:val="0"/>
      <w:marTop w:val="0"/>
      <w:marBottom w:val="0"/>
      <w:divBdr>
        <w:top w:val="none" w:sz="0" w:space="0" w:color="auto"/>
        <w:left w:val="none" w:sz="0" w:space="0" w:color="auto"/>
        <w:bottom w:val="none" w:sz="0" w:space="0" w:color="auto"/>
        <w:right w:val="none" w:sz="0" w:space="0" w:color="auto"/>
      </w:divBdr>
    </w:div>
    <w:div w:id="1137600747">
      <w:bodyDiv w:val="1"/>
      <w:marLeft w:val="0"/>
      <w:marRight w:val="0"/>
      <w:marTop w:val="0"/>
      <w:marBottom w:val="0"/>
      <w:divBdr>
        <w:top w:val="none" w:sz="0" w:space="0" w:color="auto"/>
        <w:left w:val="none" w:sz="0" w:space="0" w:color="auto"/>
        <w:bottom w:val="none" w:sz="0" w:space="0" w:color="auto"/>
        <w:right w:val="none" w:sz="0" w:space="0" w:color="auto"/>
      </w:divBdr>
    </w:div>
    <w:div w:id="1151212247">
      <w:bodyDiv w:val="1"/>
      <w:marLeft w:val="0"/>
      <w:marRight w:val="0"/>
      <w:marTop w:val="0"/>
      <w:marBottom w:val="0"/>
      <w:divBdr>
        <w:top w:val="none" w:sz="0" w:space="0" w:color="auto"/>
        <w:left w:val="none" w:sz="0" w:space="0" w:color="auto"/>
        <w:bottom w:val="none" w:sz="0" w:space="0" w:color="auto"/>
        <w:right w:val="none" w:sz="0" w:space="0" w:color="auto"/>
      </w:divBdr>
    </w:div>
    <w:div w:id="1162502173">
      <w:bodyDiv w:val="1"/>
      <w:marLeft w:val="0"/>
      <w:marRight w:val="0"/>
      <w:marTop w:val="0"/>
      <w:marBottom w:val="0"/>
      <w:divBdr>
        <w:top w:val="none" w:sz="0" w:space="0" w:color="auto"/>
        <w:left w:val="none" w:sz="0" w:space="0" w:color="auto"/>
        <w:bottom w:val="none" w:sz="0" w:space="0" w:color="auto"/>
        <w:right w:val="none" w:sz="0" w:space="0" w:color="auto"/>
      </w:divBdr>
    </w:div>
    <w:div w:id="1164248209">
      <w:bodyDiv w:val="1"/>
      <w:marLeft w:val="0"/>
      <w:marRight w:val="0"/>
      <w:marTop w:val="0"/>
      <w:marBottom w:val="0"/>
      <w:divBdr>
        <w:top w:val="none" w:sz="0" w:space="0" w:color="auto"/>
        <w:left w:val="none" w:sz="0" w:space="0" w:color="auto"/>
        <w:bottom w:val="none" w:sz="0" w:space="0" w:color="auto"/>
        <w:right w:val="none" w:sz="0" w:space="0" w:color="auto"/>
      </w:divBdr>
    </w:div>
    <w:div w:id="1206798253">
      <w:bodyDiv w:val="1"/>
      <w:marLeft w:val="0"/>
      <w:marRight w:val="0"/>
      <w:marTop w:val="0"/>
      <w:marBottom w:val="0"/>
      <w:divBdr>
        <w:top w:val="none" w:sz="0" w:space="0" w:color="auto"/>
        <w:left w:val="none" w:sz="0" w:space="0" w:color="auto"/>
        <w:bottom w:val="none" w:sz="0" w:space="0" w:color="auto"/>
        <w:right w:val="none" w:sz="0" w:space="0" w:color="auto"/>
      </w:divBdr>
    </w:div>
    <w:div w:id="1233077368">
      <w:bodyDiv w:val="1"/>
      <w:marLeft w:val="0"/>
      <w:marRight w:val="0"/>
      <w:marTop w:val="0"/>
      <w:marBottom w:val="0"/>
      <w:divBdr>
        <w:top w:val="none" w:sz="0" w:space="0" w:color="auto"/>
        <w:left w:val="none" w:sz="0" w:space="0" w:color="auto"/>
        <w:bottom w:val="none" w:sz="0" w:space="0" w:color="auto"/>
        <w:right w:val="none" w:sz="0" w:space="0" w:color="auto"/>
      </w:divBdr>
    </w:div>
    <w:div w:id="1297293496">
      <w:bodyDiv w:val="1"/>
      <w:marLeft w:val="0"/>
      <w:marRight w:val="0"/>
      <w:marTop w:val="0"/>
      <w:marBottom w:val="0"/>
      <w:divBdr>
        <w:top w:val="none" w:sz="0" w:space="0" w:color="auto"/>
        <w:left w:val="none" w:sz="0" w:space="0" w:color="auto"/>
        <w:bottom w:val="none" w:sz="0" w:space="0" w:color="auto"/>
        <w:right w:val="none" w:sz="0" w:space="0" w:color="auto"/>
      </w:divBdr>
    </w:div>
    <w:div w:id="1305617687">
      <w:bodyDiv w:val="1"/>
      <w:marLeft w:val="0"/>
      <w:marRight w:val="0"/>
      <w:marTop w:val="0"/>
      <w:marBottom w:val="0"/>
      <w:divBdr>
        <w:top w:val="none" w:sz="0" w:space="0" w:color="auto"/>
        <w:left w:val="none" w:sz="0" w:space="0" w:color="auto"/>
        <w:bottom w:val="none" w:sz="0" w:space="0" w:color="auto"/>
        <w:right w:val="none" w:sz="0" w:space="0" w:color="auto"/>
      </w:divBdr>
    </w:div>
    <w:div w:id="1321696234">
      <w:bodyDiv w:val="1"/>
      <w:marLeft w:val="0"/>
      <w:marRight w:val="0"/>
      <w:marTop w:val="0"/>
      <w:marBottom w:val="0"/>
      <w:divBdr>
        <w:top w:val="none" w:sz="0" w:space="0" w:color="auto"/>
        <w:left w:val="none" w:sz="0" w:space="0" w:color="auto"/>
        <w:bottom w:val="none" w:sz="0" w:space="0" w:color="auto"/>
        <w:right w:val="none" w:sz="0" w:space="0" w:color="auto"/>
      </w:divBdr>
      <w:divsChild>
        <w:div w:id="1064988592">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1333532586">
      <w:bodyDiv w:val="1"/>
      <w:marLeft w:val="0"/>
      <w:marRight w:val="0"/>
      <w:marTop w:val="0"/>
      <w:marBottom w:val="0"/>
      <w:divBdr>
        <w:top w:val="none" w:sz="0" w:space="0" w:color="auto"/>
        <w:left w:val="none" w:sz="0" w:space="0" w:color="auto"/>
        <w:bottom w:val="none" w:sz="0" w:space="0" w:color="auto"/>
        <w:right w:val="none" w:sz="0" w:space="0" w:color="auto"/>
      </w:divBdr>
    </w:div>
    <w:div w:id="1348944771">
      <w:bodyDiv w:val="1"/>
      <w:marLeft w:val="0"/>
      <w:marRight w:val="0"/>
      <w:marTop w:val="0"/>
      <w:marBottom w:val="0"/>
      <w:divBdr>
        <w:top w:val="none" w:sz="0" w:space="0" w:color="auto"/>
        <w:left w:val="none" w:sz="0" w:space="0" w:color="auto"/>
        <w:bottom w:val="none" w:sz="0" w:space="0" w:color="auto"/>
        <w:right w:val="none" w:sz="0" w:space="0" w:color="auto"/>
      </w:divBdr>
    </w:div>
    <w:div w:id="1380473200">
      <w:bodyDiv w:val="1"/>
      <w:marLeft w:val="0"/>
      <w:marRight w:val="0"/>
      <w:marTop w:val="0"/>
      <w:marBottom w:val="0"/>
      <w:divBdr>
        <w:top w:val="none" w:sz="0" w:space="0" w:color="auto"/>
        <w:left w:val="none" w:sz="0" w:space="0" w:color="auto"/>
        <w:bottom w:val="none" w:sz="0" w:space="0" w:color="auto"/>
        <w:right w:val="none" w:sz="0" w:space="0" w:color="auto"/>
      </w:divBdr>
    </w:div>
    <w:div w:id="1381708521">
      <w:bodyDiv w:val="1"/>
      <w:marLeft w:val="0"/>
      <w:marRight w:val="0"/>
      <w:marTop w:val="0"/>
      <w:marBottom w:val="0"/>
      <w:divBdr>
        <w:top w:val="none" w:sz="0" w:space="0" w:color="auto"/>
        <w:left w:val="none" w:sz="0" w:space="0" w:color="auto"/>
        <w:bottom w:val="none" w:sz="0" w:space="0" w:color="auto"/>
        <w:right w:val="none" w:sz="0" w:space="0" w:color="auto"/>
      </w:divBdr>
    </w:div>
    <w:div w:id="1394693165">
      <w:bodyDiv w:val="1"/>
      <w:marLeft w:val="0"/>
      <w:marRight w:val="0"/>
      <w:marTop w:val="0"/>
      <w:marBottom w:val="0"/>
      <w:divBdr>
        <w:top w:val="none" w:sz="0" w:space="0" w:color="auto"/>
        <w:left w:val="none" w:sz="0" w:space="0" w:color="auto"/>
        <w:bottom w:val="none" w:sz="0" w:space="0" w:color="auto"/>
        <w:right w:val="none" w:sz="0" w:space="0" w:color="auto"/>
      </w:divBdr>
    </w:div>
    <w:div w:id="1405689794">
      <w:bodyDiv w:val="1"/>
      <w:marLeft w:val="0"/>
      <w:marRight w:val="0"/>
      <w:marTop w:val="0"/>
      <w:marBottom w:val="0"/>
      <w:divBdr>
        <w:top w:val="none" w:sz="0" w:space="0" w:color="auto"/>
        <w:left w:val="none" w:sz="0" w:space="0" w:color="auto"/>
        <w:bottom w:val="none" w:sz="0" w:space="0" w:color="auto"/>
        <w:right w:val="none" w:sz="0" w:space="0" w:color="auto"/>
      </w:divBdr>
    </w:div>
    <w:div w:id="1408962796">
      <w:bodyDiv w:val="1"/>
      <w:marLeft w:val="0"/>
      <w:marRight w:val="0"/>
      <w:marTop w:val="0"/>
      <w:marBottom w:val="0"/>
      <w:divBdr>
        <w:top w:val="none" w:sz="0" w:space="0" w:color="auto"/>
        <w:left w:val="none" w:sz="0" w:space="0" w:color="auto"/>
        <w:bottom w:val="none" w:sz="0" w:space="0" w:color="auto"/>
        <w:right w:val="none" w:sz="0" w:space="0" w:color="auto"/>
      </w:divBdr>
    </w:div>
    <w:div w:id="1413048454">
      <w:bodyDiv w:val="1"/>
      <w:marLeft w:val="0"/>
      <w:marRight w:val="0"/>
      <w:marTop w:val="0"/>
      <w:marBottom w:val="0"/>
      <w:divBdr>
        <w:top w:val="none" w:sz="0" w:space="0" w:color="auto"/>
        <w:left w:val="none" w:sz="0" w:space="0" w:color="auto"/>
        <w:bottom w:val="none" w:sz="0" w:space="0" w:color="auto"/>
        <w:right w:val="none" w:sz="0" w:space="0" w:color="auto"/>
      </w:divBdr>
    </w:div>
    <w:div w:id="1415207046">
      <w:bodyDiv w:val="1"/>
      <w:marLeft w:val="0"/>
      <w:marRight w:val="0"/>
      <w:marTop w:val="0"/>
      <w:marBottom w:val="0"/>
      <w:divBdr>
        <w:top w:val="none" w:sz="0" w:space="0" w:color="auto"/>
        <w:left w:val="none" w:sz="0" w:space="0" w:color="auto"/>
        <w:bottom w:val="none" w:sz="0" w:space="0" w:color="auto"/>
        <w:right w:val="none" w:sz="0" w:space="0" w:color="auto"/>
      </w:divBdr>
    </w:div>
    <w:div w:id="1418672859">
      <w:bodyDiv w:val="1"/>
      <w:marLeft w:val="0"/>
      <w:marRight w:val="0"/>
      <w:marTop w:val="0"/>
      <w:marBottom w:val="0"/>
      <w:divBdr>
        <w:top w:val="none" w:sz="0" w:space="0" w:color="auto"/>
        <w:left w:val="none" w:sz="0" w:space="0" w:color="auto"/>
        <w:bottom w:val="none" w:sz="0" w:space="0" w:color="auto"/>
        <w:right w:val="none" w:sz="0" w:space="0" w:color="auto"/>
      </w:divBdr>
    </w:div>
    <w:div w:id="1426145276">
      <w:bodyDiv w:val="1"/>
      <w:marLeft w:val="0"/>
      <w:marRight w:val="0"/>
      <w:marTop w:val="0"/>
      <w:marBottom w:val="0"/>
      <w:divBdr>
        <w:top w:val="none" w:sz="0" w:space="0" w:color="auto"/>
        <w:left w:val="none" w:sz="0" w:space="0" w:color="auto"/>
        <w:bottom w:val="none" w:sz="0" w:space="0" w:color="auto"/>
        <w:right w:val="none" w:sz="0" w:space="0" w:color="auto"/>
      </w:divBdr>
      <w:divsChild>
        <w:div w:id="900409465">
          <w:marLeft w:val="0"/>
          <w:marRight w:val="0"/>
          <w:marTop w:val="0"/>
          <w:marBottom w:val="0"/>
          <w:divBdr>
            <w:top w:val="none" w:sz="0" w:space="0" w:color="auto"/>
            <w:left w:val="none" w:sz="0" w:space="0" w:color="auto"/>
            <w:bottom w:val="none" w:sz="0" w:space="0" w:color="auto"/>
            <w:right w:val="none" w:sz="0" w:space="0" w:color="auto"/>
          </w:divBdr>
          <w:divsChild>
            <w:div w:id="2133093098">
              <w:marLeft w:val="0"/>
              <w:marRight w:val="0"/>
              <w:marTop w:val="0"/>
              <w:marBottom w:val="0"/>
              <w:divBdr>
                <w:top w:val="none" w:sz="0" w:space="0" w:color="auto"/>
                <w:left w:val="none" w:sz="0" w:space="0" w:color="auto"/>
                <w:bottom w:val="none" w:sz="0" w:space="0" w:color="auto"/>
                <w:right w:val="none" w:sz="0" w:space="0" w:color="auto"/>
              </w:divBdr>
              <w:divsChild>
                <w:div w:id="824080092">
                  <w:marLeft w:val="0"/>
                  <w:marRight w:val="0"/>
                  <w:marTop w:val="0"/>
                  <w:marBottom w:val="0"/>
                  <w:divBdr>
                    <w:top w:val="none" w:sz="0" w:space="0" w:color="auto"/>
                    <w:left w:val="none" w:sz="0" w:space="0" w:color="auto"/>
                    <w:bottom w:val="none" w:sz="0" w:space="0" w:color="auto"/>
                    <w:right w:val="none" w:sz="0" w:space="0" w:color="auto"/>
                  </w:divBdr>
                  <w:divsChild>
                    <w:div w:id="137680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109347">
          <w:marLeft w:val="0"/>
          <w:marRight w:val="0"/>
          <w:marTop w:val="0"/>
          <w:marBottom w:val="0"/>
          <w:divBdr>
            <w:top w:val="none" w:sz="0" w:space="0" w:color="auto"/>
            <w:left w:val="none" w:sz="0" w:space="0" w:color="auto"/>
            <w:bottom w:val="none" w:sz="0" w:space="0" w:color="auto"/>
            <w:right w:val="none" w:sz="0" w:space="0" w:color="auto"/>
          </w:divBdr>
          <w:divsChild>
            <w:div w:id="1285624552">
              <w:marLeft w:val="0"/>
              <w:marRight w:val="0"/>
              <w:marTop w:val="0"/>
              <w:marBottom w:val="0"/>
              <w:divBdr>
                <w:top w:val="none" w:sz="0" w:space="0" w:color="auto"/>
                <w:left w:val="none" w:sz="0" w:space="0" w:color="auto"/>
                <w:bottom w:val="none" w:sz="0" w:space="0" w:color="auto"/>
                <w:right w:val="none" w:sz="0" w:space="0" w:color="auto"/>
              </w:divBdr>
              <w:divsChild>
                <w:div w:id="1397587115">
                  <w:marLeft w:val="0"/>
                  <w:marRight w:val="0"/>
                  <w:marTop w:val="0"/>
                  <w:marBottom w:val="0"/>
                  <w:divBdr>
                    <w:top w:val="none" w:sz="0" w:space="0" w:color="auto"/>
                    <w:left w:val="none" w:sz="0" w:space="0" w:color="auto"/>
                    <w:bottom w:val="none" w:sz="0" w:space="0" w:color="auto"/>
                    <w:right w:val="none" w:sz="0" w:space="0" w:color="auto"/>
                  </w:divBdr>
                  <w:divsChild>
                    <w:div w:id="759522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0083317">
      <w:bodyDiv w:val="1"/>
      <w:marLeft w:val="0"/>
      <w:marRight w:val="0"/>
      <w:marTop w:val="0"/>
      <w:marBottom w:val="0"/>
      <w:divBdr>
        <w:top w:val="none" w:sz="0" w:space="0" w:color="auto"/>
        <w:left w:val="none" w:sz="0" w:space="0" w:color="auto"/>
        <w:bottom w:val="none" w:sz="0" w:space="0" w:color="auto"/>
        <w:right w:val="none" w:sz="0" w:space="0" w:color="auto"/>
      </w:divBdr>
    </w:div>
    <w:div w:id="1434351714">
      <w:bodyDiv w:val="1"/>
      <w:marLeft w:val="0"/>
      <w:marRight w:val="0"/>
      <w:marTop w:val="0"/>
      <w:marBottom w:val="0"/>
      <w:divBdr>
        <w:top w:val="none" w:sz="0" w:space="0" w:color="auto"/>
        <w:left w:val="none" w:sz="0" w:space="0" w:color="auto"/>
        <w:bottom w:val="none" w:sz="0" w:space="0" w:color="auto"/>
        <w:right w:val="none" w:sz="0" w:space="0" w:color="auto"/>
      </w:divBdr>
    </w:div>
    <w:div w:id="1441990105">
      <w:bodyDiv w:val="1"/>
      <w:marLeft w:val="0"/>
      <w:marRight w:val="0"/>
      <w:marTop w:val="0"/>
      <w:marBottom w:val="0"/>
      <w:divBdr>
        <w:top w:val="none" w:sz="0" w:space="0" w:color="auto"/>
        <w:left w:val="none" w:sz="0" w:space="0" w:color="auto"/>
        <w:bottom w:val="none" w:sz="0" w:space="0" w:color="auto"/>
        <w:right w:val="none" w:sz="0" w:space="0" w:color="auto"/>
      </w:divBdr>
    </w:div>
    <w:div w:id="1448617268">
      <w:bodyDiv w:val="1"/>
      <w:marLeft w:val="0"/>
      <w:marRight w:val="0"/>
      <w:marTop w:val="0"/>
      <w:marBottom w:val="0"/>
      <w:divBdr>
        <w:top w:val="none" w:sz="0" w:space="0" w:color="auto"/>
        <w:left w:val="none" w:sz="0" w:space="0" w:color="auto"/>
        <w:bottom w:val="none" w:sz="0" w:space="0" w:color="auto"/>
        <w:right w:val="none" w:sz="0" w:space="0" w:color="auto"/>
      </w:divBdr>
    </w:div>
    <w:div w:id="1449276765">
      <w:bodyDiv w:val="1"/>
      <w:marLeft w:val="0"/>
      <w:marRight w:val="0"/>
      <w:marTop w:val="0"/>
      <w:marBottom w:val="0"/>
      <w:divBdr>
        <w:top w:val="none" w:sz="0" w:space="0" w:color="auto"/>
        <w:left w:val="none" w:sz="0" w:space="0" w:color="auto"/>
        <w:bottom w:val="none" w:sz="0" w:space="0" w:color="auto"/>
        <w:right w:val="none" w:sz="0" w:space="0" w:color="auto"/>
      </w:divBdr>
    </w:div>
    <w:div w:id="1489788044">
      <w:bodyDiv w:val="1"/>
      <w:marLeft w:val="0"/>
      <w:marRight w:val="0"/>
      <w:marTop w:val="0"/>
      <w:marBottom w:val="0"/>
      <w:divBdr>
        <w:top w:val="none" w:sz="0" w:space="0" w:color="auto"/>
        <w:left w:val="none" w:sz="0" w:space="0" w:color="auto"/>
        <w:bottom w:val="none" w:sz="0" w:space="0" w:color="auto"/>
        <w:right w:val="none" w:sz="0" w:space="0" w:color="auto"/>
      </w:divBdr>
    </w:div>
    <w:div w:id="1504738079">
      <w:bodyDiv w:val="1"/>
      <w:marLeft w:val="0"/>
      <w:marRight w:val="0"/>
      <w:marTop w:val="0"/>
      <w:marBottom w:val="0"/>
      <w:divBdr>
        <w:top w:val="none" w:sz="0" w:space="0" w:color="auto"/>
        <w:left w:val="none" w:sz="0" w:space="0" w:color="auto"/>
        <w:bottom w:val="none" w:sz="0" w:space="0" w:color="auto"/>
        <w:right w:val="none" w:sz="0" w:space="0" w:color="auto"/>
      </w:divBdr>
    </w:div>
    <w:div w:id="1513370667">
      <w:bodyDiv w:val="1"/>
      <w:marLeft w:val="0"/>
      <w:marRight w:val="0"/>
      <w:marTop w:val="0"/>
      <w:marBottom w:val="0"/>
      <w:divBdr>
        <w:top w:val="none" w:sz="0" w:space="0" w:color="auto"/>
        <w:left w:val="none" w:sz="0" w:space="0" w:color="auto"/>
        <w:bottom w:val="none" w:sz="0" w:space="0" w:color="auto"/>
        <w:right w:val="none" w:sz="0" w:space="0" w:color="auto"/>
      </w:divBdr>
    </w:div>
    <w:div w:id="1544050894">
      <w:bodyDiv w:val="1"/>
      <w:marLeft w:val="0"/>
      <w:marRight w:val="0"/>
      <w:marTop w:val="0"/>
      <w:marBottom w:val="0"/>
      <w:divBdr>
        <w:top w:val="none" w:sz="0" w:space="0" w:color="auto"/>
        <w:left w:val="none" w:sz="0" w:space="0" w:color="auto"/>
        <w:bottom w:val="none" w:sz="0" w:space="0" w:color="auto"/>
        <w:right w:val="none" w:sz="0" w:space="0" w:color="auto"/>
      </w:divBdr>
    </w:div>
    <w:div w:id="1562061157">
      <w:bodyDiv w:val="1"/>
      <w:marLeft w:val="0"/>
      <w:marRight w:val="0"/>
      <w:marTop w:val="0"/>
      <w:marBottom w:val="0"/>
      <w:divBdr>
        <w:top w:val="none" w:sz="0" w:space="0" w:color="auto"/>
        <w:left w:val="none" w:sz="0" w:space="0" w:color="auto"/>
        <w:bottom w:val="none" w:sz="0" w:space="0" w:color="auto"/>
        <w:right w:val="none" w:sz="0" w:space="0" w:color="auto"/>
      </w:divBdr>
    </w:div>
    <w:div w:id="1568808115">
      <w:bodyDiv w:val="1"/>
      <w:marLeft w:val="0"/>
      <w:marRight w:val="0"/>
      <w:marTop w:val="0"/>
      <w:marBottom w:val="0"/>
      <w:divBdr>
        <w:top w:val="none" w:sz="0" w:space="0" w:color="auto"/>
        <w:left w:val="none" w:sz="0" w:space="0" w:color="auto"/>
        <w:bottom w:val="none" w:sz="0" w:space="0" w:color="auto"/>
        <w:right w:val="none" w:sz="0" w:space="0" w:color="auto"/>
      </w:divBdr>
    </w:div>
    <w:div w:id="1573469742">
      <w:bodyDiv w:val="1"/>
      <w:marLeft w:val="0"/>
      <w:marRight w:val="0"/>
      <w:marTop w:val="0"/>
      <w:marBottom w:val="0"/>
      <w:divBdr>
        <w:top w:val="none" w:sz="0" w:space="0" w:color="auto"/>
        <w:left w:val="none" w:sz="0" w:space="0" w:color="auto"/>
        <w:bottom w:val="none" w:sz="0" w:space="0" w:color="auto"/>
        <w:right w:val="none" w:sz="0" w:space="0" w:color="auto"/>
      </w:divBdr>
    </w:div>
    <w:div w:id="1605533280">
      <w:bodyDiv w:val="1"/>
      <w:marLeft w:val="0"/>
      <w:marRight w:val="0"/>
      <w:marTop w:val="0"/>
      <w:marBottom w:val="0"/>
      <w:divBdr>
        <w:top w:val="none" w:sz="0" w:space="0" w:color="auto"/>
        <w:left w:val="none" w:sz="0" w:space="0" w:color="auto"/>
        <w:bottom w:val="none" w:sz="0" w:space="0" w:color="auto"/>
        <w:right w:val="none" w:sz="0" w:space="0" w:color="auto"/>
      </w:divBdr>
    </w:div>
    <w:div w:id="1641417482">
      <w:bodyDiv w:val="1"/>
      <w:marLeft w:val="0"/>
      <w:marRight w:val="0"/>
      <w:marTop w:val="0"/>
      <w:marBottom w:val="0"/>
      <w:divBdr>
        <w:top w:val="none" w:sz="0" w:space="0" w:color="auto"/>
        <w:left w:val="none" w:sz="0" w:space="0" w:color="auto"/>
        <w:bottom w:val="none" w:sz="0" w:space="0" w:color="auto"/>
        <w:right w:val="none" w:sz="0" w:space="0" w:color="auto"/>
      </w:divBdr>
    </w:div>
    <w:div w:id="1659571024">
      <w:bodyDiv w:val="1"/>
      <w:marLeft w:val="0"/>
      <w:marRight w:val="0"/>
      <w:marTop w:val="0"/>
      <w:marBottom w:val="0"/>
      <w:divBdr>
        <w:top w:val="none" w:sz="0" w:space="0" w:color="auto"/>
        <w:left w:val="none" w:sz="0" w:space="0" w:color="auto"/>
        <w:bottom w:val="none" w:sz="0" w:space="0" w:color="auto"/>
        <w:right w:val="none" w:sz="0" w:space="0" w:color="auto"/>
      </w:divBdr>
    </w:div>
    <w:div w:id="1660765638">
      <w:bodyDiv w:val="1"/>
      <w:marLeft w:val="0"/>
      <w:marRight w:val="0"/>
      <w:marTop w:val="0"/>
      <w:marBottom w:val="0"/>
      <w:divBdr>
        <w:top w:val="none" w:sz="0" w:space="0" w:color="auto"/>
        <w:left w:val="none" w:sz="0" w:space="0" w:color="auto"/>
        <w:bottom w:val="none" w:sz="0" w:space="0" w:color="auto"/>
        <w:right w:val="none" w:sz="0" w:space="0" w:color="auto"/>
      </w:divBdr>
      <w:divsChild>
        <w:div w:id="1354576085">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1667054660">
      <w:bodyDiv w:val="1"/>
      <w:marLeft w:val="0"/>
      <w:marRight w:val="0"/>
      <w:marTop w:val="0"/>
      <w:marBottom w:val="0"/>
      <w:divBdr>
        <w:top w:val="none" w:sz="0" w:space="0" w:color="auto"/>
        <w:left w:val="none" w:sz="0" w:space="0" w:color="auto"/>
        <w:bottom w:val="none" w:sz="0" w:space="0" w:color="auto"/>
        <w:right w:val="none" w:sz="0" w:space="0" w:color="auto"/>
      </w:divBdr>
    </w:div>
    <w:div w:id="1676226612">
      <w:bodyDiv w:val="1"/>
      <w:marLeft w:val="0"/>
      <w:marRight w:val="0"/>
      <w:marTop w:val="0"/>
      <w:marBottom w:val="0"/>
      <w:divBdr>
        <w:top w:val="none" w:sz="0" w:space="0" w:color="auto"/>
        <w:left w:val="none" w:sz="0" w:space="0" w:color="auto"/>
        <w:bottom w:val="none" w:sz="0" w:space="0" w:color="auto"/>
        <w:right w:val="none" w:sz="0" w:space="0" w:color="auto"/>
      </w:divBdr>
    </w:div>
    <w:div w:id="1683118772">
      <w:bodyDiv w:val="1"/>
      <w:marLeft w:val="0"/>
      <w:marRight w:val="0"/>
      <w:marTop w:val="0"/>
      <w:marBottom w:val="0"/>
      <w:divBdr>
        <w:top w:val="none" w:sz="0" w:space="0" w:color="auto"/>
        <w:left w:val="none" w:sz="0" w:space="0" w:color="auto"/>
        <w:bottom w:val="none" w:sz="0" w:space="0" w:color="auto"/>
        <w:right w:val="none" w:sz="0" w:space="0" w:color="auto"/>
      </w:divBdr>
    </w:div>
    <w:div w:id="1688218962">
      <w:bodyDiv w:val="1"/>
      <w:marLeft w:val="0"/>
      <w:marRight w:val="0"/>
      <w:marTop w:val="0"/>
      <w:marBottom w:val="0"/>
      <w:divBdr>
        <w:top w:val="none" w:sz="0" w:space="0" w:color="auto"/>
        <w:left w:val="none" w:sz="0" w:space="0" w:color="auto"/>
        <w:bottom w:val="none" w:sz="0" w:space="0" w:color="auto"/>
        <w:right w:val="none" w:sz="0" w:space="0" w:color="auto"/>
      </w:divBdr>
    </w:div>
    <w:div w:id="1700006177">
      <w:bodyDiv w:val="1"/>
      <w:marLeft w:val="0"/>
      <w:marRight w:val="0"/>
      <w:marTop w:val="0"/>
      <w:marBottom w:val="0"/>
      <w:divBdr>
        <w:top w:val="none" w:sz="0" w:space="0" w:color="auto"/>
        <w:left w:val="none" w:sz="0" w:space="0" w:color="auto"/>
        <w:bottom w:val="none" w:sz="0" w:space="0" w:color="auto"/>
        <w:right w:val="none" w:sz="0" w:space="0" w:color="auto"/>
      </w:divBdr>
    </w:div>
    <w:div w:id="1713967341">
      <w:bodyDiv w:val="1"/>
      <w:marLeft w:val="0"/>
      <w:marRight w:val="0"/>
      <w:marTop w:val="0"/>
      <w:marBottom w:val="0"/>
      <w:divBdr>
        <w:top w:val="none" w:sz="0" w:space="0" w:color="auto"/>
        <w:left w:val="none" w:sz="0" w:space="0" w:color="auto"/>
        <w:bottom w:val="none" w:sz="0" w:space="0" w:color="auto"/>
        <w:right w:val="none" w:sz="0" w:space="0" w:color="auto"/>
      </w:divBdr>
    </w:div>
    <w:div w:id="1729838378">
      <w:bodyDiv w:val="1"/>
      <w:marLeft w:val="0"/>
      <w:marRight w:val="0"/>
      <w:marTop w:val="0"/>
      <w:marBottom w:val="0"/>
      <w:divBdr>
        <w:top w:val="none" w:sz="0" w:space="0" w:color="auto"/>
        <w:left w:val="none" w:sz="0" w:space="0" w:color="auto"/>
        <w:bottom w:val="none" w:sz="0" w:space="0" w:color="auto"/>
        <w:right w:val="none" w:sz="0" w:space="0" w:color="auto"/>
      </w:divBdr>
    </w:div>
    <w:div w:id="1734891559">
      <w:bodyDiv w:val="1"/>
      <w:marLeft w:val="0"/>
      <w:marRight w:val="0"/>
      <w:marTop w:val="0"/>
      <w:marBottom w:val="0"/>
      <w:divBdr>
        <w:top w:val="none" w:sz="0" w:space="0" w:color="auto"/>
        <w:left w:val="none" w:sz="0" w:space="0" w:color="auto"/>
        <w:bottom w:val="none" w:sz="0" w:space="0" w:color="auto"/>
        <w:right w:val="none" w:sz="0" w:space="0" w:color="auto"/>
      </w:divBdr>
    </w:div>
    <w:div w:id="1738892136">
      <w:bodyDiv w:val="1"/>
      <w:marLeft w:val="0"/>
      <w:marRight w:val="0"/>
      <w:marTop w:val="0"/>
      <w:marBottom w:val="0"/>
      <w:divBdr>
        <w:top w:val="none" w:sz="0" w:space="0" w:color="auto"/>
        <w:left w:val="none" w:sz="0" w:space="0" w:color="auto"/>
        <w:bottom w:val="none" w:sz="0" w:space="0" w:color="auto"/>
        <w:right w:val="none" w:sz="0" w:space="0" w:color="auto"/>
      </w:divBdr>
    </w:div>
    <w:div w:id="1739816276">
      <w:bodyDiv w:val="1"/>
      <w:marLeft w:val="0"/>
      <w:marRight w:val="0"/>
      <w:marTop w:val="0"/>
      <w:marBottom w:val="0"/>
      <w:divBdr>
        <w:top w:val="none" w:sz="0" w:space="0" w:color="auto"/>
        <w:left w:val="none" w:sz="0" w:space="0" w:color="auto"/>
        <w:bottom w:val="none" w:sz="0" w:space="0" w:color="auto"/>
        <w:right w:val="none" w:sz="0" w:space="0" w:color="auto"/>
      </w:divBdr>
    </w:div>
    <w:div w:id="1742218954">
      <w:bodyDiv w:val="1"/>
      <w:marLeft w:val="0"/>
      <w:marRight w:val="0"/>
      <w:marTop w:val="0"/>
      <w:marBottom w:val="0"/>
      <w:divBdr>
        <w:top w:val="none" w:sz="0" w:space="0" w:color="auto"/>
        <w:left w:val="none" w:sz="0" w:space="0" w:color="auto"/>
        <w:bottom w:val="none" w:sz="0" w:space="0" w:color="auto"/>
        <w:right w:val="none" w:sz="0" w:space="0" w:color="auto"/>
      </w:divBdr>
    </w:div>
    <w:div w:id="1773817852">
      <w:bodyDiv w:val="1"/>
      <w:marLeft w:val="0"/>
      <w:marRight w:val="0"/>
      <w:marTop w:val="0"/>
      <w:marBottom w:val="0"/>
      <w:divBdr>
        <w:top w:val="none" w:sz="0" w:space="0" w:color="auto"/>
        <w:left w:val="none" w:sz="0" w:space="0" w:color="auto"/>
        <w:bottom w:val="none" w:sz="0" w:space="0" w:color="auto"/>
        <w:right w:val="none" w:sz="0" w:space="0" w:color="auto"/>
      </w:divBdr>
    </w:div>
    <w:div w:id="1776896921">
      <w:bodyDiv w:val="1"/>
      <w:marLeft w:val="0"/>
      <w:marRight w:val="0"/>
      <w:marTop w:val="0"/>
      <w:marBottom w:val="0"/>
      <w:divBdr>
        <w:top w:val="none" w:sz="0" w:space="0" w:color="auto"/>
        <w:left w:val="none" w:sz="0" w:space="0" w:color="auto"/>
        <w:bottom w:val="none" w:sz="0" w:space="0" w:color="auto"/>
        <w:right w:val="none" w:sz="0" w:space="0" w:color="auto"/>
      </w:divBdr>
    </w:div>
    <w:div w:id="1783957946">
      <w:bodyDiv w:val="1"/>
      <w:marLeft w:val="0"/>
      <w:marRight w:val="0"/>
      <w:marTop w:val="0"/>
      <w:marBottom w:val="0"/>
      <w:divBdr>
        <w:top w:val="none" w:sz="0" w:space="0" w:color="auto"/>
        <w:left w:val="none" w:sz="0" w:space="0" w:color="auto"/>
        <w:bottom w:val="none" w:sz="0" w:space="0" w:color="auto"/>
        <w:right w:val="none" w:sz="0" w:space="0" w:color="auto"/>
      </w:divBdr>
      <w:divsChild>
        <w:div w:id="961769669">
          <w:marLeft w:val="0"/>
          <w:marRight w:val="0"/>
          <w:marTop w:val="0"/>
          <w:marBottom w:val="0"/>
          <w:divBdr>
            <w:top w:val="none" w:sz="0" w:space="0" w:color="auto"/>
            <w:left w:val="none" w:sz="0" w:space="0" w:color="auto"/>
            <w:bottom w:val="none" w:sz="0" w:space="0" w:color="auto"/>
            <w:right w:val="none" w:sz="0" w:space="0" w:color="auto"/>
          </w:divBdr>
          <w:divsChild>
            <w:div w:id="1591739143">
              <w:marLeft w:val="0"/>
              <w:marRight w:val="0"/>
              <w:marTop w:val="0"/>
              <w:marBottom w:val="0"/>
              <w:divBdr>
                <w:top w:val="none" w:sz="0" w:space="0" w:color="auto"/>
                <w:left w:val="none" w:sz="0" w:space="0" w:color="auto"/>
                <w:bottom w:val="none" w:sz="0" w:space="0" w:color="auto"/>
                <w:right w:val="none" w:sz="0" w:space="0" w:color="auto"/>
              </w:divBdr>
              <w:divsChild>
                <w:div w:id="791828388">
                  <w:marLeft w:val="0"/>
                  <w:marRight w:val="0"/>
                  <w:marTop w:val="0"/>
                  <w:marBottom w:val="0"/>
                  <w:divBdr>
                    <w:top w:val="none" w:sz="0" w:space="0" w:color="auto"/>
                    <w:left w:val="none" w:sz="0" w:space="0" w:color="auto"/>
                    <w:bottom w:val="none" w:sz="0" w:space="0" w:color="auto"/>
                    <w:right w:val="none" w:sz="0" w:space="0" w:color="auto"/>
                  </w:divBdr>
                  <w:divsChild>
                    <w:div w:id="1795320931">
                      <w:marLeft w:val="0"/>
                      <w:marRight w:val="0"/>
                      <w:marTop w:val="0"/>
                      <w:marBottom w:val="0"/>
                      <w:divBdr>
                        <w:top w:val="none" w:sz="0" w:space="0" w:color="auto"/>
                        <w:left w:val="none" w:sz="0" w:space="0" w:color="auto"/>
                        <w:bottom w:val="none" w:sz="0" w:space="0" w:color="auto"/>
                        <w:right w:val="none" w:sz="0" w:space="0" w:color="auto"/>
                      </w:divBdr>
                      <w:divsChild>
                        <w:div w:id="1489010613">
                          <w:marLeft w:val="0"/>
                          <w:marRight w:val="0"/>
                          <w:marTop w:val="0"/>
                          <w:marBottom w:val="0"/>
                          <w:divBdr>
                            <w:top w:val="none" w:sz="0" w:space="0" w:color="auto"/>
                            <w:left w:val="none" w:sz="0" w:space="0" w:color="auto"/>
                            <w:bottom w:val="none" w:sz="0" w:space="0" w:color="auto"/>
                            <w:right w:val="none" w:sz="0" w:space="0" w:color="auto"/>
                          </w:divBdr>
                          <w:divsChild>
                            <w:div w:id="3731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1680547">
      <w:bodyDiv w:val="1"/>
      <w:marLeft w:val="0"/>
      <w:marRight w:val="0"/>
      <w:marTop w:val="0"/>
      <w:marBottom w:val="0"/>
      <w:divBdr>
        <w:top w:val="none" w:sz="0" w:space="0" w:color="auto"/>
        <w:left w:val="none" w:sz="0" w:space="0" w:color="auto"/>
        <w:bottom w:val="none" w:sz="0" w:space="0" w:color="auto"/>
        <w:right w:val="none" w:sz="0" w:space="0" w:color="auto"/>
      </w:divBdr>
    </w:div>
    <w:div w:id="1840074820">
      <w:bodyDiv w:val="1"/>
      <w:marLeft w:val="0"/>
      <w:marRight w:val="0"/>
      <w:marTop w:val="0"/>
      <w:marBottom w:val="0"/>
      <w:divBdr>
        <w:top w:val="none" w:sz="0" w:space="0" w:color="auto"/>
        <w:left w:val="none" w:sz="0" w:space="0" w:color="auto"/>
        <w:bottom w:val="none" w:sz="0" w:space="0" w:color="auto"/>
        <w:right w:val="none" w:sz="0" w:space="0" w:color="auto"/>
      </w:divBdr>
    </w:div>
    <w:div w:id="1845241178">
      <w:bodyDiv w:val="1"/>
      <w:marLeft w:val="0"/>
      <w:marRight w:val="0"/>
      <w:marTop w:val="0"/>
      <w:marBottom w:val="0"/>
      <w:divBdr>
        <w:top w:val="none" w:sz="0" w:space="0" w:color="auto"/>
        <w:left w:val="none" w:sz="0" w:space="0" w:color="auto"/>
        <w:bottom w:val="none" w:sz="0" w:space="0" w:color="auto"/>
        <w:right w:val="none" w:sz="0" w:space="0" w:color="auto"/>
      </w:divBdr>
    </w:div>
    <w:div w:id="1867938233">
      <w:bodyDiv w:val="1"/>
      <w:marLeft w:val="0"/>
      <w:marRight w:val="0"/>
      <w:marTop w:val="0"/>
      <w:marBottom w:val="0"/>
      <w:divBdr>
        <w:top w:val="none" w:sz="0" w:space="0" w:color="auto"/>
        <w:left w:val="none" w:sz="0" w:space="0" w:color="auto"/>
        <w:bottom w:val="none" w:sz="0" w:space="0" w:color="auto"/>
        <w:right w:val="none" w:sz="0" w:space="0" w:color="auto"/>
      </w:divBdr>
    </w:div>
    <w:div w:id="1875844613">
      <w:bodyDiv w:val="1"/>
      <w:marLeft w:val="0"/>
      <w:marRight w:val="0"/>
      <w:marTop w:val="0"/>
      <w:marBottom w:val="0"/>
      <w:divBdr>
        <w:top w:val="none" w:sz="0" w:space="0" w:color="auto"/>
        <w:left w:val="none" w:sz="0" w:space="0" w:color="auto"/>
        <w:bottom w:val="none" w:sz="0" w:space="0" w:color="auto"/>
        <w:right w:val="none" w:sz="0" w:space="0" w:color="auto"/>
      </w:divBdr>
      <w:divsChild>
        <w:div w:id="1776706680">
          <w:marLeft w:val="0"/>
          <w:marRight w:val="0"/>
          <w:marTop w:val="0"/>
          <w:marBottom w:val="0"/>
          <w:divBdr>
            <w:top w:val="single" w:sz="2" w:space="0" w:color="D9D9E3"/>
            <w:left w:val="single" w:sz="2" w:space="0" w:color="D9D9E3"/>
            <w:bottom w:val="single" w:sz="2" w:space="0" w:color="D9D9E3"/>
            <w:right w:val="single" w:sz="2" w:space="0" w:color="D9D9E3"/>
          </w:divBdr>
          <w:divsChild>
            <w:div w:id="495806431">
              <w:marLeft w:val="0"/>
              <w:marRight w:val="0"/>
              <w:marTop w:val="0"/>
              <w:marBottom w:val="0"/>
              <w:divBdr>
                <w:top w:val="single" w:sz="2" w:space="0" w:color="D9D9E3"/>
                <w:left w:val="single" w:sz="2" w:space="0" w:color="D9D9E3"/>
                <w:bottom w:val="single" w:sz="2" w:space="0" w:color="D9D9E3"/>
                <w:right w:val="single" w:sz="2" w:space="0" w:color="D9D9E3"/>
              </w:divBdr>
              <w:divsChild>
                <w:div w:id="1844970473">
                  <w:marLeft w:val="0"/>
                  <w:marRight w:val="0"/>
                  <w:marTop w:val="0"/>
                  <w:marBottom w:val="0"/>
                  <w:divBdr>
                    <w:top w:val="single" w:sz="2" w:space="0" w:color="D9D9E3"/>
                    <w:left w:val="single" w:sz="2" w:space="0" w:color="D9D9E3"/>
                    <w:bottom w:val="single" w:sz="2" w:space="0" w:color="D9D9E3"/>
                    <w:right w:val="single" w:sz="2" w:space="0" w:color="D9D9E3"/>
                  </w:divBdr>
                  <w:divsChild>
                    <w:div w:id="581598163">
                      <w:marLeft w:val="0"/>
                      <w:marRight w:val="0"/>
                      <w:marTop w:val="0"/>
                      <w:marBottom w:val="0"/>
                      <w:divBdr>
                        <w:top w:val="single" w:sz="2" w:space="0" w:color="D9D9E3"/>
                        <w:left w:val="single" w:sz="2" w:space="0" w:color="D9D9E3"/>
                        <w:bottom w:val="single" w:sz="2" w:space="0" w:color="D9D9E3"/>
                        <w:right w:val="single" w:sz="2" w:space="0" w:color="D9D9E3"/>
                      </w:divBdr>
                      <w:divsChild>
                        <w:div w:id="1071074133">
                          <w:marLeft w:val="0"/>
                          <w:marRight w:val="0"/>
                          <w:marTop w:val="0"/>
                          <w:marBottom w:val="0"/>
                          <w:divBdr>
                            <w:top w:val="single" w:sz="2" w:space="0" w:color="D9D9E3"/>
                            <w:left w:val="single" w:sz="2" w:space="0" w:color="D9D9E3"/>
                            <w:bottom w:val="single" w:sz="2" w:space="0" w:color="D9D9E3"/>
                            <w:right w:val="single" w:sz="2" w:space="0" w:color="D9D9E3"/>
                          </w:divBdr>
                          <w:divsChild>
                            <w:div w:id="2017267611">
                              <w:marLeft w:val="0"/>
                              <w:marRight w:val="0"/>
                              <w:marTop w:val="100"/>
                              <w:marBottom w:val="100"/>
                              <w:divBdr>
                                <w:top w:val="single" w:sz="2" w:space="0" w:color="D9D9E3"/>
                                <w:left w:val="single" w:sz="2" w:space="0" w:color="D9D9E3"/>
                                <w:bottom w:val="single" w:sz="2" w:space="0" w:color="D9D9E3"/>
                                <w:right w:val="single" w:sz="2" w:space="0" w:color="D9D9E3"/>
                              </w:divBdr>
                              <w:divsChild>
                                <w:div w:id="898519422">
                                  <w:marLeft w:val="0"/>
                                  <w:marRight w:val="0"/>
                                  <w:marTop w:val="0"/>
                                  <w:marBottom w:val="0"/>
                                  <w:divBdr>
                                    <w:top w:val="single" w:sz="2" w:space="0" w:color="D9D9E3"/>
                                    <w:left w:val="single" w:sz="2" w:space="0" w:color="D9D9E3"/>
                                    <w:bottom w:val="single" w:sz="2" w:space="0" w:color="D9D9E3"/>
                                    <w:right w:val="single" w:sz="2" w:space="0" w:color="D9D9E3"/>
                                  </w:divBdr>
                                  <w:divsChild>
                                    <w:div w:id="812908992">
                                      <w:marLeft w:val="0"/>
                                      <w:marRight w:val="0"/>
                                      <w:marTop w:val="0"/>
                                      <w:marBottom w:val="0"/>
                                      <w:divBdr>
                                        <w:top w:val="single" w:sz="2" w:space="0" w:color="D9D9E3"/>
                                        <w:left w:val="single" w:sz="2" w:space="0" w:color="D9D9E3"/>
                                        <w:bottom w:val="single" w:sz="2" w:space="0" w:color="D9D9E3"/>
                                        <w:right w:val="single" w:sz="2" w:space="0" w:color="D9D9E3"/>
                                      </w:divBdr>
                                      <w:divsChild>
                                        <w:div w:id="686103755">
                                          <w:marLeft w:val="0"/>
                                          <w:marRight w:val="0"/>
                                          <w:marTop w:val="0"/>
                                          <w:marBottom w:val="0"/>
                                          <w:divBdr>
                                            <w:top w:val="single" w:sz="2" w:space="0" w:color="D9D9E3"/>
                                            <w:left w:val="single" w:sz="2" w:space="0" w:color="D9D9E3"/>
                                            <w:bottom w:val="single" w:sz="2" w:space="0" w:color="D9D9E3"/>
                                            <w:right w:val="single" w:sz="2" w:space="0" w:color="D9D9E3"/>
                                          </w:divBdr>
                                          <w:divsChild>
                                            <w:div w:id="1095713084">
                                              <w:marLeft w:val="0"/>
                                              <w:marRight w:val="0"/>
                                              <w:marTop w:val="0"/>
                                              <w:marBottom w:val="0"/>
                                              <w:divBdr>
                                                <w:top w:val="single" w:sz="2" w:space="0" w:color="D9D9E3"/>
                                                <w:left w:val="single" w:sz="2" w:space="0" w:color="D9D9E3"/>
                                                <w:bottom w:val="single" w:sz="2" w:space="0" w:color="D9D9E3"/>
                                                <w:right w:val="single" w:sz="2" w:space="0" w:color="D9D9E3"/>
                                              </w:divBdr>
                                              <w:divsChild>
                                                <w:div w:id="187524482">
                                                  <w:marLeft w:val="0"/>
                                                  <w:marRight w:val="0"/>
                                                  <w:marTop w:val="0"/>
                                                  <w:marBottom w:val="0"/>
                                                  <w:divBdr>
                                                    <w:top w:val="single" w:sz="2" w:space="0" w:color="D9D9E3"/>
                                                    <w:left w:val="single" w:sz="2" w:space="0" w:color="D9D9E3"/>
                                                    <w:bottom w:val="single" w:sz="2" w:space="0" w:color="D9D9E3"/>
                                                    <w:right w:val="single" w:sz="2" w:space="0" w:color="D9D9E3"/>
                                                  </w:divBdr>
                                                  <w:divsChild>
                                                    <w:div w:id="6777646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937101892">
          <w:marLeft w:val="0"/>
          <w:marRight w:val="0"/>
          <w:marTop w:val="0"/>
          <w:marBottom w:val="0"/>
          <w:divBdr>
            <w:top w:val="none" w:sz="0" w:space="0" w:color="auto"/>
            <w:left w:val="none" w:sz="0" w:space="0" w:color="auto"/>
            <w:bottom w:val="none" w:sz="0" w:space="0" w:color="auto"/>
            <w:right w:val="none" w:sz="0" w:space="0" w:color="auto"/>
          </w:divBdr>
        </w:div>
      </w:divsChild>
    </w:div>
    <w:div w:id="1876699237">
      <w:bodyDiv w:val="1"/>
      <w:marLeft w:val="0"/>
      <w:marRight w:val="0"/>
      <w:marTop w:val="0"/>
      <w:marBottom w:val="0"/>
      <w:divBdr>
        <w:top w:val="none" w:sz="0" w:space="0" w:color="auto"/>
        <w:left w:val="none" w:sz="0" w:space="0" w:color="auto"/>
        <w:bottom w:val="none" w:sz="0" w:space="0" w:color="auto"/>
        <w:right w:val="none" w:sz="0" w:space="0" w:color="auto"/>
      </w:divBdr>
    </w:div>
    <w:div w:id="1877619882">
      <w:bodyDiv w:val="1"/>
      <w:marLeft w:val="0"/>
      <w:marRight w:val="0"/>
      <w:marTop w:val="0"/>
      <w:marBottom w:val="0"/>
      <w:divBdr>
        <w:top w:val="none" w:sz="0" w:space="0" w:color="auto"/>
        <w:left w:val="none" w:sz="0" w:space="0" w:color="auto"/>
        <w:bottom w:val="none" w:sz="0" w:space="0" w:color="auto"/>
        <w:right w:val="none" w:sz="0" w:space="0" w:color="auto"/>
      </w:divBdr>
    </w:div>
    <w:div w:id="1893736728">
      <w:bodyDiv w:val="1"/>
      <w:marLeft w:val="0"/>
      <w:marRight w:val="0"/>
      <w:marTop w:val="0"/>
      <w:marBottom w:val="0"/>
      <w:divBdr>
        <w:top w:val="none" w:sz="0" w:space="0" w:color="auto"/>
        <w:left w:val="none" w:sz="0" w:space="0" w:color="auto"/>
        <w:bottom w:val="none" w:sz="0" w:space="0" w:color="auto"/>
        <w:right w:val="none" w:sz="0" w:space="0" w:color="auto"/>
      </w:divBdr>
    </w:div>
    <w:div w:id="1905484544">
      <w:bodyDiv w:val="1"/>
      <w:marLeft w:val="0"/>
      <w:marRight w:val="0"/>
      <w:marTop w:val="0"/>
      <w:marBottom w:val="0"/>
      <w:divBdr>
        <w:top w:val="none" w:sz="0" w:space="0" w:color="auto"/>
        <w:left w:val="none" w:sz="0" w:space="0" w:color="auto"/>
        <w:bottom w:val="none" w:sz="0" w:space="0" w:color="auto"/>
        <w:right w:val="none" w:sz="0" w:space="0" w:color="auto"/>
      </w:divBdr>
    </w:div>
    <w:div w:id="1918711172">
      <w:bodyDiv w:val="1"/>
      <w:marLeft w:val="0"/>
      <w:marRight w:val="0"/>
      <w:marTop w:val="0"/>
      <w:marBottom w:val="0"/>
      <w:divBdr>
        <w:top w:val="none" w:sz="0" w:space="0" w:color="auto"/>
        <w:left w:val="none" w:sz="0" w:space="0" w:color="auto"/>
        <w:bottom w:val="none" w:sz="0" w:space="0" w:color="auto"/>
        <w:right w:val="none" w:sz="0" w:space="0" w:color="auto"/>
      </w:divBdr>
    </w:div>
    <w:div w:id="1969436100">
      <w:bodyDiv w:val="1"/>
      <w:marLeft w:val="0"/>
      <w:marRight w:val="0"/>
      <w:marTop w:val="0"/>
      <w:marBottom w:val="0"/>
      <w:divBdr>
        <w:top w:val="none" w:sz="0" w:space="0" w:color="auto"/>
        <w:left w:val="none" w:sz="0" w:space="0" w:color="auto"/>
        <w:bottom w:val="none" w:sz="0" w:space="0" w:color="auto"/>
        <w:right w:val="none" w:sz="0" w:space="0" w:color="auto"/>
      </w:divBdr>
    </w:div>
    <w:div w:id="1975330590">
      <w:bodyDiv w:val="1"/>
      <w:marLeft w:val="0"/>
      <w:marRight w:val="0"/>
      <w:marTop w:val="0"/>
      <w:marBottom w:val="0"/>
      <w:divBdr>
        <w:top w:val="none" w:sz="0" w:space="0" w:color="auto"/>
        <w:left w:val="none" w:sz="0" w:space="0" w:color="auto"/>
        <w:bottom w:val="none" w:sz="0" w:space="0" w:color="auto"/>
        <w:right w:val="none" w:sz="0" w:space="0" w:color="auto"/>
      </w:divBdr>
    </w:div>
    <w:div w:id="1982346209">
      <w:bodyDiv w:val="1"/>
      <w:marLeft w:val="0"/>
      <w:marRight w:val="0"/>
      <w:marTop w:val="0"/>
      <w:marBottom w:val="0"/>
      <w:divBdr>
        <w:top w:val="none" w:sz="0" w:space="0" w:color="auto"/>
        <w:left w:val="none" w:sz="0" w:space="0" w:color="auto"/>
        <w:bottom w:val="none" w:sz="0" w:space="0" w:color="auto"/>
        <w:right w:val="none" w:sz="0" w:space="0" w:color="auto"/>
      </w:divBdr>
    </w:div>
    <w:div w:id="1982349587">
      <w:bodyDiv w:val="1"/>
      <w:marLeft w:val="0"/>
      <w:marRight w:val="0"/>
      <w:marTop w:val="0"/>
      <w:marBottom w:val="0"/>
      <w:divBdr>
        <w:top w:val="none" w:sz="0" w:space="0" w:color="auto"/>
        <w:left w:val="none" w:sz="0" w:space="0" w:color="auto"/>
        <w:bottom w:val="none" w:sz="0" w:space="0" w:color="auto"/>
        <w:right w:val="none" w:sz="0" w:space="0" w:color="auto"/>
      </w:divBdr>
    </w:div>
    <w:div w:id="2001426124">
      <w:bodyDiv w:val="1"/>
      <w:marLeft w:val="0"/>
      <w:marRight w:val="0"/>
      <w:marTop w:val="0"/>
      <w:marBottom w:val="0"/>
      <w:divBdr>
        <w:top w:val="none" w:sz="0" w:space="0" w:color="auto"/>
        <w:left w:val="none" w:sz="0" w:space="0" w:color="auto"/>
        <w:bottom w:val="none" w:sz="0" w:space="0" w:color="auto"/>
        <w:right w:val="none" w:sz="0" w:space="0" w:color="auto"/>
      </w:divBdr>
    </w:div>
    <w:div w:id="2004969104">
      <w:bodyDiv w:val="1"/>
      <w:marLeft w:val="0"/>
      <w:marRight w:val="0"/>
      <w:marTop w:val="0"/>
      <w:marBottom w:val="0"/>
      <w:divBdr>
        <w:top w:val="none" w:sz="0" w:space="0" w:color="auto"/>
        <w:left w:val="none" w:sz="0" w:space="0" w:color="auto"/>
        <w:bottom w:val="none" w:sz="0" w:space="0" w:color="auto"/>
        <w:right w:val="none" w:sz="0" w:space="0" w:color="auto"/>
      </w:divBdr>
    </w:div>
    <w:div w:id="2009556376">
      <w:bodyDiv w:val="1"/>
      <w:marLeft w:val="0"/>
      <w:marRight w:val="0"/>
      <w:marTop w:val="0"/>
      <w:marBottom w:val="0"/>
      <w:divBdr>
        <w:top w:val="none" w:sz="0" w:space="0" w:color="auto"/>
        <w:left w:val="none" w:sz="0" w:space="0" w:color="auto"/>
        <w:bottom w:val="none" w:sz="0" w:space="0" w:color="auto"/>
        <w:right w:val="none" w:sz="0" w:space="0" w:color="auto"/>
      </w:divBdr>
    </w:div>
    <w:div w:id="2055883094">
      <w:bodyDiv w:val="1"/>
      <w:marLeft w:val="0"/>
      <w:marRight w:val="0"/>
      <w:marTop w:val="0"/>
      <w:marBottom w:val="0"/>
      <w:divBdr>
        <w:top w:val="none" w:sz="0" w:space="0" w:color="auto"/>
        <w:left w:val="none" w:sz="0" w:space="0" w:color="auto"/>
        <w:bottom w:val="none" w:sz="0" w:space="0" w:color="auto"/>
        <w:right w:val="none" w:sz="0" w:space="0" w:color="auto"/>
      </w:divBdr>
    </w:div>
    <w:div w:id="2066834295">
      <w:bodyDiv w:val="1"/>
      <w:marLeft w:val="0"/>
      <w:marRight w:val="0"/>
      <w:marTop w:val="0"/>
      <w:marBottom w:val="0"/>
      <w:divBdr>
        <w:top w:val="none" w:sz="0" w:space="0" w:color="auto"/>
        <w:left w:val="none" w:sz="0" w:space="0" w:color="auto"/>
        <w:bottom w:val="none" w:sz="0" w:space="0" w:color="auto"/>
        <w:right w:val="none" w:sz="0" w:space="0" w:color="auto"/>
      </w:divBdr>
    </w:div>
    <w:div w:id="2073772678">
      <w:bodyDiv w:val="1"/>
      <w:marLeft w:val="0"/>
      <w:marRight w:val="0"/>
      <w:marTop w:val="0"/>
      <w:marBottom w:val="0"/>
      <w:divBdr>
        <w:top w:val="none" w:sz="0" w:space="0" w:color="auto"/>
        <w:left w:val="none" w:sz="0" w:space="0" w:color="auto"/>
        <w:bottom w:val="none" w:sz="0" w:space="0" w:color="auto"/>
        <w:right w:val="none" w:sz="0" w:space="0" w:color="auto"/>
      </w:divBdr>
    </w:div>
    <w:div w:id="2073966620">
      <w:bodyDiv w:val="1"/>
      <w:marLeft w:val="0"/>
      <w:marRight w:val="0"/>
      <w:marTop w:val="0"/>
      <w:marBottom w:val="0"/>
      <w:divBdr>
        <w:top w:val="none" w:sz="0" w:space="0" w:color="auto"/>
        <w:left w:val="none" w:sz="0" w:space="0" w:color="auto"/>
        <w:bottom w:val="none" w:sz="0" w:space="0" w:color="auto"/>
        <w:right w:val="none" w:sz="0" w:space="0" w:color="auto"/>
      </w:divBdr>
    </w:div>
    <w:div w:id="2103796184">
      <w:bodyDiv w:val="1"/>
      <w:marLeft w:val="0"/>
      <w:marRight w:val="0"/>
      <w:marTop w:val="0"/>
      <w:marBottom w:val="0"/>
      <w:divBdr>
        <w:top w:val="none" w:sz="0" w:space="0" w:color="auto"/>
        <w:left w:val="none" w:sz="0" w:space="0" w:color="auto"/>
        <w:bottom w:val="none" w:sz="0" w:space="0" w:color="auto"/>
        <w:right w:val="none" w:sz="0" w:space="0" w:color="auto"/>
      </w:divBdr>
    </w:div>
    <w:div w:id="2105105206">
      <w:bodyDiv w:val="1"/>
      <w:marLeft w:val="0"/>
      <w:marRight w:val="0"/>
      <w:marTop w:val="0"/>
      <w:marBottom w:val="0"/>
      <w:divBdr>
        <w:top w:val="none" w:sz="0" w:space="0" w:color="auto"/>
        <w:left w:val="none" w:sz="0" w:space="0" w:color="auto"/>
        <w:bottom w:val="none" w:sz="0" w:space="0" w:color="auto"/>
        <w:right w:val="none" w:sz="0" w:space="0" w:color="auto"/>
      </w:divBdr>
    </w:div>
    <w:div w:id="2111271372">
      <w:bodyDiv w:val="1"/>
      <w:marLeft w:val="0"/>
      <w:marRight w:val="0"/>
      <w:marTop w:val="0"/>
      <w:marBottom w:val="0"/>
      <w:divBdr>
        <w:top w:val="none" w:sz="0" w:space="0" w:color="auto"/>
        <w:left w:val="none" w:sz="0" w:space="0" w:color="auto"/>
        <w:bottom w:val="none" w:sz="0" w:space="0" w:color="auto"/>
        <w:right w:val="none" w:sz="0" w:space="0" w:color="auto"/>
      </w:divBdr>
    </w:div>
    <w:div w:id="2118912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oleObject" Target="embeddings/oleObject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D670F-04EF-495D-81BF-D99891A40A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56</Pages>
  <Words>11496</Words>
  <Characters>78522</Characters>
  <Application>Microsoft Office Word</Application>
  <DocSecurity>0</DocSecurity>
  <Lines>1826</Lines>
  <Paragraphs>409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Hill</dc:creator>
  <cp:keywords/>
  <dc:description/>
  <cp:lastModifiedBy>Word User</cp:lastModifiedBy>
  <cp:revision>3</cp:revision>
  <dcterms:created xsi:type="dcterms:W3CDTF">2024-09-14T18:32:00Z</dcterms:created>
  <dcterms:modified xsi:type="dcterms:W3CDTF">2026-07-04T09:02:00Z</dcterms:modified>
</cp:coreProperties>
</file>