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50F4D" w14:textId="2B48D5D0" w:rsidR="001500F3" w:rsidRPr="00B1214F" w:rsidRDefault="00393AB1" w:rsidP="00393AB1">
      <w:pPr>
        <w:spacing w:line="360" w:lineRule="auto"/>
        <w:jc w:val="center"/>
        <w:rPr>
          <w:rFonts w:ascii="Times New Roman" w:hAnsi="Times New Roman" w:cs="Times New Roman"/>
          <w:sz w:val="24"/>
          <w:szCs w:val="24"/>
        </w:rPr>
      </w:pPr>
      <w:r w:rsidRPr="00B1214F">
        <w:rPr>
          <w:rFonts w:ascii="Times New Roman" w:hAnsi="Times New Roman" w:cs="Times New Roman"/>
          <w:sz w:val="24"/>
          <w:szCs w:val="24"/>
        </w:rPr>
        <w:t xml:space="preserve">Приложения на ИИ в оптимизацията на </w:t>
      </w:r>
      <w:r w:rsidR="0051668B" w:rsidRPr="00B1214F">
        <w:rPr>
          <w:rFonts w:ascii="Times New Roman" w:hAnsi="Times New Roman" w:cs="Times New Roman"/>
          <w:sz w:val="24"/>
          <w:szCs w:val="24"/>
        </w:rPr>
        <w:t xml:space="preserve">производствената логистична система на </w:t>
      </w:r>
      <w:r w:rsidRPr="00B1214F">
        <w:rPr>
          <w:rFonts w:ascii="Times New Roman" w:hAnsi="Times New Roman" w:cs="Times New Roman"/>
          <w:sz w:val="24"/>
          <w:szCs w:val="24"/>
        </w:rPr>
        <w:t>примера на Тракия Глас ЕАД</w:t>
      </w:r>
    </w:p>
    <w:p w14:paraId="28E9BAD4" w14:textId="29B12338" w:rsidR="00A80FA7" w:rsidRPr="00B1214F" w:rsidRDefault="00A80FA7">
      <w:pPr>
        <w:rPr>
          <w:rFonts w:ascii="Times New Roman" w:hAnsi="Times New Roman" w:cs="Times New Roman"/>
          <w:sz w:val="24"/>
          <w:szCs w:val="24"/>
        </w:rPr>
      </w:pPr>
      <w:r w:rsidRPr="00B1214F">
        <w:rPr>
          <w:rFonts w:ascii="Times New Roman" w:hAnsi="Times New Roman" w:cs="Times New Roman"/>
          <w:sz w:val="24"/>
          <w:szCs w:val="24"/>
        </w:rPr>
        <w:br w:type="page"/>
      </w:r>
    </w:p>
    <w:p w14:paraId="0BA0EAC5" w14:textId="550AFBA1" w:rsidR="00A80FA7" w:rsidRPr="00B1214F" w:rsidRDefault="00A80FA7" w:rsidP="00393AB1">
      <w:pPr>
        <w:spacing w:line="360" w:lineRule="auto"/>
        <w:jc w:val="center"/>
        <w:rPr>
          <w:rFonts w:ascii="Times New Roman" w:hAnsi="Times New Roman" w:cs="Times New Roman"/>
          <w:b/>
          <w:bCs/>
          <w:sz w:val="24"/>
          <w:szCs w:val="24"/>
        </w:rPr>
      </w:pPr>
      <w:r w:rsidRPr="00B1214F">
        <w:rPr>
          <w:rFonts w:ascii="Times New Roman" w:hAnsi="Times New Roman" w:cs="Times New Roman"/>
          <w:b/>
          <w:bCs/>
          <w:sz w:val="24"/>
          <w:szCs w:val="24"/>
        </w:rPr>
        <w:lastRenderedPageBreak/>
        <w:t>Съдържание</w:t>
      </w:r>
    </w:p>
    <w:p w14:paraId="1AF6E8AA" w14:textId="26830D7F" w:rsidR="00A80FA7" w:rsidRPr="00B1214F" w:rsidRDefault="00A80FA7"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Увод</w:t>
      </w:r>
    </w:p>
    <w:p w14:paraId="610D219A" w14:textId="22F9A98C" w:rsidR="00A80FA7" w:rsidRPr="00B1214F" w:rsidRDefault="00A80FA7"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Първа глава. Теоретични аспекти на проблема</w:t>
      </w:r>
    </w:p>
    <w:p w14:paraId="584A5581" w14:textId="7A1DEA13" w:rsidR="00A80FA7" w:rsidRPr="00B1214F" w:rsidRDefault="00A80FA7"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 xml:space="preserve">1.1. </w:t>
      </w:r>
      <w:r w:rsidR="00B24706" w:rsidRPr="00B1214F">
        <w:rPr>
          <w:rFonts w:ascii="Times New Roman" w:hAnsi="Times New Roman" w:cs="Times New Roman"/>
          <w:b/>
          <w:bCs/>
          <w:sz w:val="24"/>
          <w:szCs w:val="24"/>
        </w:rPr>
        <w:t xml:space="preserve">Същност и елементи на </w:t>
      </w:r>
      <w:r w:rsidR="00FA7857" w:rsidRPr="00B1214F">
        <w:rPr>
          <w:rFonts w:ascii="Times New Roman" w:hAnsi="Times New Roman" w:cs="Times New Roman"/>
          <w:b/>
          <w:bCs/>
          <w:sz w:val="24"/>
          <w:szCs w:val="24"/>
        </w:rPr>
        <w:t xml:space="preserve">бизнес логистиката и производствената </w:t>
      </w:r>
      <w:r w:rsidR="00B24706" w:rsidRPr="00B1214F">
        <w:rPr>
          <w:rFonts w:ascii="Times New Roman" w:hAnsi="Times New Roman" w:cs="Times New Roman"/>
          <w:b/>
          <w:bCs/>
          <w:sz w:val="24"/>
          <w:szCs w:val="24"/>
        </w:rPr>
        <w:t>логистика</w:t>
      </w:r>
    </w:p>
    <w:p w14:paraId="2A771C90" w14:textId="292437D6"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1.2. Същност и характеристики на изкуствения интелект (ИИ). Видове ИИ</w:t>
      </w:r>
    </w:p>
    <w:p w14:paraId="37AA2C04" w14:textId="1420A86B"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1.3. Възможности за интеграция на ИИ в логистичните процеси</w:t>
      </w:r>
    </w:p>
    <w:p w14:paraId="7DBED23A" w14:textId="3369585D"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Втора глава. Организация и методология на емпиричното проучване</w:t>
      </w:r>
    </w:p>
    <w:p w14:paraId="36CEC68B" w14:textId="602617D7"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2.1. Цел и задачи</w:t>
      </w:r>
    </w:p>
    <w:p w14:paraId="719A4A57" w14:textId="407C6910"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2.2. Обект и предмет</w:t>
      </w:r>
    </w:p>
    <w:p w14:paraId="06511FEE" w14:textId="3ED2C4FA"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2.3. Теза</w:t>
      </w:r>
    </w:p>
    <w:p w14:paraId="1E9CB7A5" w14:textId="20B21C93"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2.4. Методи и инструменти</w:t>
      </w:r>
    </w:p>
    <w:p w14:paraId="30BA8B92" w14:textId="50AC07F7"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Трета глава. Представяне и анализ на резултатите от емпиричното проучване</w:t>
      </w:r>
    </w:p>
    <w:p w14:paraId="77443870" w14:textId="30902F0E"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 xml:space="preserve">3.1. Анализ на </w:t>
      </w:r>
      <w:r w:rsidR="0051668B" w:rsidRPr="00B1214F">
        <w:rPr>
          <w:rFonts w:ascii="Times New Roman" w:hAnsi="Times New Roman" w:cs="Times New Roman"/>
          <w:b/>
          <w:bCs/>
          <w:sz w:val="24"/>
          <w:szCs w:val="24"/>
        </w:rPr>
        <w:t>производствената логистична система на „Тракия Глас“ ЕАД</w:t>
      </w:r>
    </w:p>
    <w:p w14:paraId="2801A7A4" w14:textId="06F280EE"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 xml:space="preserve">3.2. Идентифициране на възможности за приложение на ИИ в </w:t>
      </w:r>
      <w:r w:rsidR="0051668B" w:rsidRPr="00B1214F">
        <w:rPr>
          <w:rFonts w:ascii="Times New Roman" w:hAnsi="Times New Roman" w:cs="Times New Roman"/>
          <w:b/>
          <w:bCs/>
          <w:sz w:val="24"/>
          <w:szCs w:val="24"/>
        </w:rPr>
        <w:t xml:space="preserve">производствената </w:t>
      </w:r>
      <w:r w:rsidRPr="00B1214F">
        <w:rPr>
          <w:rFonts w:ascii="Times New Roman" w:hAnsi="Times New Roman" w:cs="Times New Roman"/>
          <w:b/>
          <w:bCs/>
          <w:sz w:val="24"/>
          <w:szCs w:val="24"/>
        </w:rPr>
        <w:t>логистичн</w:t>
      </w:r>
      <w:r w:rsidR="0051668B" w:rsidRPr="00B1214F">
        <w:rPr>
          <w:rFonts w:ascii="Times New Roman" w:hAnsi="Times New Roman" w:cs="Times New Roman"/>
          <w:b/>
          <w:bCs/>
          <w:sz w:val="24"/>
          <w:szCs w:val="24"/>
        </w:rPr>
        <w:t>а система</w:t>
      </w:r>
      <w:r w:rsidRPr="00B1214F">
        <w:rPr>
          <w:rFonts w:ascii="Times New Roman" w:hAnsi="Times New Roman" w:cs="Times New Roman"/>
          <w:b/>
          <w:bCs/>
          <w:sz w:val="24"/>
          <w:szCs w:val="24"/>
        </w:rPr>
        <w:t xml:space="preserve"> на предприятието</w:t>
      </w:r>
    </w:p>
    <w:p w14:paraId="1DB1C896" w14:textId="0BB52BAB"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3.3. Изводи и препоръки</w:t>
      </w:r>
    </w:p>
    <w:p w14:paraId="309E78FB" w14:textId="697C57BC"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Заключение</w:t>
      </w:r>
    </w:p>
    <w:p w14:paraId="31709176" w14:textId="7DC12D11" w:rsidR="00B24706" w:rsidRPr="00B1214F" w:rsidRDefault="00B24706" w:rsidP="00A80FA7">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t>Библиография</w:t>
      </w:r>
    </w:p>
    <w:p w14:paraId="1688CDF1" w14:textId="195163D3" w:rsidR="00B24706" w:rsidRPr="00B1214F" w:rsidRDefault="00B24706">
      <w:pPr>
        <w:rPr>
          <w:rFonts w:ascii="Times New Roman" w:hAnsi="Times New Roman" w:cs="Times New Roman"/>
          <w:b/>
          <w:bCs/>
          <w:sz w:val="24"/>
          <w:szCs w:val="24"/>
        </w:rPr>
      </w:pPr>
      <w:r w:rsidRPr="00B1214F">
        <w:rPr>
          <w:rFonts w:ascii="Times New Roman" w:hAnsi="Times New Roman" w:cs="Times New Roman"/>
          <w:b/>
          <w:bCs/>
          <w:sz w:val="24"/>
          <w:szCs w:val="24"/>
        </w:rPr>
        <w:br w:type="page"/>
      </w:r>
    </w:p>
    <w:p w14:paraId="34DF71FD" w14:textId="77777777" w:rsidR="00B24706"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lastRenderedPageBreak/>
        <w:t>Увод</w:t>
      </w:r>
    </w:p>
    <w:p w14:paraId="3F69D210" w14:textId="77777777" w:rsidR="00257C11" w:rsidRPr="00257C11" w:rsidRDefault="00257C11" w:rsidP="00257C11">
      <w:pPr>
        <w:spacing w:line="360" w:lineRule="auto"/>
        <w:ind w:firstLine="720"/>
        <w:jc w:val="both"/>
        <w:rPr>
          <w:rFonts w:ascii="Times New Roman" w:hAnsi="Times New Roman" w:cs="Times New Roman"/>
          <w:sz w:val="24"/>
          <w:szCs w:val="24"/>
          <w:lang w:val="en-GB"/>
        </w:rPr>
      </w:pPr>
      <w:proofErr w:type="spellStart"/>
      <w:r w:rsidRPr="00257C11">
        <w:rPr>
          <w:rFonts w:ascii="Times New Roman" w:hAnsi="Times New Roman" w:cs="Times New Roman"/>
          <w:sz w:val="24"/>
          <w:szCs w:val="24"/>
          <w:lang w:val="en-GB"/>
        </w:rPr>
        <w:t>Актуалността</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значимостта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настоящото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изследване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произтичат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нарастващата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необходимост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предприятията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адаптират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своите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логистични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системи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към</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условията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повишена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пазарна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динамика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нестабилни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вериги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доставки</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засилена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конкуренция</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глобален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мащаб</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контекста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съвременната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индустрия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логистиката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вече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разглежда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само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като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поддържаща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функция</w:t>
      </w:r>
      <w:proofErr w:type="spellEnd"/>
      <w:r w:rsidRPr="00257C11">
        <w:rPr>
          <w:rFonts w:ascii="Times New Roman" w:hAnsi="Times New Roman" w:cs="Times New Roman"/>
          <w:sz w:val="24"/>
          <w:szCs w:val="24"/>
          <w:lang w:val="en-GB"/>
        </w:rPr>
        <w:t xml:space="preserve">, а </w:t>
      </w:r>
      <w:proofErr w:type="spellStart"/>
      <w:r w:rsidRPr="00257C11">
        <w:rPr>
          <w:rFonts w:ascii="Times New Roman" w:hAnsi="Times New Roman" w:cs="Times New Roman"/>
          <w:sz w:val="24"/>
          <w:szCs w:val="24"/>
          <w:lang w:val="en-GB"/>
        </w:rPr>
        <w:t>като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стратегически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ресурс</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който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пряко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влияе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върху</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рентабилността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гъвкавостта</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конкурентоспособността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производствените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компании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Развитието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изкуствения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интелект</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цифровите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технологии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открива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нови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възможности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оптимизация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автоматизация</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предсказуемост</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управлението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логистичните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процеси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налага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необходимостта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изследване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приложимостта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им</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реална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среда</w:t>
      </w:r>
      <w:proofErr w:type="spellEnd"/>
      <w:r w:rsidRPr="00257C11">
        <w:rPr>
          <w:rFonts w:ascii="Times New Roman" w:hAnsi="Times New Roman" w:cs="Times New Roman"/>
          <w:sz w:val="24"/>
          <w:szCs w:val="24"/>
          <w:lang w:val="en-GB"/>
        </w:rPr>
        <w:t>.</w:t>
      </w:r>
    </w:p>
    <w:p w14:paraId="59AC89E0" w14:textId="77777777" w:rsidR="00257C11" w:rsidRPr="00257C11" w:rsidRDefault="00257C11" w:rsidP="00257C11">
      <w:pPr>
        <w:spacing w:line="360" w:lineRule="auto"/>
        <w:ind w:firstLine="720"/>
        <w:jc w:val="both"/>
        <w:rPr>
          <w:rFonts w:ascii="Times New Roman" w:hAnsi="Times New Roman" w:cs="Times New Roman"/>
          <w:sz w:val="24"/>
          <w:szCs w:val="24"/>
          <w:lang w:val="en-GB"/>
        </w:rPr>
      </w:pPr>
      <w:proofErr w:type="spellStart"/>
      <w:r w:rsidRPr="00257C11">
        <w:rPr>
          <w:rFonts w:ascii="Times New Roman" w:hAnsi="Times New Roman" w:cs="Times New Roman"/>
          <w:sz w:val="24"/>
          <w:szCs w:val="24"/>
          <w:lang w:val="en-GB"/>
        </w:rPr>
        <w:t>Изследването</w:t>
      </w:r>
      <w:proofErr w:type="spellEnd"/>
      <w:r w:rsidRPr="00257C11">
        <w:rPr>
          <w:rFonts w:ascii="Times New Roman" w:hAnsi="Times New Roman" w:cs="Times New Roman"/>
          <w:sz w:val="24"/>
          <w:szCs w:val="24"/>
          <w:lang w:val="en-GB"/>
        </w:rPr>
        <w:t xml:space="preserve"> е </w:t>
      </w:r>
      <w:proofErr w:type="spellStart"/>
      <w:r w:rsidRPr="00257C11">
        <w:rPr>
          <w:rFonts w:ascii="Times New Roman" w:hAnsi="Times New Roman" w:cs="Times New Roman"/>
          <w:sz w:val="24"/>
          <w:szCs w:val="24"/>
          <w:lang w:val="en-GB"/>
        </w:rPr>
        <w:t>особено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значимо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защото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предлага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конкретен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модел</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базиран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изкуствен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интелект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който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може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бъде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внедрен</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производствено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предприятие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реалния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сектор</w:t>
      </w:r>
      <w:proofErr w:type="spellEnd"/>
      <w:r w:rsidRPr="00257C11">
        <w:rPr>
          <w:rFonts w:ascii="Times New Roman" w:hAnsi="Times New Roman" w:cs="Times New Roman"/>
          <w:sz w:val="24"/>
          <w:szCs w:val="24"/>
          <w:lang w:val="en-GB"/>
        </w:rPr>
        <w:t xml:space="preserve"> – в </w:t>
      </w:r>
      <w:proofErr w:type="spellStart"/>
      <w:r w:rsidRPr="00257C11">
        <w:rPr>
          <w:rFonts w:ascii="Times New Roman" w:hAnsi="Times New Roman" w:cs="Times New Roman"/>
          <w:sz w:val="24"/>
          <w:szCs w:val="24"/>
          <w:lang w:val="en-GB"/>
        </w:rPr>
        <w:t>случая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Тракия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Глас</w:t>
      </w:r>
      <w:proofErr w:type="spellEnd"/>
      <w:r w:rsidRPr="00257C11">
        <w:rPr>
          <w:rFonts w:ascii="Times New Roman" w:hAnsi="Times New Roman" w:cs="Times New Roman"/>
          <w:sz w:val="24"/>
          <w:szCs w:val="24"/>
          <w:lang w:val="en-GB"/>
        </w:rPr>
        <w:t xml:space="preserve"> </w:t>
      </w:r>
      <w:proofErr w:type="gramStart"/>
      <w:r w:rsidRPr="00257C11">
        <w:rPr>
          <w:rFonts w:ascii="Times New Roman" w:hAnsi="Times New Roman" w:cs="Times New Roman"/>
          <w:sz w:val="24"/>
          <w:szCs w:val="24"/>
          <w:lang w:val="en-GB"/>
        </w:rPr>
        <w:t>България“ ЕАД</w:t>
      </w:r>
      <w:proofErr w:type="gramEnd"/>
      <w:r w:rsidRPr="00257C11">
        <w:rPr>
          <w:rFonts w:ascii="Times New Roman" w:hAnsi="Times New Roman" w:cs="Times New Roman"/>
          <w:sz w:val="24"/>
          <w:szCs w:val="24"/>
          <w:lang w:val="en-GB"/>
        </w:rPr>
        <w:t xml:space="preserve"> – и </w:t>
      </w:r>
      <w:proofErr w:type="spellStart"/>
      <w:r w:rsidRPr="00257C11">
        <w:rPr>
          <w:rFonts w:ascii="Times New Roman" w:hAnsi="Times New Roman" w:cs="Times New Roman"/>
          <w:sz w:val="24"/>
          <w:szCs w:val="24"/>
          <w:lang w:val="en-GB"/>
        </w:rPr>
        <w:t>така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послужи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като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приложим</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мащабируем</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пример</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дигитална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трансформация</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логистиката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Това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създава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възможност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емпирична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проверка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хипотезите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относно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ефективността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невронните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мрежи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генетичните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алгоритми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размитата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логика</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дигиталните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близнаци</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контекста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логистичната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дейност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като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същевременно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очертават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конкретни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ползи</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предизвикателства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тяхното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интегриране</w:t>
      </w:r>
      <w:proofErr w:type="spellEnd"/>
      <w:r w:rsidRPr="00257C11">
        <w:rPr>
          <w:rFonts w:ascii="Times New Roman" w:hAnsi="Times New Roman" w:cs="Times New Roman"/>
          <w:sz w:val="24"/>
          <w:szCs w:val="24"/>
          <w:lang w:val="en-GB"/>
        </w:rPr>
        <w:t>.</w:t>
      </w:r>
    </w:p>
    <w:p w14:paraId="4B323CF4" w14:textId="77777777" w:rsidR="00257C11" w:rsidRPr="00257C11" w:rsidRDefault="00257C11" w:rsidP="00257C11">
      <w:pPr>
        <w:spacing w:line="360" w:lineRule="auto"/>
        <w:ind w:firstLine="720"/>
        <w:jc w:val="both"/>
        <w:rPr>
          <w:rFonts w:ascii="Times New Roman" w:hAnsi="Times New Roman" w:cs="Times New Roman"/>
          <w:sz w:val="24"/>
          <w:szCs w:val="24"/>
          <w:lang w:val="en-GB"/>
        </w:rPr>
      </w:pPr>
      <w:r w:rsidRPr="00257C11">
        <w:rPr>
          <w:rFonts w:ascii="Times New Roman" w:hAnsi="Times New Roman" w:cs="Times New Roman"/>
          <w:sz w:val="24"/>
          <w:szCs w:val="24"/>
          <w:lang w:val="en-GB"/>
        </w:rPr>
        <w:t xml:space="preserve">В </w:t>
      </w:r>
      <w:proofErr w:type="spellStart"/>
      <w:r w:rsidRPr="00257C11">
        <w:rPr>
          <w:rFonts w:ascii="Times New Roman" w:hAnsi="Times New Roman" w:cs="Times New Roman"/>
          <w:sz w:val="24"/>
          <w:szCs w:val="24"/>
          <w:lang w:val="en-GB"/>
        </w:rPr>
        <w:t>допълнение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изследването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има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значимост</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от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научна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гледна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точка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тъй</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като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обединява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различни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технологични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подходи</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единен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функционално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свързан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модел</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който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отговаря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както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съвременните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тенденции</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управлението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веригите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доставки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така</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реалните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нужди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индустриалните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предприятия</w:t>
      </w:r>
      <w:proofErr w:type="spellEnd"/>
      <w:r w:rsidRPr="00257C11">
        <w:rPr>
          <w:rFonts w:ascii="Times New Roman" w:hAnsi="Times New Roman" w:cs="Times New Roman"/>
          <w:sz w:val="24"/>
          <w:szCs w:val="24"/>
          <w:lang w:val="en-GB"/>
        </w:rPr>
        <w:t xml:space="preserve"> в България. </w:t>
      </w:r>
      <w:proofErr w:type="spellStart"/>
      <w:r w:rsidRPr="00257C11">
        <w:rPr>
          <w:rFonts w:ascii="Times New Roman" w:hAnsi="Times New Roman" w:cs="Times New Roman"/>
          <w:sz w:val="24"/>
          <w:szCs w:val="24"/>
          <w:lang w:val="en-GB"/>
        </w:rPr>
        <w:t>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адресира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актуални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въпроси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свързани</w:t>
      </w:r>
      <w:proofErr w:type="spellEnd"/>
      <w:r w:rsidRPr="00257C11">
        <w:rPr>
          <w:rFonts w:ascii="Times New Roman" w:hAnsi="Times New Roman" w:cs="Times New Roman"/>
          <w:sz w:val="24"/>
          <w:szCs w:val="24"/>
          <w:lang w:val="en-GB"/>
        </w:rPr>
        <w:t xml:space="preserve"> с </w:t>
      </w:r>
      <w:proofErr w:type="spellStart"/>
      <w:r w:rsidRPr="00257C11">
        <w:rPr>
          <w:rFonts w:ascii="Times New Roman" w:hAnsi="Times New Roman" w:cs="Times New Roman"/>
          <w:sz w:val="24"/>
          <w:szCs w:val="24"/>
          <w:lang w:val="en-GB"/>
        </w:rPr>
        <w:t>автоматизираното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вземане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решения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устойчивостта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логистични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смущения</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интеграцията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информационни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системи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като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същевременно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предлага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иновативна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рамка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която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може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да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бъде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адаптирана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към</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различни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индустрии</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този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смисъл</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изследването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има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само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практическа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стойност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но</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принос</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към</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развитието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научните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познания</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сферата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интелигентната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логистика</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приложението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изкуствен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интелект</w:t>
      </w:r>
      <w:proofErr w:type="spellEnd"/>
      <w:r w:rsidRPr="00257C11">
        <w:rPr>
          <w:rFonts w:ascii="Times New Roman" w:hAnsi="Times New Roman" w:cs="Times New Roman"/>
          <w:sz w:val="24"/>
          <w:szCs w:val="24"/>
          <w:lang w:val="en-GB"/>
        </w:rPr>
        <w:t xml:space="preserve"> в </w:t>
      </w:r>
      <w:proofErr w:type="spellStart"/>
      <w:r w:rsidRPr="00257C11">
        <w:rPr>
          <w:rFonts w:ascii="Times New Roman" w:hAnsi="Times New Roman" w:cs="Times New Roman"/>
          <w:sz w:val="24"/>
          <w:szCs w:val="24"/>
          <w:lang w:val="en-GB"/>
        </w:rPr>
        <w:t>индустриалния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мениджмънт</w:t>
      </w:r>
      <w:proofErr w:type="spellEnd"/>
      <w:r w:rsidRPr="00257C11">
        <w:rPr>
          <w:rFonts w:ascii="Times New Roman" w:hAnsi="Times New Roman" w:cs="Times New Roman"/>
          <w:sz w:val="24"/>
          <w:szCs w:val="24"/>
          <w:lang w:val="en-GB"/>
        </w:rPr>
        <w:t>.</w:t>
      </w:r>
    </w:p>
    <w:p w14:paraId="1E601FE6" w14:textId="77777777" w:rsidR="00257C11" w:rsidRDefault="00257C11" w:rsidP="00257C11">
      <w:pPr>
        <w:spacing w:line="360" w:lineRule="auto"/>
        <w:ind w:firstLine="720"/>
        <w:jc w:val="both"/>
        <w:rPr>
          <w:rFonts w:ascii="Times New Roman" w:hAnsi="Times New Roman" w:cs="Times New Roman"/>
          <w:sz w:val="24"/>
          <w:szCs w:val="24"/>
        </w:rPr>
      </w:pPr>
      <w:proofErr w:type="spellStart"/>
      <w:r w:rsidRPr="00257C11">
        <w:rPr>
          <w:rFonts w:ascii="Times New Roman" w:hAnsi="Times New Roman" w:cs="Times New Roman"/>
          <w:sz w:val="24"/>
          <w:szCs w:val="24"/>
          <w:lang w:val="en-GB"/>
        </w:rPr>
        <w:t>Целта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изследването</w:t>
      </w:r>
      <w:proofErr w:type="spellEnd"/>
      <w:r w:rsidRPr="00257C11">
        <w:rPr>
          <w:rFonts w:ascii="Times New Roman" w:hAnsi="Times New Roman" w:cs="Times New Roman"/>
          <w:sz w:val="24"/>
          <w:szCs w:val="24"/>
          <w:lang w:val="en-GB"/>
        </w:rPr>
        <w:t xml:space="preserve"> е </w:t>
      </w:r>
      <w:proofErr w:type="spellStart"/>
      <w:r w:rsidRPr="00257C11">
        <w:rPr>
          <w:rFonts w:ascii="Times New Roman" w:hAnsi="Times New Roman" w:cs="Times New Roman"/>
          <w:sz w:val="24"/>
          <w:szCs w:val="24"/>
          <w:lang w:val="en-GB"/>
        </w:rPr>
        <w:t>да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разработи</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обоснове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цялостен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интегриран</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модел</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управление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логистичната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система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производствено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предприятие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чрез</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прилагането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технологии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изкуствения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интелект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като</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се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анализира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неговата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ефективност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приложимост</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lastRenderedPageBreak/>
        <w:t>потенциал</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за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повишаване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оперативната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гъвкавост</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предсказуемостта</w:t>
      </w:r>
      <w:proofErr w:type="spellEnd"/>
      <w:r w:rsidRPr="00257C11">
        <w:rPr>
          <w:rFonts w:ascii="Times New Roman" w:hAnsi="Times New Roman" w:cs="Times New Roman"/>
          <w:sz w:val="24"/>
          <w:szCs w:val="24"/>
          <w:lang w:val="en-GB"/>
        </w:rPr>
        <w:t xml:space="preserve"> и </w:t>
      </w:r>
      <w:proofErr w:type="spellStart"/>
      <w:r w:rsidRPr="00257C11">
        <w:rPr>
          <w:rFonts w:ascii="Times New Roman" w:hAnsi="Times New Roman" w:cs="Times New Roman"/>
          <w:sz w:val="24"/>
          <w:szCs w:val="24"/>
          <w:lang w:val="en-GB"/>
        </w:rPr>
        <w:t>устойчивостта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логистичните</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процеси</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въз</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основа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на</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казуса</w:t>
      </w:r>
      <w:proofErr w:type="spellEnd"/>
      <w:r w:rsidRPr="00257C11">
        <w:rPr>
          <w:rFonts w:ascii="Times New Roman" w:hAnsi="Times New Roman" w:cs="Times New Roman"/>
          <w:sz w:val="24"/>
          <w:szCs w:val="24"/>
          <w:lang w:val="en-GB"/>
        </w:rPr>
        <w:t xml:space="preserve"> с „</w:t>
      </w:r>
      <w:proofErr w:type="spellStart"/>
      <w:r w:rsidRPr="00257C11">
        <w:rPr>
          <w:rFonts w:ascii="Times New Roman" w:hAnsi="Times New Roman" w:cs="Times New Roman"/>
          <w:sz w:val="24"/>
          <w:szCs w:val="24"/>
          <w:lang w:val="en-GB"/>
        </w:rPr>
        <w:t>Тракия</w:t>
      </w:r>
      <w:proofErr w:type="spellEnd"/>
      <w:r w:rsidRPr="00257C11">
        <w:rPr>
          <w:rFonts w:ascii="Times New Roman" w:hAnsi="Times New Roman" w:cs="Times New Roman"/>
          <w:sz w:val="24"/>
          <w:szCs w:val="24"/>
          <w:lang w:val="en-GB"/>
        </w:rPr>
        <w:t xml:space="preserve"> </w:t>
      </w:r>
      <w:proofErr w:type="spellStart"/>
      <w:r w:rsidRPr="00257C11">
        <w:rPr>
          <w:rFonts w:ascii="Times New Roman" w:hAnsi="Times New Roman" w:cs="Times New Roman"/>
          <w:sz w:val="24"/>
          <w:szCs w:val="24"/>
          <w:lang w:val="en-GB"/>
        </w:rPr>
        <w:t>Глас</w:t>
      </w:r>
      <w:proofErr w:type="spellEnd"/>
      <w:r w:rsidRPr="00257C11">
        <w:rPr>
          <w:rFonts w:ascii="Times New Roman" w:hAnsi="Times New Roman" w:cs="Times New Roman"/>
          <w:sz w:val="24"/>
          <w:szCs w:val="24"/>
          <w:lang w:val="en-GB"/>
        </w:rPr>
        <w:t xml:space="preserve"> </w:t>
      </w:r>
      <w:proofErr w:type="gramStart"/>
      <w:r w:rsidRPr="00257C11">
        <w:rPr>
          <w:rFonts w:ascii="Times New Roman" w:hAnsi="Times New Roman" w:cs="Times New Roman"/>
          <w:sz w:val="24"/>
          <w:szCs w:val="24"/>
          <w:lang w:val="en-GB"/>
        </w:rPr>
        <w:t>България“ ЕАД</w:t>
      </w:r>
      <w:proofErr w:type="gramEnd"/>
      <w:r w:rsidRPr="00257C11">
        <w:rPr>
          <w:rFonts w:ascii="Times New Roman" w:hAnsi="Times New Roman" w:cs="Times New Roman"/>
          <w:sz w:val="24"/>
          <w:szCs w:val="24"/>
          <w:lang w:val="en-GB"/>
        </w:rPr>
        <w:t>.</w:t>
      </w:r>
    </w:p>
    <w:p w14:paraId="5F9C396C" w14:textId="7A2A3F16" w:rsidR="00257C11" w:rsidRPr="00257C11" w:rsidRDefault="00257C11" w:rsidP="00257C11">
      <w:pPr>
        <w:spacing w:line="360" w:lineRule="auto"/>
        <w:ind w:firstLine="720"/>
        <w:jc w:val="both"/>
        <w:rPr>
          <w:rFonts w:ascii="Times New Roman" w:hAnsi="Times New Roman" w:cs="Times New Roman"/>
          <w:sz w:val="24"/>
          <w:szCs w:val="24"/>
        </w:rPr>
      </w:pPr>
      <w:r w:rsidRPr="00257C11">
        <w:rPr>
          <w:rFonts w:ascii="Times New Roman" w:hAnsi="Times New Roman" w:cs="Times New Roman"/>
          <w:sz w:val="24"/>
          <w:szCs w:val="24"/>
        </w:rPr>
        <w:t>За постигане на поставената цел, изследването изпълнява следните основни задачи: анализира състоянието и предизвикателствата в логистичната система на „Тракия Глас“ ЕАД; изследва възможностите за прилагане на изкуствен интелект чрез методи като машинно обучение, невронни мрежи, агентнобазирани системи, генетични алгоритми и размита логика; предлага адаптиран модел за интегриране на ИИ в логистиката на предприятието; и оценява очакваните ползи от внедряването му по отношение на ефективност, гъвкавост и устойчивост.</w:t>
      </w:r>
    </w:p>
    <w:p w14:paraId="53AE0834" w14:textId="3EF3410E" w:rsidR="00257C11" w:rsidRDefault="00257C11" w:rsidP="00B24706">
      <w:pPr>
        <w:spacing w:line="360" w:lineRule="auto"/>
        <w:ind w:firstLine="720"/>
        <w:jc w:val="both"/>
        <w:rPr>
          <w:rFonts w:ascii="Times New Roman" w:hAnsi="Times New Roman" w:cs="Times New Roman"/>
          <w:sz w:val="24"/>
          <w:szCs w:val="24"/>
        </w:rPr>
      </w:pPr>
      <w:r w:rsidRPr="00257C11">
        <w:rPr>
          <w:rFonts w:ascii="Times New Roman" w:hAnsi="Times New Roman" w:cs="Times New Roman"/>
          <w:sz w:val="24"/>
          <w:szCs w:val="24"/>
        </w:rPr>
        <w:t>Обект на изследването е производствената логистика като ключов елемент от веригата на доставки, включваща прогнозиране, планиране, управление на запасите и координация на логистичните потоци. Предмет на изследването са методите на изкуствения интелект – машинно обучение, невронни мрежи, размита логика, генетични алгоритми и агентнобазирани системи – и тяхното приложение за повишаване на точността, адаптивността и ефективността на логистичните процеси в условия на динамика и несигурност</w:t>
      </w:r>
      <w:r>
        <w:rPr>
          <w:rFonts w:ascii="Times New Roman" w:hAnsi="Times New Roman" w:cs="Times New Roman"/>
          <w:sz w:val="24"/>
          <w:szCs w:val="24"/>
        </w:rPr>
        <w:t>.</w:t>
      </w:r>
    </w:p>
    <w:p w14:paraId="69314821" w14:textId="1E02AEAF" w:rsidR="00257C11" w:rsidRDefault="00257C11" w:rsidP="00B2470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Изследването аргументира тезата,</w:t>
      </w:r>
      <w:r w:rsidRPr="00257C11">
        <w:t xml:space="preserve"> </w:t>
      </w:r>
      <w:r w:rsidRPr="00257C11">
        <w:rPr>
          <w:rFonts w:ascii="Times New Roman" w:hAnsi="Times New Roman" w:cs="Times New Roman"/>
          <w:sz w:val="24"/>
          <w:szCs w:val="24"/>
        </w:rPr>
        <w:t>че интегрирането на изкуствен интелект в производствената логистика чрез централизирано координиращо ядро и свързани модули значително подобрява ефективността, гъвкавостта и устойчивостта на логистичните процеси в условия на динамична и несигурна среда</w:t>
      </w:r>
      <w:r>
        <w:rPr>
          <w:rFonts w:ascii="Times New Roman" w:hAnsi="Times New Roman" w:cs="Times New Roman"/>
          <w:sz w:val="24"/>
          <w:szCs w:val="24"/>
        </w:rPr>
        <w:t>.</w:t>
      </w:r>
    </w:p>
    <w:p w14:paraId="2A688A10" w14:textId="157F1663" w:rsidR="00257C11" w:rsidRPr="00257C11" w:rsidRDefault="00257C11" w:rsidP="00B24706">
      <w:pPr>
        <w:spacing w:line="360" w:lineRule="auto"/>
        <w:ind w:firstLine="720"/>
        <w:jc w:val="both"/>
        <w:rPr>
          <w:rFonts w:ascii="Times New Roman" w:hAnsi="Times New Roman" w:cs="Times New Roman"/>
          <w:sz w:val="24"/>
          <w:szCs w:val="24"/>
        </w:rPr>
      </w:pPr>
      <w:r w:rsidRPr="00257C11">
        <w:rPr>
          <w:rFonts w:ascii="Times New Roman" w:hAnsi="Times New Roman" w:cs="Times New Roman"/>
          <w:sz w:val="24"/>
          <w:szCs w:val="24"/>
        </w:rPr>
        <w:t>Изследването прилага комплексен методологически подход, който комбинира теоретичен анализ, сравнителна оценка и казусно изследване.</w:t>
      </w:r>
    </w:p>
    <w:p w14:paraId="7096D6B2" w14:textId="77777777" w:rsidR="00B24706" w:rsidRPr="00B1214F" w:rsidRDefault="00B24706">
      <w:pPr>
        <w:rPr>
          <w:rFonts w:ascii="Times New Roman" w:hAnsi="Times New Roman" w:cs="Times New Roman"/>
          <w:b/>
          <w:bCs/>
          <w:sz w:val="24"/>
          <w:szCs w:val="24"/>
        </w:rPr>
      </w:pPr>
      <w:r w:rsidRPr="00B1214F">
        <w:rPr>
          <w:rFonts w:ascii="Times New Roman" w:hAnsi="Times New Roman" w:cs="Times New Roman"/>
          <w:b/>
          <w:bCs/>
          <w:sz w:val="24"/>
          <w:szCs w:val="24"/>
        </w:rPr>
        <w:br w:type="page"/>
      </w:r>
    </w:p>
    <w:p w14:paraId="7B24D039" w14:textId="1BA052D8" w:rsidR="00B24706" w:rsidRPr="00B1214F" w:rsidRDefault="00B24706" w:rsidP="00B24706">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lastRenderedPageBreak/>
        <w:t>Първа глава. Теоретични аспекти на проблема</w:t>
      </w:r>
    </w:p>
    <w:p w14:paraId="4E550854" w14:textId="49DA56FC"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 xml:space="preserve">1.1. Същност и елементи на </w:t>
      </w:r>
      <w:r w:rsidR="00FA7857" w:rsidRPr="00B1214F">
        <w:rPr>
          <w:rFonts w:ascii="Times New Roman" w:hAnsi="Times New Roman" w:cs="Times New Roman"/>
          <w:b/>
          <w:bCs/>
          <w:sz w:val="24"/>
          <w:szCs w:val="24"/>
        </w:rPr>
        <w:t>бизнес логистиката и производствената</w:t>
      </w:r>
      <w:r w:rsidRPr="00B1214F">
        <w:rPr>
          <w:rFonts w:ascii="Times New Roman" w:hAnsi="Times New Roman" w:cs="Times New Roman"/>
          <w:b/>
          <w:bCs/>
          <w:sz w:val="24"/>
          <w:szCs w:val="24"/>
        </w:rPr>
        <w:t xml:space="preserve"> логистика</w:t>
      </w:r>
    </w:p>
    <w:p w14:paraId="16B80684" w14:textId="77777777" w:rsidR="00953E2E" w:rsidRPr="00B1214F" w:rsidRDefault="00953E2E" w:rsidP="00B2470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Логистиката представлява ключов елемент от всяка икономическа дейност, който обхваща цялостния процес по управление на потока от стоки, услуги, информация и ресурси от началната точка – обикновено производител или доставчик – до крайния потребител. Този процес включва редица дейности, като например транспортиране, складиране, товаро-разтоварни операции, управление на инвентара, опаковане, както и проследяване и координация на всички междинни етапи. Логистиката не се ограничава само до физическото преместване на стоки, а включва и стратегическо планиране и анализ с цел оптимизиране на разходите, повишаване на ефективността и удовлетворяване на клиентските изисквания. Тя изисква съгласуваност между различни участници по веригата на доставки – производители, дистрибутори, търговци на едро и дребно, логистични оператори и крайни потребители. Основната цел на логистиката е да гарантира, че нужните продукти се доставят в точното количество, на точното място, в точното време, в правилното състояние и на възможно най-оптималната цена. Това изисква добре разработена информационна система и ефективно управление на ресурсите, така че логистиката да подпомага цялостната конкурентоспособност и устойчивост на бизнеса.</w:t>
      </w:r>
    </w:p>
    <w:p w14:paraId="13A6C91D" w14:textId="1C74B937" w:rsidR="00B24706" w:rsidRPr="00B1214F" w:rsidRDefault="00953E2E" w:rsidP="00B2470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Според една от дефинициите в научната литература, л</w:t>
      </w:r>
      <w:r w:rsidR="00B24706" w:rsidRPr="00B1214F">
        <w:rPr>
          <w:rFonts w:ascii="Times New Roman" w:eastAsia="Gungsuh" w:hAnsi="Times New Roman" w:cs="Times New Roman"/>
          <w:sz w:val="24"/>
        </w:rPr>
        <w:t>огистиката е „процес на планиране и изпълнение на ефективен транспорт и съхранение на стоки от точката на произход до точката на потребление».</w:t>
      </w:r>
      <w:r w:rsidR="00B24706" w:rsidRPr="00B1214F">
        <w:rPr>
          <w:rFonts w:ascii="Times New Roman" w:eastAsia="Gungsuh" w:hAnsi="Times New Roman" w:cs="Times New Roman"/>
          <w:sz w:val="24"/>
          <w:vertAlign w:val="superscript"/>
        </w:rPr>
        <w:footnoteReference w:id="1"/>
      </w:r>
      <w:r w:rsidRPr="00B1214F">
        <w:t xml:space="preserve"> </w:t>
      </w:r>
      <w:r w:rsidRPr="00B1214F">
        <w:rPr>
          <w:rFonts w:ascii="Times New Roman" w:eastAsia="Gungsuh" w:hAnsi="Times New Roman" w:cs="Times New Roman"/>
          <w:sz w:val="24"/>
        </w:rPr>
        <w:t xml:space="preserve">Подходът в тази дефиниция е функционален и акцентира върху двете основни дейности, които традиционно се свързват с логистиката – транспортът и съхранението на стоки. Тя представя логистиката като процес, който не само се ограничава до движение и складиране, но включва и елементите на планиране и изпълнение, което подчертава нуждата от предварително обмисляне и координация. Това придава на логистиката стратегическо измерение, а не само оперативна роля. Дефиницията поставя акцент върху ефективността, което отразява стремежа към оптимизиране на разходите и времето при логистичните дейности. Същевременно обхватът ѝ е донякъде стеснен, тъй като не включва всички аспекти на съвременната логистика, като информационните потоци, управлението на запасите или координацията между партньори във веригата на доставки. Въпреки това тя дава добра основа за разбиране на логистиката като </w:t>
      </w:r>
      <w:r w:rsidRPr="00B1214F">
        <w:rPr>
          <w:rFonts w:ascii="Times New Roman" w:eastAsia="Gungsuh" w:hAnsi="Times New Roman" w:cs="Times New Roman"/>
          <w:sz w:val="24"/>
        </w:rPr>
        <w:lastRenderedPageBreak/>
        <w:t>организиран и целенасочен процес, насочен към задоволяване на потребностите на клиента чрез осигуряване на правилното движение и съхранение на стоки.</w:t>
      </w:r>
    </w:p>
    <w:p w14:paraId="007E265F" w14:textId="3BD9D106" w:rsidR="00B24706" w:rsidRPr="00B1214F" w:rsidRDefault="00B24706" w:rsidP="00B2470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Според друга дефиниция, «Логистиката се отнася до цялостния процес на управление на начина, по който ресурсите се придобиват, съхраняват и транспортират до крайната им дестинация. Управлението на логистиката включва идентифициране на бъдещи дистрибутори и доставчици и определяне на тяхната ефективност и достъпност.»</w:t>
      </w:r>
      <w:r w:rsidRPr="00B1214F">
        <w:rPr>
          <w:rFonts w:ascii="Times New Roman" w:eastAsia="Gungsuh" w:hAnsi="Times New Roman" w:cs="Times New Roman"/>
          <w:sz w:val="24"/>
          <w:vertAlign w:val="superscript"/>
        </w:rPr>
        <w:footnoteReference w:id="2"/>
      </w:r>
      <w:r w:rsidR="00953E2E" w:rsidRPr="00B1214F">
        <w:t xml:space="preserve"> </w:t>
      </w:r>
      <w:r w:rsidR="00953E2E" w:rsidRPr="00B1214F">
        <w:rPr>
          <w:rFonts w:ascii="Times New Roman" w:eastAsia="Gungsuh" w:hAnsi="Times New Roman" w:cs="Times New Roman"/>
          <w:sz w:val="24"/>
        </w:rPr>
        <w:t>Тази дефиниция възприема по-широк и стратегически подход към логистиката, като я разглежда не просто като съвкупност от физически действия, а като интегриран управленски процес. Акцентът е поставен върху управлението на целия жизнен цикъл на ресурсите – от тяхното придобиване, през съхранението им, до финалното им доставяне до крайната дестинация. Включването на дейности като идентифициране и оценяване на дистрибутори и доставчици разширява разбирането за логистиката, като го доближава до концепцията за управление на веригата на доставки. Тук логистиката се представя като процес, който изисква предварително проучване, стратегическо планиране и оценка на партньорите, а не просто като механично изпълнение на доставки. По този начин дефиницията признава значението на качественото и навременно вземане на управленски решения, за да се гарантира ефективност и устойчивост на логистичната система. Този подход е особено релевантен в съвременния бизнес контекст, където динамиката на пазарите, глобализацията и дигитализацията изискват по-цялостно и проактивно управление на логистичните дейности.</w:t>
      </w:r>
    </w:p>
    <w:p w14:paraId="0292ACE8" w14:textId="722B1451" w:rsidR="00B24706" w:rsidRPr="00B1214F" w:rsidRDefault="00B24706" w:rsidP="00B2470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Ghiani, Laporte, and Musmanno (2004) дефинират логистиката лато «част от управлението на веригата за доставки, която се занимава с ефективния преден и обратен поток на стоки, услуги и свързана информация от точката на произход до точката на потребление в съответствие с нуждите на клиентите.»</w:t>
      </w:r>
      <w:r w:rsidRPr="00B1214F">
        <w:rPr>
          <w:rFonts w:ascii="Times New Roman" w:eastAsia="Gungsuh" w:hAnsi="Times New Roman" w:cs="Times New Roman"/>
          <w:sz w:val="24"/>
          <w:vertAlign w:val="superscript"/>
        </w:rPr>
        <w:footnoteReference w:id="3"/>
      </w:r>
      <w:r w:rsidR="00953E2E" w:rsidRPr="00B1214F">
        <w:t xml:space="preserve"> </w:t>
      </w:r>
      <w:r w:rsidR="00953E2E" w:rsidRPr="00B1214F">
        <w:rPr>
          <w:rFonts w:ascii="Times New Roman" w:eastAsia="Gungsuh" w:hAnsi="Times New Roman" w:cs="Times New Roman"/>
          <w:sz w:val="24"/>
        </w:rPr>
        <w:t xml:space="preserve">Дефиницията на Ghiani, Laporte и Musmanno предлага системен и съвременен поглед върху логистиката, като я поставя в рамките на управлението на веригата за доставки. Този подход разширява традиционното схващане за логистиката, като включва не само физическия поток на стоки и услуги, но и обратния поток – което е ключово в контекста на устойчивото </w:t>
      </w:r>
      <w:r w:rsidR="00953E2E" w:rsidRPr="00B1214F">
        <w:rPr>
          <w:rFonts w:ascii="Times New Roman" w:eastAsia="Gungsuh" w:hAnsi="Times New Roman" w:cs="Times New Roman"/>
          <w:sz w:val="24"/>
        </w:rPr>
        <w:lastRenderedPageBreak/>
        <w:t>развитие, рециклирането и обратната логистика. Важен акцент в дефиницията е и свързаната информация, която подчертава ролята на информационните потоци като неотделима част от логистичните процеси. Това отразява необходимостта от проследимост, координация и своевременно вземане на решения. Дефиницията поставя в центъра нуждите на клиента, което я прави ориентирана към пазарната реалност и подчертава значението на логистиката за удовлетворяване на потребителските очаквания. Подходът е интегриран и фокусиран върху ефективността, но също така и гъвкав – отчита двупосочния характер на логистичните потоци и тяхната роля в цялостното функциониране на веригата за доставки. Това прави дефиницията актуална и приложима в контекста на съвременните предизвикателства и сложността на глобалните логистични мрежи.</w:t>
      </w:r>
    </w:p>
    <w:p w14:paraId="21767158" w14:textId="77777777"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Въз основа на прегледа на разгледаните дефиниции и различните подходи, може да се изведе работна дефиниция на логистиката, която съчетава основните елементи – движение на стоки и услуги, информационни потоци, ориентация към клиента и стратегическо управление в рамките на веригата за доставки:</w:t>
      </w:r>
    </w:p>
    <w:p w14:paraId="57E70041" w14:textId="77777777"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Логистиката представлява интегриран управленски процес, който обхваща планирането, изпълнението и контрола върху ефективния и координиран поток на стоки, услуги и свързана информация – както в предна, така и в обратна посока – от точката на произход до точката на потребление, с цел удовлетворяване на конкретни нужди на клиентите и оптимизиране на ресурсите във веригата на доставки.</w:t>
      </w:r>
    </w:p>
    <w:p w14:paraId="42368201" w14:textId="40263CC0"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 xml:space="preserve">Историята на логистиката изминава дълъг и динамичен път на развитие, тясно свързан с еволюцията на човешките общества, военната стратегия, търговията и технологиите. Нейното зараждане може да се проследи още в Античността, когато логистиката възниква като неразделна част от военните действия. Тогава осигуряването на храна, оръжие, провизии и други ресурси за армиите налага създаването на организирани снабдителни системи. Във велики цивилизации като Древен Египет, Месопотамия, Китай, Гърция и Рим логистиката започва да се развива чрез изграждането на пътища, складове и транспортни канали, което позволява по-ефективен контрол </w:t>
      </w:r>
      <w:r w:rsidRPr="00B1214F">
        <w:rPr>
          <w:rFonts w:ascii="Times New Roman" w:eastAsia="Gungsuh" w:hAnsi="Times New Roman" w:cs="Times New Roman"/>
          <w:sz w:val="24"/>
        </w:rPr>
        <w:lastRenderedPageBreak/>
        <w:t>върху ресурсите. Централизираното снабдяване, отчетността и използването на мултимодален транспорт са само част от практиките, които поставят основите на логистичното мислене</w:t>
      </w:r>
      <w:r w:rsidRPr="00B1214F">
        <w:rPr>
          <w:rStyle w:val="FootnoteReference"/>
          <w:rFonts w:ascii="Times New Roman" w:eastAsia="Gungsuh" w:hAnsi="Times New Roman" w:cs="Times New Roman"/>
          <w:sz w:val="24"/>
        </w:rPr>
        <w:footnoteReference w:id="4"/>
      </w:r>
      <w:r w:rsidRPr="00B1214F">
        <w:rPr>
          <w:rFonts w:ascii="Times New Roman" w:eastAsia="Gungsuh" w:hAnsi="Times New Roman" w:cs="Times New Roman"/>
          <w:sz w:val="24"/>
        </w:rPr>
        <w:t xml:space="preserve">. </w:t>
      </w:r>
    </w:p>
    <w:p w14:paraId="588550FE" w14:textId="0061C7B1"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През Средновековието логистиката запазва своето военно значение, особено в условията на Кръстоносните походи, когато се развиват снабдителни линии, временни бази и търговски маршрути. В този период започва и по-целенасочено използване на логистиката в търговията чрез изграждането на складови структури, търговски съюзи и кервани.</w:t>
      </w:r>
    </w:p>
    <w:p w14:paraId="0D8116E3" w14:textId="1F6DF130"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 навлизането в Новото време и епохата на великите географски открития логистиката се трансформира от локално ориентирана и военна практика в стратегически инструмент за управление на глобалната търговия. Новите морски маршрути свързват континенти, което налага значителна организация при транспортирането и разпределението на стоки като подправки, коприна, метали и тютюн. Пристанищни центрове като Венеция, Лисабон и Амстердам се превръщат в логистични хъбове, където се изграждат мащабни складови комплекси и търговски кантори. Могъщи компании като Британската и Холандската източноиндийска компания прилагат организирани логистични системи за управление на мрежи от доставки, обхващащи огромни територии. Сухопътният транспорт също се подобрява, като се изграждат по-добри пътища и по-сигурни търговски маршрути, което подпомага вътрешноконтиненталната търговия. Така логистиката започва да придобива икономическо значение и става ключов фактор за разпределение на ресурси и постигане на търговски предимства</w:t>
      </w:r>
      <w:r w:rsidRPr="00B1214F">
        <w:rPr>
          <w:rStyle w:val="FootnoteReference"/>
          <w:rFonts w:ascii="Times New Roman" w:eastAsia="Gungsuh" w:hAnsi="Times New Roman" w:cs="Times New Roman"/>
          <w:sz w:val="24"/>
        </w:rPr>
        <w:footnoteReference w:id="5"/>
      </w:r>
      <w:r w:rsidRPr="00B1214F">
        <w:rPr>
          <w:rFonts w:ascii="Times New Roman" w:eastAsia="Gungsuh" w:hAnsi="Times New Roman" w:cs="Times New Roman"/>
          <w:sz w:val="24"/>
        </w:rPr>
        <w:t>.</w:t>
      </w:r>
    </w:p>
    <w:p w14:paraId="2C57CA8C" w14:textId="7082EB7D"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 xml:space="preserve">През XIX век с настъпването на Индустриалната революция логистиката навлиза в нов етап, свързан с интензивна индустриализация, мащабно производство и изграждане на модерна транспортна инфраструктура. Внедряването на парни машини, появата на железопътен транспорт и разширяването на водните пътища чрез параходи революционизират логистичните възможности. Железниците позволяват превоз на големи обеми стоки на дълги разстояния с по-ниски разходи и по-голяма скорост, като създават бързи връзки между фабрики, търговски центрове и пристанища. Производствените предприятия се нуждаят от навременни доставки на суровини и организирано разпределение на готовата продукция, което води до формиране на логистични отдели, изграждане на складове, прилагане на инвентарен контрол и синхронизиране на снабдяването с </w:t>
      </w:r>
      <w:r w:rsidRPr="00B1214F">
        <w:rPr>
          <w:rFonts w:ascii="Times New Roman" w:eastAsia="Gungsuh" w:hAnsi="Times New Roman" w:cs="Times New Roman"/>
          <w:sz w:val="24"/>
        </w:rPr>
        <w:lastRenderedPageBreak/>
        <w:t>производствения процес. Постепенно се развиват и системи за моделиране и оптимизация, които въвеждат количествени методи за планиране на доставки, маршрути и складови операции. В края на XIX и началото на XX век логистиката се утвърждава като основен елемент от стратегическото управление на индустриалните предприятия</w:t>
      </w:r>
      <w:r w:rsidRPr="00B1214F">
        <w:rPr>
          <w:rStyle w:val="FootnoteReference"/>
          <w:rFonts w:ascii="Times New Roman" w:eastAsia="Gungsuh" w:hAnsi="Times New Roman" w:cs="Times New Roman"/>
          <w:sz w:val="24"/>
        </w:rPr>
        <w:footnoteReference w:id="6"/>
      </w:r>
      <w:r w:rsidRPr="00B1214F">
        <w:rPr>
          <w:rFonts w:ascii="Times New Roman" w:eastAsia="Gungsuh" w:hAnsi="Times New Roman" w:cs="Times New Roman"/>
          <w:sz w:val="24"/>
        </w:rPr>
        <w:t>.</w:t>
      </w:r>
    </w:p>
    <w:p w14:paraId="3F022CA9" w14:textId="02CB42ED"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В началото на XX век до 70-те години логистиката преминава през етапа на масово производство, в който тя придобива ключова роля за поддържане на поточните линии и серийното производство. Индустриалният модел, наложен от Хенри Форд, изисква стабилни и надеждни логистични вериги, които да гарантират постоянен поток от ресурси. По време на Втората световна война чрез програмата Лендлиз се създават условия за развитие на транспортни мрежи, стандартизиране на логистичните операции и усъвършенстване на складовите системи. Механизацията на транспорта и разрастването на дистрибуторските центрове позволяват обслужването на нарастващи потребителски пазари. През 60-те и 70-те години на XX век нараства осъзнаването, че логистиката трябва да се разглежда като интегрирана система. Появяват се първите опити за компютъризация на логистичните процеси, което бележи началото на прехода от оперативна към стратегическа логистика</w:t>
      </w:r>
      <w:r w:rsidRPr="00B1214F">
        <w:rPr>
          <w:rStyle w:val="FootnoteReference"/>
          <w:rFonts w:ascii="Times New Roman" w:eastAsia="Gungsuh" w:hAnsi="Times New Roman" w:cs="Times New Roman"/>
          <w:sz w:val="24"/>
        </w:rPr>
        <w:footnoteReference w:id="7"/>
      </w:r>
      <w:r w:rsidRPr="00B1214F">
        <w:rPr>
          <w:rFonts w:ascii="Times New Roman" w:eastAsia="Gungsuh" w:hAnsi="Times New Roman" w:cs="Times New Roman"/>
          <w:sz w:val="24"/>
        </w:rPr>
        <w:t>.</w:t>
      </w:r>
    </w:p>
    <w:p w14:paraId="51781407" w14:textId="26C35598"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 xml:space="preserve">През 80-те и 90-те години логистиката навлиза в етапа на интеграция, когато отделните функции – снабдяване, транспорт, складиране, дистрибуция и управление на запаси – започват да се обединяват в една координирана система. Това е отговор на предизвикателствата на глобализацията, динамичното търсене и нуждата от гъвкавост. Компаниите започват да използват информационни технологии и системи като MRP, MRP II и ERP, които позволяват синхронизация между логистиката, производството и финансите. Управлението на информацията се превръща в централен елемент на логистичната дейност. Въвежда се концепцията за логистичен компромис, при който ефективността се постига чрез баланс между различните елементи на системата. В този период се разширява и практиката на външно възлагане на логистични дейности, което води до </w:t>
      </w:r>
      <w:r w:rsidRPr="00B1214F">
        <w:rPr>
          <w:rFonts w:ascii="Times New Roman" w:eastAsia="Gungsuh" w:hAnsi="Times New Roman" w:cs="Times New Roman"/>
          <w:sz w:val="24"/>
        </w:rPr>
        <w:lastRenderedPageBreak/>
        <w:t>появата на мрежови логистични структури и по-дълбоко сътрудничество между различни участници по веригата на доставки</w:t>
      </w:r>
      <w:r w:rsidRPr="00B1214F">
        <w:rPr>
          <w:rStyle w:val="FootnoteReference"/>
          <w:rFonts w:ascii="Times New Roman" w:eastAsia="Gungsuh" w:hAnsi="Times New Roman" w:cs="Times New Roman"/>
          <w:sz w:val="24"/>
        </w:rPr>
        <w:footnoteReference w:id="8"/>
      </w:r>
      <w:r w:rsidRPr="00B1214F">
        <w:rPr>
          <w:rFonts w:ascii="Times New Roman" w:eastAsia="Gungsuh" w:hAnsi="Times New Roman" w:cs="Times New Roman"/>
          <w:sz w:val="24"/>
        </w:rPr>
        <w:t>.</w:t>
      </w:r>
    </w:p>
    <w:p w14:paraId="06A53912" w14:textId="2437DF6E" w:rsidR="00953E2E" w:rsidRPr="00B1214F" w:rsidRDefault="00953E2E" w:rsidP="00953E2E">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 навлизането в XXI век логистиката преминава в цифрова ера, характеризираща се с автоматизация, дигитализация и интелигентни технологии. Използването на изкуствен интелект, машинно обучение, интернет на нещата и блокчейн трансформира управлението на логистичните процеси. Системите за управление на транспорта, складовете и веригите на доставки се интегрират в единни платформи, които осигуряват прозрачност, проследимост и ефективност в реално време. Роботи, дронове и автономни превозни средства автоматизират ключови операции, като намаляват човешката намеса и повишават точността и скоростта на доставките. Компаниите използват цифрови двойници за симулация и тестване на логистични решения, а данните се превръщат в стратегически актив за вземане на решения и изграждане на конкурентни предимства. Наред с ефективността, все по-голямо значение придобива устойчивостта – чрез екологични решения, намаляване на въглеродния отпечатък и развитие на кръгова икономика. Съвременната логистика е вече не само функция на бизнеса, а основен фактор за иновации, клиентско обслужване и глобална конкурентоспособност</w:t>
      </w:r>
      <w:r w:rsidRPr="00B1214F">
        <w:rPr>
          <w:rStyle w:val="FootnoteReference"/>
          <w:rFonts w:ascii="Times New Roman" w:eastAsia="Gungsuh" w:hAnsi="Times New Roman" w:cs="Times New Roman"/>
          <w:sz w:val="24"/>
        </w:rPr>
        <w:footnoteReference w:id="9"/>
      </w:r>
      <w:r w:rsidRPr="00B1214F">
        <w:rPr>
          <w:rFonts w:ascii="Times New Roman" w:eastAsia="Gungsuh" w:hAnsi="Times New Roman" w:cs="Times New Roman"/>
          <w:sz w:val="24"/>
        </w:rPr>
        <w:t>.</w:t>
      </w:r>
    </w:p>
    <w:p w14:paraId="41BF85F6" w14:textId="6497A2EE"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Бизнес логистиката представлява съвкупност от дейности и управленски практики, насочени към осигуряване на ефективното движение на стоки, услуги, информация и ресурси в рамките на една организация и между нея и външните ѝ партньори. Тя включва стратегическо и оперативно планиране на логистичните процеси, организиране на транспорт, складиране, управление на запасите, обработка на поръчки и информационни потоци. Основната цел на бизнес логистиката е да се осигури навременна доставка на продукти и услуги до крайния потребител при минимални разходи и с максимално качество, като се отговори на очакванията на клиентите и се създаде добавена стойност за фирмата</w:t>
      </w:r>
      <w:r w:rsidRPr="00B1214F">
        <w:rPr>
          <w:rStyle w:val="FootnoteReference"/>
          <w:rFonts w:ascii="Times New Roman" w:eastAsia="Gungsuh" w:hAnsi="Times New Roman" w:cs="Times New Roman"/>
          <w:sz w:val="24"/>
        </w:rPr>
        <w:footnoteReference w:id="10"/>
      </w:r>
      <w:r w:rsidRPr="00B1214F">
        <w:rPr>
          <w:rFonts w:ascii="Times New Roman" w:eastAsia="Gungsuh" w:hAnsi="Times New Roman" w:cs="Times New Roman"/>
          <w:sz w:val="24"/>
        </w:rPr>
        <w:t>.</w:t>
      </w:r>
    </w:p>
    <w:p w14:paraId="6B82F399" w14:textId="3FCD5409"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Спецификата на бизнес логистиката до голяма степен се определя от характера на продуктите или услугите, които се предлагат</w:t>
      </w:r>
      <w:r w:rsidRPr="00B1214F">
        <w:rPr>
          <w:rStyle w:val="FootnoteReference"/>
          <w:rFonts w:ascii="Times New Roman" w:eastAsia="Gungsuh" w:hAnsi="Times New Roman" w:cs="Times New Roman"/>
          <w:sz w:val="24"/>
        </w:rPr>
        <w:footnoteReference w:id="11"/>
      </w:r>
      <w:r w:rsidRPr="00B1214F">
        <w:rPr>
          <w:rFonts w:ascii="Times New Roman" w:eastAsia="Gungsuh" w:hAnsi="Times New Roman" w:cs="Times New Roman"/>
          <w:sz w:val="24"/>
        </w:rPr>
        <w:t xml:space="preserve">. При производствени предприятия, например, логистиката е силно фокусирана върху управлението на входящите потоци на суровини и </w:t>
      </w:r>
      <w:r w:rsidRPr="00B1214F">
        <w:rPr>
          <w:rFonts w:ascii="Times New Roman" w:eastAsia="Gungsuh" w:hAnsi="Times New Roman" w:cs="Times New Roman"/>
          <w:sz w:val="24"/>
        </w:rPr>
        <w:lastRenderedPageBreak/>
        <w:t>материали, тяхното складиране и подаване към производствените звена, както и върху организирането на изходящите потоци на готова продукция. При търговските компании логистиката има за цел да осигури бързо зареждане на търговските обекти, поддържане на оптимални складови нива и управление на доставките до клиентите. В сферата на услугите, особено в дигиталната икономика, логистиката може да се съсредоточи върху управление на информационни потоци, логистика на поддръжка, логистика при обслужване на клиенти или управление на виртуални складове и платформи.</w:t>
      </w:r>
    </w:p>
    <w:p w14:paraId="19C82E7E" w14:textId="77777777"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Освен от вида на продукта, спецификата на бизнес логистиката се влияе и от особеностите на индустрията. Във фармацевтичната и хранителната промишленост например логистиката включва изисквания за температурен контрол, проследимост, бързина и строга регулация. В строителството логистичните дейности са свързани с доставка на тежки и обемисти материали в точно определени срокове. В автомобилната индустрия логистиката е силно интегрирана с производството чрез принципи като just-in-time и just-in-sequence, които целят оптимизация на запасите и минимизиране на престоя.</w:t>
      </w:r>
    </w:p>
    <w:p w14:paraId="2FAC5FA2" w14:textId="77777777"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Пазарните условия също оказват значително влияние върху бизнес логистиката. При висока пазарна конкуренция компаниите търсят начини да оптимизират логистичните си процеси, така че да съкратят времето за доставка, да намалят логистичните разходи и да повишат качеството на обслужване. В условията на нестабилни пазари или глобални кризи, логистиката трябва да бъде достатъчно гъвкава и адаптивна, за да гарантира непрекъсваемост на доставките и бързо реагиране на промените в търсенето и предлагането.</w:t>
      </w:r>
    </w:p>
    <w:p w14:paraId="02DD84C0" w14:textId="18B14B04"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В обобщение, бизнес логистиката не е универсален процес, а система, която трябва да бъде адаптирана спрямо конкретните характеристики на продукта, сектора и пазарната среда. Успешната логистична стратегия изисква цялостен анализ на веригата на доставки, синхронизация между звената и внедряване на технологии за управление на потоци, които да осигурят конкурентно предимство и устойчиво развитие на бизнеса.</w:t>
      </w:r>
    </w:p>
    <w:p w14:paraId="065CB30E" w14:textId="77777777" w:rsidR="00FA7857" w:rsidRPr="00B1214F" w:rsidRDefault="00FA7857" w:rsidP="00FA7857">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 xml:space="preserve">Логистичната система представлява сложна и динамична структура, която обединява всички логистични процеси, ресурси и взаимодействия, необходими за осигуряване на ефективния поток на стоки, информация и услуги в рамките на една организация и между нея и външната среда. Като човекомашинна система от отворен тип, логистичната система не функционира </w:t>
      </w:r>
      <w:r w:rsidRPr="00B1214F">
        <w:rPr>
          <w:rFonts w:ascii="Times New Roman" w:eastAsia="Gungsuh" w:hAnsi="Times New Roman" w:cs="Times New Roman"/>
          <w:sz w:val="24"/>
        </w:rPr>
        <w:lastRenderedPageBreak/>
        <w:t>изолирано, а непрекъснато взаимодейства с външни фактори като пазарни условия, технологични промени, регулации и изисквания на клиентите. Тази отвореност изисква гъвкавост и адаптивност, тъй като логистичната система трябва да може своевременно да реагира на промените във външната среда и да поддържа устойчиво функциониране при различни обстоятелства.</w:t>
      </w:r>
    </w:p>
    <w:p w14:paraId="6946BE9C" w14:textId="77777777" w:rsidR="00FA7857" w:rsidRPr="00B1214F" w:rsidRDefault="00FA7857" w:rsidP="00FA7857">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В зависимост от основния акцент и приоритетите в логистичните дейности, логистичните системи могат да се разглеждат в четири основни групи</w:t>
      </w:r>
      <w:r w:rsidRPr="00B1214F">
        <w:rPr>
          <w:rStyle w:val="FootnoteReference"/>
          <w:rFonts w:ascii="Times New Roman" w:eastAsia="Gungsuh" w:hAnsi="Times New Roman" w:cs="Times New Roman"/>
          <w:sz w:val="24"/>
        </w:rPr>
        <w:footnoteReference w:id="12"/>
      </w:r>
      <w:r w:rsidRPr="00B1214F">
        <w:rPr>
          <w:rFonts w:ascii="Times New Roman" w:eastAsia="Gungsuh" w:hAnsi="Times New Roman" w:cs="Times New Roman"/>
          <w:sz w:val="24"/>
        </w:rPr>
        <w:t xml:space="preserve"> (Табл. 1).</w:t>
      </w:r>
    </w:p>
    <w:p w14:paraId="382F7CD4" w14:textId="329CBC0D" w:rsidR="00FA7857" w:rsidRPr="00B1214F" w:rsidRDefault="00FA7857" w:rsidP="00FA7857">
      <w:pPr>
        <w:spacing w:after="200" w:line="360" w:lineRule="auto"/>
        <w:ind w:firstLine="708"/>
        <w:jc w:val="center"/>
        <w:rPr>
          <w:rFonts w:ascii="Times New Roman" w:eastAsia="Gungsuh" w:hAnsi="Times New Roman" w:cs="Times New Roman"/>
          <w:sz w:val="24"/>
        </w:rPr>
      </w:pPr>
      <w:r w:rsidRPr="00B1214F">
        <w:rPr>
          <w:rFonts w:ascii="Times New Roman" w:eastAsia="Gungsuh" w:hAnsi="Times New Roman" w:cs="Times New Roman"/>
          <w:sz w:val="24"/>
        </w:rPr>
        <w:t>Таблица 1. Основни групи логистични системи</w:t>
      </w:r>
    </w:p>
    <w:p w14:paraId="5905253A" w14:textId="2E90A0F0" w:rsidR="00FA7857" w:rsidRPr="00B1214F" w:rsidRDefault="00FA7857" w:rsidP="00FA7857">
      <w:pPr>
        <w:spacing w:after="200" w:line="360" w:lineRule="auto"/>
        <w:ind w:firstLine="708"/>
        <w:jc w:val="center"/>
        <w:rPr>
          <w:rFonts w:ascii="Times New Roman" w:eastAsia="Gungsuh" w:hAnsi="Times New Roman" w:cs="Times New Roman"/>
          <w:sz w:val="24"/>
        </w:rPr>
      </w:pPr>
      <w:r w:rsidRPr="00B1214F">
        <w:rPr>
          <w:rFonts w:ascii="Times New Roman" w:eastAsia="Gungsuh" w:hAnsi="Times New Roman" w:cs="Times New Roman"/>
          <w:sz w:val="24"/>
        </w:rPr>
        <w:t xml:space="preserve">Източник: </w:t>
      </w:r>
      <w:hyperlink r:id="rId8" w:history="1">
        <w:r w:rsidRPr="00B1214F">
          <w:rPr>
            <w:rStyle w:val="Hyperlink"/>
            <w:rFonts w:ascii="Times New Roman" w:eastAsia="Gungsuh" w:hAnsi="Times New Roman" w:cs="Times New Roman"/>
            <w:sz w:val="24"/>
          </w:rPr>
          <w:t>https://www.keyence.com/ss/products/auto_id/logistics/basic/field.jsp</w:t>
        </w:r>
      </w:hyperlink>
    </w:p>
    <w:tbl>
      <w:tblPr>
        <w:tblStyle w:val="TableGrid"/>
        <w:tblW w:w="0" w:type="auto"/>
        <w:tblLook w:val="04A0" w:firstRow="1" w:lastRow="0" w:firstColumn="1" w:lastColumn="0" w:noHBand="0" w:noVBand="1"/>
      </w:tblPr>
      <w:tblGrid>
        <w:gridCol w:w="2671"/>
        <w:gridCol w:w="3660"/>
        <w:gridCol w:w="3739"/>
      </w:tblGrid>
      <w:tr w:rsidR="00FA7857" w:rsidRPr="00B1214F" w14:paraId="040BE151" w14:textId="77777777" w:rsidTr="00FA7857">
        <w:tc>
          <w:tcPr>
            <w:tcW w:w="0" w:type="auto"/>
            <w:hideMark/>
          </w:tcPr>
          <w:p w14:paraId="611ED4A1" w14:textId="77777777" w:rsidR="00FA7857" w:rsidRPr="00B1214F" w:rsidRDefault="00FA7857" w:rsidP="00FA7857">
            <w:pPr>
              <w:spacing w:line="360" w:lineRule="auto"/>
              <w:jc w:val="center"/>
              <w:rPr>
                <w:rFonts w:ascii="Times New Roman" w:eastAsia="Times New Roman" w:hAnsi="Times New Roman" w:cs="Times New Roman"/>
                <w:b/>
                <w:bCs/>
                <w:sz w:val="24"/>
                <w:szCs w:val="24"/>
                <w:lang w:eastAsia="en-GB"/>
              </w:rPr>
            </w:pPr>
            <w:r w:rsidRPr="00B1214F">
              <w:rPr>
                <w:rFonts w:ascii="Times New Roman" w:eastAsia="Times New Roman" w:hAnsi="Times New Roman" w:cs="Times New Roman"/>
                <w:b/>
                <w:bCs/>
                <w:sz w:val="24"/>
                <w:szCs w:val="24"/>
                <w:lang w:eastAsia="en-GB"/>
              </w:rPr>
              <w:t>Група логистична система</w:t>
            </w:r>
          </w:p>
        </w:tc>
        <w:tc>
          <w:tcPr>
            <w:tcW w:w="0" w:type="auto"/>
            <w:hideMark/>
          </w:tcPr>
          <w:p w14:paraId="76D01C25" w14:textId="77777777" w:rsidR="00FA7857" w:rsidRPr="00B1214F" w:rsidRDefault="00FA7857" w:rsidP="00FA7857">
            <w:pPr>
              <w:spacing w:line="360" w:lineRule="auto"/>
              <w:jc w:val="center"/>
              <w:rPr>
                <w:rFonts w:ascii="Times New Roman" w:eastAsia="Times New Roman" w:hAnsi="Times New Roman" w:cs="Times New Roman"/>
                <w:b/>
                <w:bCs/>
                <w:sz w:val="24"/>
                <w:szCs w:val="24"/>
                <w:lang w:eastAsia="en-GB"/>
              </w:rPr>
            </w:pPr>
            <w:r w:rsidRPr="00B1214F">
              <w:rPr>
                <w:rFonts w:ascii="Times New Roman" w:eastAsia="Times New Roman" w:hAnsi="Times New Roman" w:cs="Times New Roman"/>
                <w:b/>
                <w:bCs/>
                <w:sz w:val="24"/>
                <w:szCs w:val="24"/>
                <w:lang w:eastAsia="en-GB"/>
              </w:rPr>
              <w:t>Основен фокус</w:t>
            </w:r>
          </w:p>
        </w:tc>
        <w:tc>
          <w:tcPr>
            <w:tcW w:w="0" w:type="auto"/>
            <w:hideMark/>
          </w:tcPr>
          <w:p w14:paraId="28D4BAB8" w14:textId="77777777" w:rsidR="00FA7857" w:rsidRPr="00B1214F" w:rsidRDefault="00FA7857" w:rsidP="00FA7857">
            <w:pPr>
              <w:spacing w:line="360" w:lineRule="auto"/>
              <w:jc w:val="center"/>
              <w:rPr>
                <w:rFonts w:ascii="Times New Roman" w:eastAsia="Times New Roman" w:hAnsi="Times New Roman" w:cs="Times New Roman"/>
                <w:b/>
                <w:bCs/>
                <w:sz w:val="24"/>
                <w:szCs w:val="24"/>
                <w:lang w:eastAsia="en-GB"/>
              </w:rPr>
            </w:pPr>
            <w:r w:rsidRPr="00B1214F">
              <w:rPr>
                <w:rFonts w:ascii="Times New Roman" w:eastAsia="Times New Roman" w:hAnsi="Times New Roman" w:cs="Times New Roman"/>
                <w:b/>
                <w:bCs/>
                <w:sz w:val="24"/>
                <w:szCs w:val="24"/>
                <w:lang w:eastAsia="en-GB"/>
              </w:rPr>
              <w:t>Примерни приложения</w:t>
            </w:r>
          </w:p>
        </w:tc>
      </w:tr>
      <w:tr w:rsidR="00FA7857" w:rsidRPr="00B1214F" w14:paraId="30ADDBED" w14:textId="77777777" w:rsidTr="00FA7857">
        <w:tc>
          <w:tcPr>
            <w:tcW w:w="0" w:type="auto"/>
            <w:hideMark/>
          </w:tcPr>
          <w:p w14:paraId="56CF83F1"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С преобладаваща входяща логистика</w:t>
            </w:r>
          </w:p>
        </w:tc>
        <w:tc>
          <w:tcPr>
            <w:tcW w:w="0" w:type="auto"/>
            <w:hideMark/>
          </w:tcPr>
          <w:p w14:paraId="72059222"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Управление на входящите потоци от суровини и материали</w:t>
            </w:r>
          </w:p>
        </w:tc>
        <w:tc>
          <w:tcPr>
            <w:tcW w:w="0" w:type="auto"/>
            <w:hideMark/>
          </w:tcPr>
          <w:p w14:paraId="5AC41D88"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Производство на автомобили, промишлени предприятия</w:t>
            </w:r>
          </w:p>
        </w:tc>
      </w:tr>
      <w:tr w:rsidR="00FA7857" w:rsidRPr="00B1214F" w14:paraId="0610B7BD" w14:textId="77777777" w:rsidTr="00FA7857">
        <w:tc>
          <w:tcPr>
            <w:tcW w:w="0" w:type="auto"/>
            <w:hideMark/>
          </w:tcPr>
          <w:p w14:paraId="18DACDB2"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С преобладаваща изходяща логистика</w:t>
            </w:r>
          </w:p>
        </w:tc>
        <w:tc>
          <w:tcPr>
            <w:tcW w:w="0" w:type="auto"/>
            <w:hideMark/>
          </w:tcPr>
          <w:p w14:paraId="1D11DACA"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Управление на изходящите потоци и доставки към клиентите</w:t>
            </w:r>
          </w:p>
        </w:tc>
        <w:tc>
          <w:tcPr>
            <w:tcW w:w="0" w:type="auto"/>
            <w:hideMark/>
          </w:tcPr>
          <w:p w14:paraId="510348E7"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Дистрибуционни центрове, логистични и куриерски компании</w:t>
            </w:r>
          </w:p>
        </w:tc>
      </w:tr>
      <w:tr w:rsidR="00FA7857" w:rsidRPr="00B1214F" w14:paraId="167B0029" w14:textId="77777777" w:rsidTr="00FA7857">
        <w:tc>
          <w:tcPr>
            <w:tcW w:w="0" w:type="auto"/>
            <w:hideMark/>
          </w:tcPr>
          <w:p w14:paraId="4A657DC4"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С балансирана логистика</w:t>
            </w:r>
          </w:p>
        </w:tc>
        <w:tc>
          <w:tcPr>
            <w:tcW w:w="0" w:type="auto"/>
            <w:hideMark/>
          </w:tcPr>
          <w:p w14:paraId="32969335"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Координация на входящите и изходящите потоци</w:t>
            </w:r>
          </w:p>
        </w:tc>
        <w:tc>
          <w:tcPr>
            <w:tcW w:w="0" w:type="auto"/>
            <w:hideMark/>
          </w:tcPr>
          <w:p w14:paraId="559A2B46"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Производствени предприятия с активна дистрибуция</w:t>
            </w:r>
          </w:p>
        </w:tc>
      </w:tr>
      <w:tr w:rsidR="00FA7857" w:rsidRPr="00B1214F" w14:paraId="41DC2CBD" w14:textId="77777777" w:rsidTr="00FA7857">
        <w:tc>
          <w:tcPr>
            <w:tcW w:w="0" w:type="auto"/>
            <w:hideMark/>
          </w:tcPr>
          <w:p w14:paraId="07C1F5AC"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С обратна логистика</w:t>
            </w:r>
          </w:p>
        </w:tc>
        <w:tc>
          <w:tcPr>
            <w:tcW w:w="0" w:type="auto"/>
            <w:hideMark/>
          </w:tcPr>
          <w:p w14:paraId="36FA739E"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Управление на върнати, отработени или рециклируеми продукти</w:t>
            </w:r>
          </w:p>
        </w:tc>
        <w:tc>
          <w:tcPr>
            <w:tcW w:w="0" w:type="auto"/>
            <w:hideMark/>
          </w:tcPr>
          <w:p w14:paraId="41324DB7" w14:textId="77777777" w:rsidR="00FA7857" w:rsidRPr="00B1214F" w:rsidRDefault="00FA7857" w:rsidP="00FA7857">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Рециклиращи компании, обратна доставка на стоки</w:t>
            </w:r>
          </w:p>
        </w:tc>
      </w:tr>
    </w:tbl>
    <w:p w14:paraId="2D4DE5D8" w14:textId="1E0B7260" w:rsidR="00FA7857" w:rsidRPr="00B1214F" w:rsidRDefault="00FA7857" w:rsidP="00FA7857">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 xml:space="preserve">Първата група включва системи с преобладаваща входяща логистика. При тях основният фокус е върху осигуряването и управлението на входящите потоци от материали, суровини, компоненти и други ресурси, необходими за производствения процес. Тези системи се срещат най-често в индустриални предприятия, където непрекъснатият приток на входящи ресурси е от решаващо значение за производствената ефективност. Пример за такъв тип система е автомобилната индустрия, където е необходима ежедневна доставка на големи обеми от части и </w:t>
      </w:r>
      <w:r w:rsidRPr="00B1214F">
        <w:rPr>
          <w:rFonts w:ascii="Times New Roman" w:eastAsia="Gungsuh" w:hAnsi="Times New Roman" w:cs="Times New Roman"/>
          <w:sz w:val="24"/>
        </w:rPr>
        <w:lastRenderedPageBreak/>
        <w:t>материали от различни доставчици, за да може производственият процес да продължи без прекъсване.</w:t>
      </w:r>
    </w:p>
    <w:p w14:paraId="20776D6E" w14:textId="77777777" w:rsidR="00FA7857" w:rsidRPr="00B1214F" w:rsidRDefault="00FA7857" w:rsidP="00FA7857">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Втората група се състои от логистични системи с преобладаваща изходяща логистика. При тях основната логистична активност е свързана с управлението на готовите продукти, тяхното складиране, дистрибуция и доставка до крайните потребители. Тези системи са особено характерни за търговски предприятия, логистични оператори, куриерски компании и дистрибуционни центрове. В този тип системи се обръща голямо внимание на бързината, точността и надеждността на доставките, както и на ефективната организация на мрежите за разпределение. Успехът на компаниите, прилагащи такъв тип логистика, често зависи от способността им да отговарят на високите очаквания на клиентите относно сроковете и качеството на доставката.</w:t>
      </w:r>
    </w:p>
    <w:p w14:paraId="20ADE643" w14:textId="77777777" w:rsidR="00FA7857" w:rsidRPr="00B1214F" w:rsidRDefault="00FA7857" w:rsidP="00FA7857">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Третият тип обхваща логистични системи с балансирана логистика. Това са системи, при които се осъществява координирано управление както на входящите, така и на изходящите логистични потоци. Такива системи се срещат в предприятия, които имат добре развити както производствени, така и дистрибуционни функции. Балансираната логистика изисква висока степен на синхронизация между доставките на материали и дистрибуцията на готовата продукция, за да се поддържат оптимални нива на запасите и да се избегнат както излишъците, така и недостигът. Това изисква прецизно планиране, ефективна комуникация между отделите и използване на интегрирани информационни системи, които осигуряват видимост върху целия логистичен процес.</w:t>
      </w:r>
    </w:p>
    <w:p w14:paraId="4A674EE3" w14:textId="77777777" w:rsidR="00FA7857" w:rsidRPr="00B1214F" w:rsidRDefault="00FA7857" w:rsidP="00FA7857">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Четвъртата група включва логистични системи с обратна логистика, при които се управляват обратните потоци на продукти, материали или опаковки от клиента обратно към производителя или към места за преработка, повторна употреба или рециклиране. Тези системи играят ключова роля в контекста на устойчивото развитие и опазването на околната среда. Обратната логистика се прилага все по-широко в практиката – например при връщане на дефектни стоки, управление на отпадъци, рециклиране на електронни компоненти или повторно използване на опаковки. Такива системи изискват различен подход в сравнение с традиционната логистика, тъй като трябва да се отчетат фактори като състоянието на върнатите продукти, сложността на обратния транспорт и изискванията за екологична отчетност.</w:t>
      </w:r>
    </w:p>
    <w:p w14:paraId="784A3D4B" w14:textId="77777777" w:rsidR="00FA7857" w:rsidRPr="00B1214F" w:rsidRDefault="00FA7857" w:rsidP="00FA7857">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lastRenderedPageBreak/>
        <w:t>Разбирането на спецификата и принадлежността към един или друг тип логистична система е от съществено значение за всяка организация, тъй като това позволява оптимизиране на процесите, внедряване на подходящи технологии и стратегии, както и повишаване на общата ефективност и устойчивост на дейността. Успешното управление на логистичната система предполага цялостен системен подход, при който се вземат предвид както вътрешните зависимости, така и взаимодействията с външната среда.</w:t>
      </w:r>
    </w:p>
    <w:p w14:paraId="5D21AA59" w14:textId="088E45ED"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Логистичната система на една организация може да се разглежда като интегрирана структура, съставена от множество взаимосвързани подсистеми, всяка от които изпълнява специфични функции в рамките на цялостния логистичен процес</w:t>
      </w:r>
      <w:r w:rsidRPr="00B1214F">
        <w:rPr>
          <w:rStyle w:val="FootnoteReference"/>
          <w:rFonts w:ascii="Times New Roman" w:eastAsia="Gungsuh" w:hAnsi="Times New Roman" w:cs="Times New Roman"/>
          <w:sz w:val="24"/>
        </w:rPr>
        <w:footnoteReference w:id="13"/>
      </w:r>
      <w:r w:rsidRPr="00B1214F">
        <w:rPr>
          <w:rFonts w:ascii="Times New Roman" w:eastAsia="Gungsuh" w:hAnsi="Times New Roman" w:cs="Times New Roman"/>
          <w:sz w:val="24"/>
        </w:rPr>
        <w:t xml:space="preserve"> (Табл. 2). </w:t>
      </w:r>
    </w:p>
    <w:p w14:paraId="5E15AA07" w14:textId="23FB9486" w:rsidR="00E47016" w:rsidRPr="00B1214F" w:rsidRDefault="00E47016" w:rsidP="00E47016">
      <w:pPr>
        <w:spacing w:after="200" w:line="360" w:lineRule="auto"/>
        <w:ind w:firstLine="708"/>
        <w:jc w:val="center"/>
        <w:rPr>
          <w:rFonts w:ascii="Times New Roman" w:eastAsia="Gungsuh" w:hAnsi="Times New Roman" w:cs="Times New Roman"/>
          <w:sz w:val="24"/>
        </w:rPr>
      </w:pPr>
      <w:r w:rsidRPr="00B1214F">
        <w:rPr>
          <w:rFonts w:ascii="Times New Roman" w:eastAsia="Gungsuh" w:hAnsi="Times New Roman" w:cs="Times New Roman"/>
          <w:sz w:val="24"/>
        </w:rPr>
        <w:t>Таблица 2. Подсистеми в логистичната система на бизнес организацията</w:t>
      </w:r>
    </w:p>
    <w:p w14:paraId="15681966" w14:textId="77777777" w:rsidR="00E47016" w:rsidRPr="00B1214F" w:rsidRDefault="00E47016" w:rsidP="00E47016">
      <w:pPr>
        <w:spacing w:after="200" w:line="360" w:lineRule="auto"/>
        <w:ind w:firstLine="708"/>
        <w:jc w:val="center"/>
        <w:rPr>
          <w:rFonts w:ascii="Times New Roman" w:eastAsia="Gungsuh" w:hAnsi="Times New Roman" w:cs="Times New Roman"/>
          <w:sz w:val="24"/>
        </w:rPr>
      </w:pPr>
      <w:r w:rsidRPr="00B1214F">
        <w:rPr>
          <w:rFonts w:ascii="Times New Roman" w:eastAsia="Gungsuh" w:hAnsi="Times New Roman" w:cs="Times New Roman"/>
          <w:sz w:val="24"/>
        </w:rPr>
        <w:t>Източник: https://doi.org/10.46687/jsar.v16i1.261</w:t>
      </w:r>
    </w:p>
    <w:tbl>
      <w:tblPr>
        <w:tblStyle w:val="TableGrid"/>
        <w:tblW w:w="0" w:type="auto"/>
        <w:tblLook w:val="04A0" w:firstRow="1" w:lastRow="0" w:firstColumn="1" w:lastColumn="0" w:noHBand="0" w:noVBand="1"/>
      </w:tblPr>
      <w:tblGrid>
        <w:gridCol w:w="3505"/>
        <w:gridCol w:w="6565"/>
      </w:tblGrid>
      <w:tr w:rsidR="00E47016" w:rsidRPr="00B1214F" w14:paraId="5F88228B" w14:textId="77777777" w:rsidTr="00E47016">
        <w:tc>
          <w:tcPr>
            <w:tcW w:w="0" w:type="auto"/>
            <w:hideMark/>
          </w:tcPr>
          <w:p w14:paraId="63AACC2B" w14:textId="77777777" w:rsidR="00E47016" w:rsidRPr="00B1214F" w:rsidRDefault="00E47016" w:rsidP="00E47016">
            <w:pPr>
              <w:spacing w:line="360" w:lineRule="auto"/>
              <w:jc w:val="center"/>
              <w:rPr>
                <w:rFonts w:ascii="Times New Roman" w:eastAsia="Times New Roman" w:hAnsi="Times New Roman" w:cs="Times New Roman"/>
                <w:b/>
                <w:bCs/>
                <w:sz w:val="24"/>
                <w:szCs w:val="24"/>
                <w:lang w:eastAsia="en-GB"/>
              </w:rPr>
            </w:pPr>
            <w:r w:rsidRPr="00B1214F">
              <w:rPr>
                <w:rFonts w:ascii="Times New Roman" w:eastAsia="Times New Roman" w:hAnsi="Times New Roman" w:cs="Times New Roman"/>
                <w:b/>
                <w:bCs/>
                <w:sz w:val="24"/>
                <w:szCs w:val="24"/>
                <w:lang w:eastAsia="en-GB"/>
              </w:rPr>
              <w:t>Логистична подсистема</w:t>
            </w:r>
          </w:p>
        </w:tc>
        <w:tc>
          <w:tcPr>
            <w:tcW w:w="0" w:type="auto"/>
            <w:hideMark/>
          </w:tcPr>
          <w:p w14:paraId="2A677F37" w14:textId="77777777" w:rsidR="00E47016" w:rsidRPr="00B1214F" w:rsidRDefault="00E47016" w:rsidP="00E47016">
            <w:pPr>
              <w:spacing w:line="360" w:lineRule="auto"/>
              <w:jc w:val="center"/>
              <w:rPr>
                <w:rFonts w:ascii="Times New Roman" w:eastAsia="Times New Roman" w:hAnsi="Times New Roman" w:cs="Times New Roman"/>
                <w:b/>
                <w:bCs/>
                <w:sz w:val="24"/>
                <w:szCs w:val="24"/>
                <w:lang w:eastAsia="en-GB"/>
              </w:rPr>
            </w:pPr>
            <w:r w:rsidRPr="00B1214F">
              <w:rPr>
                <w:rFonts w:ascii="Times New Roman" w:eastAsia="Times New Roman" w:hAnsi="Times New Roman" w:cs="Times New Roman"/>
                <w:b/>
                <w:bCs/>
                <w:sz w:val="24"/>
                <w:szCs w:val="24"/>
                <w:lang w:eastAsia="en-GB"/>
              </w:rPr>
              <w:t>Основна функция</w:t>
            </w:r>
          </w:p>
        </w:tc>
      </w:tr>
      <w:tr w:rsidR="00E47016" w:rsidRPr="00B1214F" w14:paraId="7DE63E96" w14:textId="77777777" w:rsidTr="00E47016">
        <w:tc>
          <w:tcPr>
            <w:tcW w:w="0" w:type="auto"/>
            <w:hideMark/>
          </w:tcPr>
          <w:p w14:paraId="56C7C12E"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Снабдителна (логистика на снабдяването)</w:t>
            </w:r>
          </w:p>
        </w:tc>
        <w:tc>
          <w:tcPr>
            <w:tcW w:w="0" w:type="auto"/>
            <w:hideMark/>
          </w:tcPr>
          <w:p w14:paraId="484AF001"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Управление на доставките на суровини, материали и части от външни доставчици</w:t>
            </w:r>
          </w:p>
        </w:tc>
      </w:tr>
      <w:tr w:rsidR="00E47016" w:rsidRPr="00B1214F" w14:paraId="5C54EFC7" w14:textId="77777777" w:rsidTr="00E47016">
        <w:tc>
          <w:tcPr>
            <w:tcW w:w="0" w:type="auto"/>
            <w:hideMark/>
          </w:tcPr>
          <w:p w14:paraId="50C234DC"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Производствена (производствена логистика)</w:t>
            </w:r>
          </w:p>
        </w:tc>
        <w:tc>
          <w:tcPr>
            <w:tcW w:w="0" w:type="auto"/>
            <w:hideMark/>
          </w:tcPr>
          <w:p w14:paraId="4572B34A"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Организация и контрол на производствения процес и потоците от материали в рамките на производството</w:t>
            </w:r>
          </w:p>
        </w:tc>
      </w:tr>
      <w:tr w:rsidR="00E47016" w:rsidRPr="00B1214F" w14:paraId="1E64CE9F" w14:textId="77777777" w:rsidTr="00E47016">
        <w:tc>
          <w:tcPr>
            <w:tcW w:w="0" w:type="auto"/>
            <w:hideMark/>
          </w:tcPr>
          <w:p w14:paraId="564DC9B7"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Складова (складова логистика)</w:t>
            </w:r>
          </w:p>
        </w:tc>
        <w:tc>
          <w:tcPr>
            <w:tcW w:w="0" w:type="auto"/>
            <w:hideMark/>
          </w:tcPr>
          <w:p w14:paraId="014064B9"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Приемане, съхранение, подреждане и издаване на стоки в складови помещения</w:t>
            </w:r>
          </w:p>
        </w:tc>
      </w:tr>
      <w:tr w:rsidR="00E47016" w:rsidRPr="00B1214F" w14:paraId="3F90FF62" w14:textId="77777777" w:rsidTr="00E47016">
        <w:tc>
          <w:tcPr>
            <w:tcW w:w="0" w:type="auto"/>
            <w:hideMark/>
          </w:tcPr>
          <w:p w14:paraId="61EB0470"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Дистрибуционна (логистика на дистрибуцията)</w:t>
            </w:r>
          </w:p>
        </w:tc>
        <w:tc>
          <w:tcPr>
            <w:tcW w:w="0" w:type="auto"/>
            <w:hideMark/>
          </w:tcPr>
          <w:p w14:paraId="101638E2"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Управление на доставките на готова продукция до крайните потребители</w:t>
            </w:r>
          </w:p>
        </w:tc>
      </w:tr>
      <w:tr w:rsidR="00E47016" w:rsidRPr="00B1214F" w14:paraId="38F25CE8" w14:textId="77777777" w:rsidTr="00E47016">
        <w:tc>
          <w:tcPr>
            <w:tcW w:w="0" w:type="auto"/>
            <w:hideMark/>
          </w:tcPr>
          <w:p w14:paraId="3E849443"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Логистика на запасите</w:t>
            </w:r>
          </w:p>
        </w:tc>
        <w:tc>
          <w:tcPr>
            <w:tcW w:w="0" w:type="auto"/>
            <w:hideMark/>
          </w:tcPr>
          <w:p w14:paraId="7F38967E"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Оптимизация и управление на нивата на складови наличности</w:t>
            </w:r>
          </w:p>
        </w:tc>
      </w:tr>
      <w:tr w:rsidR="00E47016" w:rsidRPr="00B1214F" w14:paraId="05E86214" w14:textId="77777777" w:rsidTr="00E47016">
        <w:tc>
          <w:tcPr>
            <w:tcW w:w="0" w:type="auto"/>
            <w:hideMark/>
          </w:tcPr>
          <w:p w14:paraId="51424463"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Транспортна (транспортна логистика)</w:t>
            </w:r>
          </w:p>
        </w:tc>
        <w:tc>
          <w:tcPr>
            <w:tcW w:w="0" w:type="auto"/>
            <w:hideMark/>
          </w:tcPr>
          <w:p w14:paraId="764666F3"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Организация и управление на транспортирането на стоки</w:t>
            </w:r>
          </w:p>
        </w:tc>
      </w:tr>
      <w:tr w:rsidR="00E47016" w:rsidRPr="00B1214F" w14:paraId="129C9CCA" w14:textId="77777777" w:rsidTr="00E47016">
        <w:tc>
          <w:tcPr>
            <w:tcW w:w="0" w:type="auto"/>
            <w:hideMark/>
          </w:tcPr>
          <w:p w14:paraId="18D54724"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Информационна (информационна логистика)</w:t>
            </w:r>
          </w:p>
        </w:tc>
        <w:tc>
          <w:tcPr>
            <w:tcW w:w="0" w:type="auto"/>
            <w:hideMark/>
          </w:tcPr>
          <w:p w14:paraId="49170160"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Управление на информацията и комуникацията между логистичните звена</w:t>
            </w:r>
          </w:p>
        </w:tc>
      </w:tr>
      <w:tr w:rsidR="00E47016" w:rsidRPr="00B1214F" w14:paraId="1E28EC4E" w14:textId="77777777" w:rsidTr="00E47016">
        <w:tc>
          <w:tcPr>
            <w:tcW w:w="0" w:type="auto"/>
            <w:hideMark/>
          </w:tcPr>
          <w:p w14:paraId="7C154E12"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lastRenderedPageBreak/>
              <w:t>Обратна логистика (екология и рециклиране)</w:t>
            </w:r>
          </w:p>
        </w:tc>
        <w:tc>
          <w:tcPr>
            <w:tcW w:w="0" w:type="auto"/>
            <w:hideMark/>
          </w:tcPr>
          <w:p w14:paraId="58610C7D"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Управление на върнатите, рециклирани или изхвърлени продукти и материали</w:t>
            </w:r>
          </w:p>
        </w:tc>
      </w:tr>
      <w:tr w:rsidR="00E47016" w:rsidRPr="00B1214F" w14:paraId="4B5A7D98" w14:textId="77777777" w:rsidTr="00E47016">
        <w:tc>
          <w:tcPr>
            <w:tcW w:w="0" w:type="auto"/>
            <w:hideMark/>
          </w:tcPr>
          <w:p w14:paraId="0EAEEB58"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Организация на логистичното управление</w:t>
            </w:r>
          </w:p>
        </w:tc>
        <w:tc>
          <w:tcPr>
            <w:tcW w:w="0" w:type="auto"/>
            <w:hideMark/>
          </w:tcPr>
          <w:p w14:paraId="67874477" w14:textId="77777777" w:rsidR="00E47016" w:rsidRPr="00B1214F" w:rsidRDefault="00E47016" w:rsidP="00E47016">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Координация, управление на качеството, ресурсно планиране и обучение на логистичния персонал</w:t>
            </w:r>
          </w:p>
        </w:tc>
      </w:tr>
    </w:tbl>
    <w:p w14:paraId="40AF7B94" w14:textId="55A31D85" w:rsidR="00E47016" w:rsidRPr="00B1214F" w:rsidRDefault="00E47016" w:rsidP="00E47016">
      <w:pPr>
        <w:spacing w:after="200" w:line="360" w:lineRule="auto"/>
        <w:ind w:firstLine="708"/>
        <w:jc w:val="center"/>
        <w:rPr>
          <w:rFonts w:ascii="Times New Roman" w:eastAsia="Gungsuh" w:hAnsi="Times New Roman" w:cs="Times New Roman"/>
          <w:sz w:val="24"/>
        </w:rPr>
      </w:pPr>
    </w:p>
    <w:p w14:paraId="5D7C77B3" w14:textId="37373CBB"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Една от основните подсистеми е снабдителната, наричана още логистика на снабдяването. Тя обхваща всички дейности, свързани с придобиването на необходими суровини, материали и компоненти от външни доставчици. Основните задачи тук включват избор на доставчици, водене на преговори, управление на обществени поръчки, проследяване на срокове за доставка и осигуряване на необходимото качество на входящите ресурси. Целта е да се осигури безпроблемно зареждане на производствените процеси с необходимите входящи материали при оптимални разходи.</w:t>
      </w:r>
    </w:p>
    <w:p w14:paraId="0B08EDDD"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Производствената подсистема е в основата на логистичната система в предприятия, които произвеждат стоки или предоставят услуги. Тя обхваща управлението на целия процес по трансформиране на суровините в готови продукти, като включва етапите на производствено планиране, разпределение на ресурсите, контрол на качеството и управление на производствените графици. Ефективната координация между снабдяването и производството е ключова за избягване на прекъсвания, свръхзапаси или недостиг на материали. В тази подсистема се прилагат различни стратегии като just-in-time, за да се постигне гъвкавост, висока производителност и минимални загуби.</w:t>
      </w:r>
    </w:p>
    <w:p w14:paraId="7099F6F9"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Складовата подсистема се занимава с управлението на материалните потоци вътре в складовата инфраструктура на организацията. Тя включва приемането на стоки, тяхното сортиране, разпределяне по подходящи зони за съхранение, подреждане и последващо издаване към производството или крайните клиенти. Основна задача на тази подсистема е оптималното използване на складовото пространство, поддържането на точна информация за наличностите и осигуряването на бърз достъп до стоките. Добре организираната складова логистика допринася за намаляване на времето за изпълнение на поръчки и за повишаване на цялостната логистична ефективност.</w:t>
      </w:r>
    </w:p>
    <w:p w14:paraId="5DA4976E"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lastRenderedPageBreak/>
        <w:t>Подсистемата за дистрибуция и продажби управлява изходящите потоци на готовите продукти от складовете или производствените бази към крайните клиенти или търговските обекти. Тя включва дейности като планиране на доставки, оптимизация на маршрутите, управление на дистрибуционната мрежа и координация с търговските отдели. Тази подсистема е от съществено значение за поддържането на високо ниво на обслужване, тъй като пряко влияе върху времето за доставка, точността и удовлетвореността на клиента. В условията на засилена конкуренция и високи потребителски изисквания, дистрибуционната логистика трябва да бъде гъвкава, технологично обезпечена и ориентирана към клиента.</w:t>
      </w:r>
    </w:p>
    <w:p w14:paraId="0E52433C"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Логистиката на запасите, или подсистемата за управление на складовите наличности, има за цел да поддържа оптимален баланс между прекомерно складиране и риск от недостиг. Тя използва различни методи за прогнозиране на търсенето, анализ на цикъла на поръчки, както и автоматизирани системи за проследяване на движението и наличността на стоки. Добре работещата подсистема на запасите позволява на организацията да избегне блокиране на финансови средства в ненужни наличности, както и да гарантира непрекъсваемост на снабдителните и производствените процеси.</w:t>
      </w:r>
    </w:p>
    <w:p w14:paraId="04EA1A56"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Транспортната подсистема отговаря за движението на материални потоци между различните звена на логистичната верига. Това включва избора на подходящи транспортни средства, планирането на маршрути, управлението на транспортните графици и контролиране на транспортните разходи. От ефективността на тази подсистема зависят не само сроковете на доставките, но и икономическата ефективност на цялата логистична система. Добре разработената транспортна логистика може да доведе до значително намаляване на разходите, по-малко забавяния и повишаване на надеждността на доставките.</w:t>
      </w:r>
    </w:p>
    <w:p w14:paraId="2400F7F0"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Информационната подсистема е гръбнакът на съвременната логистика. Тя осигурява събирането, обработката, съхранението и предаването на данни, необходими за вземането на логистични решения. Включва използването на информационни системи като ERP, WMS, TMS и други специализирани платформи, които интегрират логистичните функции в една обща цифрова среда. Чрез тази подсистема се постига проследимост на стоките, автоматизация на процесите, по-добро планиране и синхронизация между отделните логистични звена.</w:t>
      </w:r>
    </w:p>
    <w:p w14:paraId="5434697C"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lastRenderedPageBreak/>
        <w:t>Обратната логистика, като подсистема, се занимава с потока от използвани или дефектни продукти, които се връщат обратно в системата за рециклиране, повторна употреба или обезвреждане. Тя има важно значение в контекста на устойчивото развитие, екологичната отговорност и ангажимента към кръговата икономика. Управлението на върнатите продукти включва анализ на тяхното състояние, сортиране, транспортиране до подходящи обекти за рециклиране и документиране на процеса.</w:t>
      </w:r>
    </w:p>
    <w:p w14:paraId="79BF95D5"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Последната ключова подсистема е тази за организация на логистичното управление. Тя създава основата за координация и ръководство на всички останали подсистеми чрез формиране на подходяща организационна структура, определяне на отговорности, внедряване на политики и процедури, управление на човешките ресурси и обучение на персонала. Чрез тази подсистема се осигурява стратегическо и оперативно управление на логистичната дейност, което е необходимо за постигането на синергия между отделните функции и за реализирането на логистичните цели на организацията.</w:t>
      </w:r>
    </w:p>
    <w:p w14:paraId="45E3F9C6" w14:textId="77777777"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Всички тези подсистеми функционират в тясна връзка помежду си и формират цялостната логистична система на организацията. Успешното взаимодействие между тях е от решаващо значение за ефективността, конкурентоспособността и устойчивото развитие на бизнеса.</w:t>
      </w:r>
    </w:p>
    <w:p w14:paraId="671A83F6" w14:textId="603383C3"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Производствената логистика е подраздел на бизнес логистиката, който обхваща планирането, управлението и контролирането на всички материални и информационни потоци, свързани с процеса на производство. Основната ѝ функция е да осигури навременното и ефективно доставяне на суровини, материали, полуфабрикати и компоненти до производствените звена, както и да гарантира гладкото движение на продукцията през различните етапи на производствения процес до получаването на крайния продукт</w:t>
      </w:r>
      <w:r w:rsidRPr="00B1214F">
        <w:rPr>
          <w:rStyle w:val="FootnoteReference"/>
          <w:rFonts w:ascii="Times New Roman" w:eastAsia="Gungsuh" w:hAnsi="Times New Roman" w:cs="Times New Roman"/>
          <w:sz w:val="24"/>
        </w:rPr>
        <w:footnoteReference w:id="14"/>
      </w:r>
      <w:r w:rsidRPr="00B1214F">
        <w:rPr>
          <w:rFonts w:ascii="Times New Roman" w:eastAsia="Gungsuh" w:hAnsi="Times New Roman" w:cs="Times New Roman"/>
          <w:sz w:val="24"/>
        </w:rPr>
        <w:t>. Производствената логистика играе ключова роля за осигуряване на непрекъсваемост на производствения цикъл, оптимизиране на разходите и минимизиране на загубите, причинени от прекъсвания, липса на ресурси или неефективна организация.</w:t>
      </w:r>
    </w:p>
    <w:p w14:paraId="63243A52" w14:textId="1A7327B1"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lastRenderedPageBreak/>
        <w:t>Производствената логистика се обособява като самостоятелна подсистема в резултат на настъпилите промени в съвременната индустрия. Наблюдаваната тенденция към намаляване на мащабното и едросерийно производство, както и все по-широкото използване на универсално оборудване и адаптивни производствени системи с възможност за бързо пренастройване, водят до възникване на нови изисквания към организацията и управлението на логистичните процеси в производствената среда</w:t>
      </w:r>
      <w:r w:rsidRPr="00B1214F">
        <w:rPr>
          <w:rFonts w:ascii="Times New Roman" w:eastAsia="Gungsuh" w:hAnsi="Times New Roman" w:cs="Times New Roman"/>
          <w:sz w:val="24"/>
          <w:vertAlign w:val="superscript"/>
        </w:rPr>
        <w:footnoteReference w:id="15"/>
      </w:r>
      <w:r w:rsidRPr="00B1214F">
        <w:rPr>
          <w:rFonts w:ascii="Times New Roman" w:eastAsia="Gungsuh" w:hAnsi="Times New Roman" w:cs="Times New Roman"/>
          <w:sz w:val="24"/>
        </w:rPr>
        <w:t>.</w:t>
      </w:r>
    </w:p>
    <w:p w14:paraId="7F455FA9" w14:textId="5EF2BB27"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Една от основните специфики на производствената логистика е тясната ѝ свързаност с производствения план. За да бъде ефективна, тя трябва да бъде синхронизирана с графика на производствените операции, така че необходимите ресурси да бъдат налични в точното време, в необходимото количество и с подходящото качество. Това изисква прецизно планиране на входящите доставки, своевременно приемане, сортиране и съхраняване на материалите, както и ефективна вътрешна дистрибуция до отделните работни станции. Особено важно е използването на информационни системи, които позволяват проследяване на наличностите в реално време, прогнозиране на нуждите и оптимизация на запасите. Така се избягват както свръхзапаси, които увеличават разходите за съхранение, така и липси, които могат да доведат до спиране на производството</w:t>
      </w:r>
      <w:r w:rsidRPr="00B1214F">
        <w:rPr>
          <w:rStyle w:val="FootnoteReference"/>
          <w:rFonts w:ascii="Times New Roman" w:eastAsia="Gungsuh" w:hAnsi="Times New Roman" w:cs="Times New Roman"/>
          <w:sz w:val="24"/>
        </w:rPr>
        <w:footnoteReference w:id="16"/>
      </w:r>
      <w:r w:rsidRPr="00B1214F">
        <w:rPr>
          <w:rFonts w:ascii="Times New Roman" w:eastAsia="Gungsuh" w:hAnsi="Times New Roman" w:cs="Times New Roman"/>
          <w:sz w:val="24"/>
        </w:rPr>
        <w:t>.</w:t>
      </w:r>
    </w:p>
    <w:p w14:paraId="2373DACB" w14:textId="64AFF71C"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Друг ключов аспект на производствената логистика е управлението на вътрешните потоци – движението на материали и полуфабрикати между различните производствени звена, складове и зони на подготовка. Това включва както физическото преместване с помощта на транспортьори, колички или автоматизирани системи, така и организацията на маршрути, честота на доставките и пространственото разположение на ресурсите в производствената зона. Прилагането на принципи като just-in-time и lean логистика цели да се минимизира времето за престой, да се намалят вътрешните загуби и да се подобри общата производителност на предприятието</w:t>
      </w:r>
      <w:r w:rsidRPr="00B1214F">
        <w:rPr>
          <w:rStyle w:val="FootnoteReference"/>
          <w:rFonts w:ascii="Times New Roman" w:eastAsia="Gungsuh" w:hAnsi="Times New Roman" w:cs="Times New Roman"/>
          <w:sz w:val="24"/>
        </w:rPr>
        <w:footnoteReference w:id="17"/>
      </w:r>
      <w:r w:rsidRPr="00B1214F">
        <w:rPr>
          <w:rFonts w:ascii="Times New Roman" w:eastAsia="Gungsuh" w:hAnsi="Times New Roman" w:cs="Times New Roman"/>
          <w:sz w:val="24"/>
        </w:rPr>
        <w:t>.</w:t>
      </w:r>
    </w:p>
    <w:p w14:paraId="2E9D7617" w14:textId="77777777"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 xml:space="preserve">Производствената логистика има специфични изисквания и по отношение на качествения контрол и обратната връзка. Всеки отклонен материал или компонент трябва бързо да бъде изолиран, заменен и отчетен, за да не се допусне компрометиране на крайния продукт. Това </w:t>
      </w:r>
      <w:r w:rsidRPr="00B1214F">
        <w:rPr>
          <w:rFonts w:ascii="Times New Roman" w:eastAsia="Gungsuh" w:hAnsi="Times New Roman" w:cs="Times New Roman"/>
          <w:sz w:val="24"/>
        </w:rPr>
        <w:lastRenderedPageBreak/>
        <w:t>означава, че логистичната система трябва да бъде подготвена да реагира гъвкаво на отклонения, несъответствия или непланирани промени в производствения процес. Също така важна роля играе рециклирането на остатъчни суровини, управление на отпадъците и реинтеграцията на използваеми материали обратно в производствения цикъл.</w:t>
      </w:r>
    </w:p>
    <w:p w14:paraId="69C809C0" w14:textId="058CED8F" w:rsidR="00FE7EAF" w:rsidRPr="00B1214F" w:rsidRDefault="00FE7EAF" w:rsidP="00FE7EAF">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В обобщение, производствената логистика представлява сложна и динамична система, която поддържа непрекъснатия ритъм на производството чрез ефективно управление на материалните и информационните потоци. Нейната ефективност влияе пряко върху конкурентоспособността, рентабилността и способността на предприятията да отговарят гъвкаво на променящото се пазарно търсене. Добре организираната производствена логистика е не само технически, но и стратегически фактор за устойчивото развитие на всяко производствено предприятие.</w:t>
      </w:r>
    </w:p>
    <w:p w14:paraId="01DFEA85" w14:textId="4C71803E"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Производствената логистика има за основна цел да гарантира прецизно съгласуване между производствените дейности и логистичните процеси в свързаните звена на организацията. Това предполага ефективна координация и оптимизация на потока от суровини, материали и готова продукция през всички етапи на производствения цикъл</w:t>
      </w:r>
      <w:r w:rsidRPr="00B1214F">
        <w:rPr>
          <w:rFonts w:ascii="Times New Roman" w:eastAsia="Gungsuh" w:hAnsi="Times New Roman" w:cs="Times New Roman"/>
          <w:sz w:val="24"/>
          <w:vertAlign w:val="superscript"/>
        </w:rPr>
        <w:footnoteReference w:id="18"/>
      </w:r>
      <w:r w:rsidRPr="00B1214F">
        <w:rPr>
          <w:rFonts w:ascii="Times New Roman" w:eastAsia="Gungsuh" w:hAnsi="Times New Roman" w:cs="Times New Roman"/>
          <w:sz w:val="24"/>
        </w:rPr>
        <w:t>.</w:t>
      </w:r>
    </w:p>
    <w:p w14:paraId="06349D6D" w14:textId="5A7E3E1A"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За да изпълни основната си функция и да гарантира синхрон между производството и логистиката, производствената логистика трябва да осигури ефективно управление на доставките. Това означава прецизно планиране на постъпленията на суровини и материали така, че те да бъдат налични в необходимото количество и точното време. Недостатъчната доставка може да доведе до забавяния и престой в производството, докато прекомерните доставки увеличават разходите за съхранение и риска от залежаване. Затова логистичната система трябва да работи с актуални прогнози, да отчита динамиката на търсенето и да поддържа постоянна връзка с доставчиците</w:t>
      </w:r>
      <w:r w:rsidRPr="00B1214F">
        <w:rPr>
          <w:rFonts w:ascii="Times New Roman" w:eastAsia="Gungsuh" w:hAnsi="Times New Roman" w:cs="Times New Roman"/>
          <w:sz w:val="24"/>
          <w:vertAlign w:val="superscript"/>
        </w:rPr>
        <w:footnoteReference w:id="19"/>
      </w:r>
      <w:r w:rsidRPr="00B1214F">
        <w:rPr>
          <w:rFonts w:ascii="Times New Roman" w:eastAsia="Gungsuh" w:hAnsi="Times New Roman" w:cs="Times New Roman"/>
          <w:sz w:val="24"/>
        </w:rPr>
        <w:t>.</w:t>
      </w:r>
    </w:p>
    <w:p w14:paraId="00F0A6E6" w14:textId="32EFCC1C"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 xml:space="preserve">Друга важна задача на производствената логистика е оптималното управление на складовите запаси. Необходимо е да се намери точният баланс между наличностите, така че да се избегне както натрупването на излишни материали, така и недостигът, който може да спре </w:t>
      </w:r>
      <w:r w:rsidRPr="00B1214F">
        <w:rPr>
          <w:rFonts w:ascii="Times New Roman" w:eastAsia="Gungsuh" w:hAnsi="Times New Roman" w:cs="Times New Roman"/>
          <w:sz w:val="24"/>
        </w:rPr>
        <w:lastRenderedPageBreak/>
        <w:t>производствения процес. Това включва не само поддържането на минимални, но достатъчни запаси, а и осигуряване на правилно складиране, лесен достъп до материалите и тяхното бързо и точно движение в склада. Прилагането на съвременни методи като ABC-анализ или системи с фиксирани поръчкови точки допринася за ефективността на складовата логистика в производствените условия</w:t>
      </w:r>
      <w:r w:rsidRPr="00B1214F">
        <w:rPr>
          <w:rStyle w:val="FootnoteReference"/>
          <w:rFonts w:ascii="Times New Roman" w:eastAsia="Gungsuh" w:hAnsi="Times New Roman" w:cs="Times New Roman"/>
          <w:sz w:val="24"/>
        </w:rPr>
        <w:footnoteReference w:id="20"/>
      </w:r>
      <w:r w:rsidRPr="00B1214F">
        <w:rPr>
          <w:rFonts w:ascii="Times New Roman" w:eastAsia="Gungsuh" w:hAnsi="Times New Roman" w:cs="Times New Roman"/>
          <w:sz w:val="24"/>
        </w:rPr>
        <w:t>.</w:t>
      </w:r>
    </w:p>
    <w:p w14:paraId="2B3F8432" w14:textId="1AA89D9F"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Също толкова съществен елемент е координацията на производствените линии. Тук фокусът е върху поддържането на равномерен и непрекъснат поток от материали и полуфабрикати към всяко звено от производствения процес. Една добре организирана производствена логистика трябва да съгласува темпото на доставките с ритъма на работа на машините и персонала, за да се предотвратят застои, пренатоварване или неефективна употреба на ресурсите. Това изисква ясна организация, използване на производствени графици и в много случаи – интегрирани информационни системи, които да следят наличностите и производствения напредък в реално време</w:t>
      </w:r>
      <w:r w:rsidRPr="00B1214F">
        <w:rPr>
          <w:rStyle w:val="FootnoteReference"/>
          <w:rFonts w:ascii="Times New Roman" w:eastAsia="Gungsuh" w:hAnsi="Times New Roman" w:cs="Times New Roman"/>
          <w:sz w:val="24"/>
        </w:rPr>
        <w:footnoteReference w:id="21"/>
      </w:r>
      <w:r w:rsidRPr="00B1214F">
        <w:rPr>
          <w:rFonts w:ascii="Times New Roman" w:eastAsia="Gungsuh" w:hAnsi="Times New Roman" w:cs="Times New Roman"/>
          <w:sz w:val="24"/>
        </w:rPr>
        <w:t>.</w:t>
      </w:r>
    </w:p>
    <w:p w14:paraId="3EBF464F" w14:textId="576B55BA" w:rsidR="00E47016" w:rsidRPr="00B1214F" w:rsidRDefault="00E47016" w:rsidP="00E47016">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Накрая, производствената логистика има и важна роля при планирането и изпълнението на транспортните дейности, свързани с изходящия поток от готови продукти. След като стоките преминат през всички етапи на производство, те трябва да бъдат своевременно доставени до складове, търговски партньори или крайни клиенти. За тази цел е необходимо точно планиране на маршрути, избор на подходящи транспортни средства, координация с дистрибуционните звена и стриктно спазване на сроковете за доставка. Така производствената логистика затваря логистичния цикъл, като осигурява не само ефективен вътрешен поток, но и навременно обслужване на външните клиенти</w:t>
      </w:r>
      <w:r w:rsidRPr="00B1214F">
        <w:rPr>
          <w:rStyle w:val="FootnoteReference"/>
          <w:rFonts w:ascii="Times New Roman" w:eastAsia="Gungsuh" w:hAnsi="Times New Roman" w:cs="Times New Roman"/>
          <w:sz w:val="24"/>
        </w:rPr>
        <w:footnoteReference w:id="22"/>
      </w:r>
      <w:r w:rsidRPr="00B1214F">
        <w:rPr>
          <w:rFonts w:ascii="Times New Roman" w:eastAsia="Gungsuh" w:hAnsi="Times New Roman" w:cs="Times New Roman"/>
          <w:sz w:val="24"/>
        </w:rPr>
        <w:t>.</w:t>
      </w:r>
    </w:p>
    <w:p w14:paraId="67D61FFD" w14:textId="67553EDA" w:rsidR="0051668B" w:rsidRPr="00B1214F" w:rsidRDefault="0051668B" w:rsidP="0051668B">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 xml:space="preserve">В рамките на производствената логистична система движението на вътрешнопроизводствения поток е координирано с производствения ритъм, което означава, че се привежда в съответствие с количеството произведена продукция за даден времеви интервал и с установения производствен цикъл. Този цикъл обхваща както активния работен период, така и </w:t>
      </w:r>
      <w:r w:rsidRPr="00B1214F">
        <w:rPr>
          <w:rFonts w:ascii="Times New Roman" w:eastAsia="Gungsuh" w:hAnsi="Times New Roman" w:cs="Times New Roman"/>
          <w:sz w:val="24"/>
        </w:rPr>
        <w:lastRenderedPageBreak/>
        <w:t>времето на прекъсвания, свързани с обработката на материалните ресурси. По този начин се формира т.нар. функционален цикъл на производствения процес (Фиг. 3).</w:t>
      </w:r>
    </w:p>
    <w:p w14:paraId="43192179" w14:textId="150C2EDD" w:rsidR="00FE7EAF" w:rsidRPr="00B1214F" w:rsidRDefault="0051668B" w:rsidP="0051668B">
      <w:pPr>
        <w:spacing w:after="200" w:line="360" w:lineRule="auto"/>
        <w:ind w:firstLine="708"/>
        <w:jc w:val="center"/>
        <w:rPr>
          <w:rFonts w:ascii="Times New Roman" w:eastAsia="Gungsuh" w:hAnsi="Times New Roman" w:cs="Times New Roman"/>
          <w:sz w:val="24"/>
        </w:rPr>
      </w:pPr>
      <w:r w:rsidRPr="00B1214F">
        <w:rPr>
          <w:rFonts w:ascii="Times New Roman" w:eastAsia="Gungsuh" w:hAnsi="Times New Roman" w:cs="Times New Roman"/>
          <w:sz w:val="24"/>
        </w:rPr>
        <w:drawing>
          <wp:inline distT="0" distB="0" distL="0" distR="0" wp14:anchorId="7DBBEB29" wp14:editId="69AC60D8">
            <wp:extent cx="3310255" cy="1975485"/>
            <wp:effectExtent l="0" t="0" r="4445" b="5715"/>
            <wp:docPr id="1257272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0255" cy="1975485"/>
                    </a:xfrm>
                    <a:prstGeom prst="rect">
                      <a:avLst/>
                    </a:prstGeom>
                    <a:noFill/>
                  </pic:spPr>
                </pic:pic>
              </a:graphicData>
            </a:graphic>
          </wp:inline>
        </w:drawing>
      </w:r>
    </w:p>
    <w:p w14:paraId="11792A44" w14:textId="46543492" w:rsidR="0051668B" w:rsidRPr="00B1214F" w:rsidRDefault="0051668B" w:rsidP="0051668B">
      <w:pPr>
        <w:spacing w:after="200" w:line="360" w:lineRule="auto"/>
        <w:ind w:firstLine="708"/>
        <w:jc w:val="center"/>
        <w:rPr>
          <w:rFonts w:ascii="Times New Roman" w:eastAsia="Gungsuh" w:hAnsi="Times New Roman" w:cs="Times New Roman"/>
          <w:sz w:val="24"/>
        </w:rPr>
      </w:pPr>
      <w:r w:rsidRPr="00B1214F">
        <w:rPr>
          <w:rFonts w:ascii="Times New Roman" w:eastAsia="Gungsuh" w:hAnsi="Times New Roman" w:cs="Times New Roman"/>
          <w:sz w:val="24"/>
        </w:rPr>
        <w:t>Фигура 3. Функционален цикъл на производствената логистика</w:t>
      </w:r>
    </w:p>
    <w:p w14:paraId="705724FA" w14:textId="77777777" w:rsidR="0051668B" w:rsidRPr="00B1214F" w:rsidRDefault="0051668B" w:rsidP="0051668B">
      <w:pPr>
        <w:spacing w:after="200" w:line="360" w:lineRule="auto"/>
        <w:ind w:firstLine="708"/>
        <w:jc w:val="center"/>
        <w:rPr>
          <w:rFonts w:ascii="Times New Roman" w:eastAsia="Gungsuh" w:hAnsi="Times New Roman" w:cs="Times New Roman"/>
          <w:sz w:val="24"/>
        </w:rPr>
      </w:pPr>
      <w:r w:rsidRPr="00B1214F">
        <w:rPr>
          <w:rFonts w:ascii="Times New Roman" w:eastAsia="Gungsuh" w:hAnsi="Times New Roman" w:cs="Times New Roman"/>
          <w:sz w:val="24"/>
        </w:rPr>
        <w:t xml:space="preserve">Източник: </w:t>
      </w:r>
      <w:hyperlink r:id="rId10" w:history="1">
        <w:r w:rsidRPr="00B1214F">
          <w:rPr>
            <w:rStyle w:val="Hyperlink"/>
            <w:rFonts w:ascii="Times New Roman" w:eastAsia="Gungsuh" w:hAnsi="Times New Roman" w:cs="Times New Roman"/>
            <w:sz w:val="24"/>
          </w:rPr>
          <w:t>https://conf.uni-ruse.bg/bg/docs/cp10/5.1/5.1-16.pdf</w:t>
        </w:r>
      </w:hyperlink>
    </w:p>
    <w:p w14:paraId="6531D0FE" w14:textId="7AE91945" w:rsidR="0051668B" w:rsidRPr="00B1214F" w:rsidRDefault="0051668B" w:rsidP="0051668B">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Функционалният цикъл на логистиката на производството представлява съвкупност от последователни етапи, които са създадени с цел да осигурят непрекъснатост и ефективност на производствените процеси</w:t>
      </w:r>
      <w:r w:rsidRPr="00B1214F">
        <w:rPr>
          <w:rStyle w:val="FootnoteReference"/>
          <w:rFonts w:ascii="Times New Roman" w:eastAsia="Gungsuh" w:hAnsi="Times New Roman" w:cs="Times New Roman"/>
          <w:sz w:val="24"/>
        </w:rPr>
        <w:footnoteReference w:id="23"/>
      </w:r>
      <w:r w:rsidRPr="00B1214F">
        <w:rPr>
          <w:rFonts w:ascii="Times New Roman" w:eastAsia="Gungsuh" w:hAnsi="Times New Roman" w:cs="Times New Roman"/>
          <w:sz w:val="24"/>
        </w:rPr>
        <w:t>. Този цикъл започва с обработката на поръчката от службата по пласмента на производството. На този етап се регистрира заявката за производство на определен продукт или компонент, като се определят конкретни параметри – количество, технически спецификации и срокове за изпълнение. Това е критичен момент, защото правилното разбиране и структуриране на поръчката поставя основата за всички последващи логистични и производствени действия.</w:t>
      </w:r>
    </w:p>
    <w:p w14:paraId="432B9BFB" w14:textId="77777777" w:rsidR="0051668B" w:rsidRPr="00B1214F" w:rsidRDefault="0051668B" w:rsidP="0051668B">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След обработката на поръчката тя се предава на службата по снабдяване, която има задачата да осигури необходимите суровини, компоненти и други ресурси, нужни за производството. Тази фаза изисква точно познаване на наличните запаси, възможностите на доставчиците, както и бързо и координирано действие, за да се избегнат забавяния. Ефективната комуникация между снабдяването и другите отдели е от съществено значение за навременното стартиране на производствения процес.</w:t>
      </w:r>
    </w:p>
    <w:p w14:paraId="7B0BC1C0" w14:textId="77777777" w:rsidR="0051668B" w:rsidRPr="00B1214F" w:rsidRDefault="0051668B" w:rsidP="0051668B">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lastRenderedPageBreak/>
        <w:t>Когато материалите са осигурени, следващият етап е комплектоването на поръчката в материалния склад. Това означава, че необходимите материали се събират, подготвят и издават на съответните производствени участъци и работни места. На този етап е важно правилното сортиране, маркиране и физическо разпределение на ресурсите, така че производствените линии да разполагат с всичко необходимо за започване на работа без забавяния. Организацията на склада, достъпът до ресурсите и логистичният капацитет пряко влияят върху ефективността на целия процес.</w:t>
      </w:r>
    </w:p>
    <w:p w14:paraId="0D14CD3A" w14:textId="77777777" w:rsidR="0051668B" w:rsidRPr="00B1214F" w:rsidRDefault="0051668B" w:rsidP="0051668B">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След като материалите достигнат производството, започва самият производствен цикъл. В този етап се извършват конкретните производствени операции – като обработка, сглобяване, контрол на качеството и тестване. В процеса често се формират запаси от незавършено производство, които представляват продукти, преминали само част от етапите на изработка. Управлението на тези запаси е от значение за следене на напредъка, оптимизиране на производствения капацитет и поддържане на точна отчетност.</w:t>
      </w:r>
    </w:p>
    <w:p w14:paraId="7211E1E4" w14:textId="77777777" w:rsidR="0051668B" w:rsidRPr="00B1214F" w:rsidRDefault="0051668B" w:rsidP="0051668B">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Последният етап от функционалния цикъл включва формиране на готова продукция и натрупване на стокови запаси. Готовите изделия се преместват в склада за крайна продукция, където се съхраняват до тяхното експедиране към клиентите. Паралелно с това се натрупват и отпадъци от производствения процес, които трябва да бъдат обработени, рециклирани или изхвърлени в съответствие с екологичните стандарти и вътрешните правила на предприятието. Този етап е важен не само от гледна точка на съхранението и подготовката за продажби, но и за поддържането на устойчивост и контрол върху производствените загуби.</w:t>
      </w:r>
    </w:p>
    <w:p w14:paraId="3313CE08" w14:textId="77777777" w:rsidR="0051668B" w:rsidRPr="00B1214F" w:rsidRDefault="0051668B" w:rsidP="0051668B">
      <w:pPr>
        <w:spacing w:after="200" w:line="360" w:lineRule="auto"/>
        <w:ind w:firstLine="708"/>
        <w:jc w:val="both"/>
        <w:rPr>
          <w:rFonts w:ascii="Times New Roman" w:eastAsia="Gungsuh" w:hAnsi="Times New Roman" w:cs="Times New Roman"/>
          <w:sz w:val="24"/>
        </w:rPr>
      </w:pPr>
      <w:r w:rsidRPr="00B1214F">
        <w:rPr>
          <w:rFonts w:ascii="Times New Roman" w:eastAsia="Gungsuh" w:hAnsi="Times New Roman" w:cs="Times New Roman"/>
          <w:sz w:val="24"/>
        </w:rPr>
        <w:t>Всички тези етапи образуват функционалния цикъл на производствената логистика. Те са тясно взаимосвързани и изискват добро планиране, синхронизация и информационно осигуряване. Само чрез плавното им и навременно изпълнение може да се гарантира, че производството ще протича гладко, ефективно и без излишни прекъсвания или загуби.</w:t>
      </w:r>
    </w:p>
    <w:p w14:paraId="2F2D4E77" w14:textId="77777777"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1.2. Същност и характеристики на изкуствения интелект (ИИ). Видове ИИ</w:t>
      </w:r>
    </w:p>
    <w:p w14:paraId="48B76954" w14:textId="45A0019D"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Дефинирането на понятието „интелект“, а още повече на „изкуствен интелект“, продължава да бъде обект на разгорещени дискусии и често води до объркване. Един и същ речник, например, предлага няколко различни определения за изкуствен интелект. Първо, той може да се разглежда като област на знанието в рамките на компютърните науки, която се занимава с разработване на </w:t>
      </w:r>
      <w:r w:rsidRPr="00B1214F">
        <w:rPr>
          <w:rFonts w:ascii="Times New Roman" w:hAnsi="Times New Roman" w:cs="Times New Roman"/>
          <w:sz w:val="24"/>
          <w:szCs w:val="24"/>
        </w:rPr>
        <w:lastRenderedPageBreak/>
        <w:t>компютърни системи, способни да участват в процеси, наподобяващи човешкото мислене, включително учене, разсъждение и самокорекция. Друго разбиране за изкуствения интелект включва идеята, че машините могат да бъдат усъвършенствани до такава степен, че да придобият способности, традиционно приписвани на човешкия интелект, като адаптивност, способност за обучение и самостоятелно коригиране. Съществува и интерпретация, според която изкуственият интелект представлява продължение и разширяване на човешкия интелект чрез използването на компютри – по начин, по който в миналото механичните инструменти са усилвали физическата сила на човека. В по-тесен смисъл, понятието се отнася до изучаването и прилагането на методи за по-ефективно използване на компютрите, чрез усъвършенстване на програмните техники</w:t>
      </w:r>
      <w:r w:rsidRPr="00B1214F">
        <w:rPr>
          <w:rStyle w:val="FootnoteReference"/>
          <w:rFonts w:ascii="Times New Roman" w:hAnsi="Times New Roman" w:cs="Times New Roman"/>
          <w:sz w:val="24"/>
          <w:szCs w:val="24"/>
        </w:rPr>
        <w:footnoteReference w:id="24"/>
      </w:r>
      <w:r w:rsidRPr="00B1214F">
        <w:rPr>
          <w:rFonts w:ascii="Times New Roman" w:hAnsi="Times New Roman" w:cs="Times New Roman"/>
          <w:sz w:val="24"/>
          <w:szCs w:val="24"/>
        </w:rPr>
        <w:t>.</w:t>
      </w:r>
    </w:p>
    <w:p w14:paraId="34BE2742" w14:textId="2F68B9B0"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Някои изследователи смятат, че вместо да се търси единна и универсална дефиниция за изкуствен интелект, е по-практично вниманието да се насочи към определянето на изкуствено интелигентните системи. Подходът се състои в това да се класифицират системите според начина, по който проявяват интелигентност, което позволява по-ясна и функционална рамка за изследване и разработка. В този контекст се оформят четири основни категории</w:t>
      </w:r>
      <w:r w:rsidRPr="00B1214F">
        <w:rPr>
          <w:rStyle w:val="FootnoteReference"/>
          <w:rFonts w:ascii="Times New Roman" w:hAnsi="Times New Roman" w:cs="Times New Roman"/>
          <w:sz w:val="24"/>
          <w:szCs w:val="24"/>
        </w:rPr>
        <w:footnoteReference w:id="25"/>
      </w:r>
      <w:r w:rsidRPr="00B1214F">
        <w:rPr>
          <w:rFonts w:ascii="Times New Roman" w:hAnsi="Times New Roman" w:cs="Times New Roman"/>
          <w:sz w:val="24"/>
          <w:szCs w:val="24"/>
        </w:rPr>
        <w:t>: системи, които мислят като хора, системи, които действат като хора, системи, които мислят рационално и системи, които действат рационално. Тази класификация откроява различни насоки в изследванията и в разбирането за това какво означава „интелигентно поведение“.</w:t>
      </w:r>
    </w:p>
    <w:p w14:paraId="7DF4D5A1" w14:textId="77777777"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Въпреки това, подобна концепция повдига редица важни въпроси. Например, ако разполагаме с определена система, как можем обективно да преценим дали тя действително е интелигентна? Какви критерии трябва да бъдат изпълнени, за да се признае едно поведение или процес за интелигентен? Още по-съществен е въпросът дали има принципна разлика между човешката и машинната интелигентност, и дали машините могат да постигнат или възпроизведат същите когнитивни процеси, присъщи на човешкия ум. Такива въпроси стоят в основата на философските, етичните и техническите дебати за границите и потенциала на изкуствения интелект.</w:t>
      </w:r>
    </w:p>
    <w:p w14:paraId="3E79E7AD" w14:textId="21BECDD7"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Тестът на Тюринг, предложен от Алън Тюринг като отговор на въпроса дали машините могат да мислят, включва игра, при която разпитващ трябва да различи човек от машина чрез текстова комуникация. Ако машината успее да заблуди разпитващия така, че да бъде възприета като човек, тя се счита за интелигентна. За да премине този тест, компютърната система трябва да притежава способности за разбиране и използване на естествен език, представяне и съхранение на знания, автоматизирано разсъждение и способност за учене от средата</w:t>
      </w:r>
      <w:r w:rsidRPr="00B1214F">
        <w:rPr>
          <w:rStyle w:val="FootnoteReference"/>
          <w:rFonts w:ascii="Times New Roman" w:hAnsi="Times New Roman" w:cs="Times New Roman"/>
          <w:sz w:val="24"/>
          <w:szCs w:val="24"/>
        </w:rPr>
        <w:footnoteReference w:id="26"/>
      </w:r>
      <w:r w:rsidRPr="00B1214F">
        <w:rPr>
          <w:rFonts w:ascii="Times New Roman" w:hAnsi="Times New Roman" w:cs="Times New Roman"/>
          <w:sz w:val="24"/>
          <w:szCs w:val="24"/>
        </w:rPr>
        <w:t>. Макар тестът да има своите критици, той предлага базов критерий за оценка на изкуствен интелект.</w:t>
      </w:r>
    </w:p>
    <w:p w14:paraId="38EBEEEB" w14:textId="3B42F298"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Китайската стая е мисловен експеримент на Джон Сърл, създаден като критика на теста на Тюринг. В него човек, който не знае китайски, следва инструкции на английски, за да отговаря с китайски знаци, убеждавайки външен наблюдател, че разбира езика. Сърл твърди, че макар поведението да изглежда интелигентно, реално разбиране липсва, защото човекът не осъзнава значението на символите. По тази логика той заключава, че компютрите също не разбират, а само симулират мисловни процеси чрез алгоритми, без да притежават съзнание или „ум“</w:t>
      </w:r>
      <w:r w:rsidRPr="00B1214F">
        <w:rPr>
          <w:rStyle w:val="FootnoteReference"/>
          <w:rFonts w:ascii="Times New Roman" w:hAnsi="Times New Roman" w:cs="Times New Roman"/>
          <w:sz w:val="24"/>
          <w:szCs w:val="24"/>
        </w:rPr>
        <w:footnoteReference w:id="27"/>
      </w:r>
      <w:r w:rsidRPr="00B1214F">
        <w:rPr>
          <w:rFonts w:ascii="Times New Roman" w:hAnsi="Times New Roman" w:cs="Times New Roman"/>
          <w:sz w:val="24"/>
          <w:szCs w:val="24"/>
        </w:rPr>
        <w:t>.</w:t>
      </w:r>
    </w:p>
    <w:p w14:paraId="78A08412" w14:textId="7216BB56"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Въз основа на тези критерии е предложена следната дефиниция за изкуствен интелект: „Изкуственият интелект се отнася до роботи, компютри и други машини с подобна на човека способност да разсъждават и решават проблеми.“</w:t>
      </w:r>
      <w:r w:rsidRPr="00B1214F">
        <w:rPr>
          <w:rFonts w:ascii="Times New Roman" w:hAnsi="Times New Roman" w:cs="Times New Roman"/>
          <w:sz w:val="24"/>
          <w:szCs w:val="24"/>
          <w:vertAlign w:val="superscript"/>
        </w:rPr>
        <w:footnoteReference w:id="28"/>
      </w:r>
      <w:r w:rsidRPr="00B1214F">
        <w:rPr>
          <w:rFonts w:ascii="Times New Roman" w:hAnsi="Times New Roman" w:cs="Times New Roman"/>
          <w:sz w:val="24"/>
          <w:szCs w:val="24"/>
        </w:rPr>
        <w:t xml:space="preserve"> В този смисъл, изкуственият интелект може да се разглежда като теорията и развитието на компютърни системи, които са в състояние да изпълняват задачи, които обикновено изискват човешки интелект, като визуално възприятие, разпознаване на реч, вземане на решения и превод между езици.</w:t>
      </w:r>
    </w:p>
    <w:p w14:paraId="40F798A8" w14:textId="2447B2CC"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Според друга дефиниция изкуственият интелект е „науката и инженерството за създаване на интелигентни машини, особено на интелигентни компютърни програми. Това е свързано с подобна задача за използване на компютри за разбиране на човешкия интелект, но изкуственият интелект не трябва да се ограничава само до методи, които са биологично наблюдавани."</w:t>
      </w:r>
      <w:r w:rsidRPr="00B1214F">
        <w:rPr>
          <w:rFonts w:ascii="Times New Roman" w:hAnsi="Times New Roman" w:cs="Times New Roman"/>
          <w:sz w:val="24"/>
          <w:szCs w:val="24"/>
          <w:vertAlign w:val="superscript"/>
        </w:rPr>
        <w:footnoteReference w:id="29"/>
      </w:r>
    </w:p>
    <w:p w14:paraId="506FDA7B" w14:textId="37D03FCB"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 xml:space="preserve">Според </w:t>
      </w:r>
      <w:r w:rsidR="00BE283F" w:rsidRPr="00B1214F">
        <w:rPr>
          <w:rFonts w:ascii="Times New Roman" w:hAnsi="Times New Roman" w:cs="Times New Roman"/>
          <w:sz w:val="24"/>
          <w:szCs w:val="24"/>
        </w:rPr>
        <w:t xml:space="preserve">определението, предложено ото </w:t>
      </w:r>
      <w:r w:rsidRPr="00B1214F">
        <w:rPr>
          <w:rFonts w:ascii="Times New Roman" w:hAnsi="Times New Roman" w:cs="Times New Roman"/>
          <w:sz w:val="24"/>
          <w:szCs w:val="24"/>
        </w:rPr>
        <w:t>Mogali (2014), изкуственият се фокусира главно върху разбирането и изпълнението на интелигентни задачи като разсъждение, усвояване на нови умения и адаптиране към нови ситуации и проблеми и представлява комбинация от компютърни науки, психология и философия.</w:t>
      </w:r>
      <w:r w:rsidRPr="00B1214F">
        <w:rPr>
          <w:rFonts w:ascii="Times New Roman" w:hAnsi="Times New Roman" w:cs="Times New Roman"/>
          <w:sz w:val="24"/>
          <w:szCs w:val="24"/>
          <w:vertAlign w:val="superscript"/>
        </w:rPr>
        <w:footnoteReference w:id="30"/>
      </w:r>
    </w:p>
    <w:p w14:paraId="6E1D713B" w14:textId="77777777" w:rsidR="00867F9F" w:rsidRPr="00B1214F" w:rsidRDefault="00867F9F" w:rsidP="00867F9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Европейската комисия приема следната дефиниция за изкуствения интелект: „системи, които показват интелигентно поведение, като анализират своята среда и — с известна степен на самостоятелност — предприемат действия за постигане на конкретни цели. Базираните на ИИ системи могат да бъдат изцяло софтуерни — действащи във виртуалния свят (напр. гласови асистенти, софтуер за анализ на изображения, търсачки, системи за разпознаване на глас и лица), а могат и да бъдат внедрени в хардуерни устройства (напр. усъвършенствани роботи, автономни автомобили, дронове или приложения за „интернет на нещата“).“</w:t>
      </w:r>
      <w:r w:rsidRPr="00B1214F">
        <w:rPr>
          <w:rFonts w:ascii="Times New Roman" w:hAnsi="Times New Roman" w:cs="Times New Roman"/>
          <w:sz w:val="24"/>
          <w:szCs w:val="24"/>
          <w:vertAlign w:val="superscript"/>
        </w:rPr>
        <w:footnoteReference w:id="31"/>
      </w:r>
    </w:p>
    <w:p w14:paraId="6328DCC8" w14:textId="77777777" w:rsidR="00BE283F" w:rsidRPr="00B1214F" w:rsidRDefault="00BE283F" w:rsidP="00BE283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Основната идея, върху която се основават опитите за дефиниране на изкуствения интелект, е възможността логическите процеси, извършвани от компютрите, да бъдат организирани така, че да наподобяват човешкото мислене. Тъй като функционирането на компютъра е напълно разбираемо, за разлика от човешкия ум, изследователите на изкуствения интелект се надяват чрез този подход да постигнат научно обяснение на понятието „интелигентност“. В рамките на изкуствения интелект интелигентността се възприема като обобщена умствена способност, която включва редица по-конкретни умения, като логическо разсъждение, планиране, решаване на проблеми, разбиране на концепции, използване на език и учене. Обикновено изследванията се концентрират върху отделни аспекти от тези умения, като целта е разработването на програми, които могат да изпълняват специфични задачи, свързани с дадена способност. В дългосрочен план най-високата цел на тази научна област е създаването на компютърна система, притежаваща интелигентността и разсъдъчните възможности, характерни за един възрастен човек.</w:t>
      </w:r>
    </w:p>
    <w:p w14:paraId="284D2FDC" w14:textId="7D6DF9C0" w:rsidR="00BE283F" w:rsidRPr="00B1214F" w:rsidRDefault="00BE283F" w:rsidP="00BE283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Изкуственият интелект може да бъде класифициран в три основни категории в зависимост от неговите възможности, обхват и степен на развитие: слаб (или тесен), силен (или генерален) и супер изкуствен интелект</w:t>
      </w:r>
      <w:r w:rsidRPr="00B1214F">
        <w:rPr>
          <w:rStyle w:val="FootnoteReference"/>
          <w:rFonts w:ascii="Times New Roman" w:hAnsi="Times New Roman" w:cs="Times New Roman"/>
          <w:sz w:val="24"/>
          <w:szCs w:val="24"/>
        </w:rPr>
        <w:footnoteReference w:id="32"/>
      </w:r>
      <w:r w:rsidRPr="00B1214F">
        <w:rPr>
          <w:rFonts w:ascii="Times New Roman" w:hAnsi="Times New Roman" w:cs="Times New Roman"/>
          <w:sz w:val="24"/>
          <w:szCs w:val="24"/>
        </w:rPr>
        <w:t>.</w:t>
      </w:r>
    </w:p>
    <w:p w14:paraId="3431CF55" w14:textId="77777777" w:rsidR="00BE283F" w:rsidRPr="00B1214F" w:rsidRDefault="00BE283F" w:rsidP="00BE283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Слабият или т.нар. тесен изкуствен интелект представлява форма на интелигентност, насочена към изпълнението на една единствена конкретна задача или разрешаването на проблем в строго определена област. Този тип ИИ няма самосъзнание или обща способност за учене извън зададените му параметри, а функционира по предварително програмирани алгоритми или чрез обучение на модели, които действат в тесен контекст. Примери за такъв изкуствен интелект са гласовите асистенти като Siri и Alexa, системи за препоръки в стрийминг платформите, инструменти за разпознаване на изображения или автономни преводачи. Макар и ефективен, тесният ИИ не притежава гъвкавостта да прилага знанията си в нови и непознати ситуации извън своята специализация.</w:t>
      </w:r>
    </w:p>
    <w:p w14:paraId="75EBC37F" w14:textId="77777777" w:rsidR="00BE283F" w:rsidRPr="00B1214F" w:rsidRDefault="00BE283F" w:rsidP="00BE283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Силният, още наричан генерален изкуствен интелект, е концепция за интелигентна система, която има способността да изпълнява всяка интелектуална задача, която може да изпълни човек. Този тип ИИ се стреми към изграждане на универсална когнитивна способност, позволяваща му да разбира, учи, прилага знания и да се адаптира към различни контексти, без да се нуждае от конкретно програмиране за всяка ситуация. Силният ИИ би могъл да притежава логическо мислене, креативност, емоционално разбиране и самосъзнание – характеристики, типични за човешкия ум. До този момент такъв тип изкуствен интелект остава теоретична цел, като неговото развитие поставя редица философски, етични и технологични предизвикателства.</w:t>
      </w:r>
    </w:p>
    <w:p w14:paraId="1004069B" w14:textId="53B1950D" w:rsidR="00867F9F" w:rsidRPr="00B1214F" w:rsidRDefault="00BE283F" w:rsidP="00BE283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Супер изкуственият интелект се отнася до хипотетична форма на ИИ, която не само че притежава обща интелигентност, равностойна на човешката, но и я надхвърля във всички аспекти – логическо мислене, социална интуиция, научно творчество, физически способности и емоционална интелигентност. Супер / превъзхождащият човека изкуствен интелект е описан от Бострьом (2018) като „всеки интелект, който в голяма степен превишава човешкото когнитивно представяне / постижение фактически във всички области и полета“.</w:t>
      </w:r>
      <w:r w:rsidRPr="00B1214F">
        <w:rPr>
          <w:rFonts w:ascii="Times New Roman" w:hAnsi="Times New Roman" w:cs="Times New Roman"/>
          <w:sz w:val="24"/>
          <w:szCs w:val="24"/>
          <w:vertAlign w:val="superscript"/>
        </w:rPr>
        <w:footnoteReference w:id="33"/>
      </w:r>
      <w:r w:rsidRPr="00B1214F">
        <w:rPr>
          <w:rFonts w:ascii="Times New Roman" w:hAnsi="Times New Roman" w:cs="Times New Roman"/>
          <w:sz w:val="24"/>
          <w:szCs w:val="24"/>
        </w:rPr>
        <w:t xml:space="preserve"> Това е ниво на развитие, при което машините могат да вземат по-добри решения от хората във всяка възможна област, включително стратегическо мислене, иновации и дори морални оценки. Идеята за супер ИИ поражда множество дебати относно бъдещето на човечеството, контрола над такива системи и потенциалната необходимост от глобално регулиране, за да се избегнат рискове, свързани със загуба на човешки надзор или доминация на машинни системи. </w:t>
      </w:r>
    </w:p>
    <w:p w14:paraId="7F4313F8" w14:textId="76E62FD8" w:rsidR="00BE283F" w:rsidRPr="00B1214F" w:rsidRDefault="00BE283F" w:rsidP="00BE283F">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Според изследователите, колкото по-близо е една система, базирана на изкуствен интелект, до човешките способности – включително цялостната интелигентност, емоционалната чувствителност и широкото приложение на знания – толкова по-силен се счита този ИИ. Обратно, колкото по-ограничена е системата в своя обхват и колкото повече е насочена към изпълнение на строго определена задача или приложение, толкова по-слаб се определя този тип изкуствен интелект.</w:t>
      </w:r>
      <w:r w:rsidRPr="00B1214F">
        <w:rPr>
          <w:rFonts w:ascii="Times New Roman" w:hAnsi="Times New Roman" w:cs="Times New Roman"/>
          <w:sz w:val="24"/>
          <w:szCs w:val="24"/>
          <w:vertAlign w:val="superscript"/>
        </w:rPr>
        <w:footnoteReference w:id="34"/>
      </w:r>
      <w:r w:rsidRPr="00B1214F">
        <w:rPr>
          <w:rFonts w:ascii="Times New Roman" w:hAnsi="Times New Roman" w:cs="Times New Roman"/>
          <w:sz w:val="24"/>
          <w:szCs w:val="24"/>
        </w:rPr>
        <w:t xml:space="preserve"> </w:t>
      </w:r>
    </w:p>
    <w:p w14:paraId="7D14B688" w14:textId="2FA2A0A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Класифицирането на подкатегориите в изкуствения интелект се извършва на базата на различни критерии, като например вида на използваните методи и алгоритми, начина на представяне и обработка на знанията, степента на обобщаване и обучение, подхода към несигурност и неточност, както и нивото на вдъхновение от човешкия мозък или еволюционни процеси. Всеки от тези критерии води до обособяването на различни парадигми и технологични направления, които се развиват самостоятелно или се комбинират в хибридни системи</w:t>
      </w:r>
      <w:r w:rsidRPr="00B1214F">
        <w:rPr>
          <w:rStyle w:val="FootnoteReference"/>
          <w:rFonts w:ascii="Times New Roman" w:hAnsi="Times New Roman" w:cs="Times New Roman"/>
          <w:sz w:val="24"/>
          <w:szCs w:val="24"/>
        </w:rPr>
        <w:footnoteReference w:id="35"/>
      </w:r>
      <w:r w:rsidRPr="00B1214F">
        <w:rPr>
          <w:rFonts w:ascii="Times New Roman" w:hAnsi="Times New Roman" w:cs="Times New Roman"/>
          <w:sz w:val="24"/>
          <w:szCs w:val="24"/>
        </w:rPr>
        <w:t xml:space="preserve"> (Табл. 3).</w:t>
      </w:r>
    </w:p>
    <w:p w14:paraId="3C8E78B8" w14:textId="67937D13" w:rsidR="002C5BB4" w:rsidRPr="00B1214F" w:rsidRDefault="002C5BB4" w:rsidP="002C5BB4">
      <w:pPr>
        <w:spacing w:line="360" w:lineRule="auto"/>
        <w:ind w:firstLine="720"/>
        <w:jc w:val="center"/>
        <w:rPr>
          <w:rFonts w:ascii="Times New Roman" w:hAnsi="Times New Roman" w:cs="Times New Roman"/>
          <w:sz w:val="24"/>
          <w:szCs w:val="24"/>
        </w:rPr>
      </w:pPr>
      <w:r w:rsidRPr="00B1214F">
        <w:rPr>
          <w:rFonts w:ascii="Times New Roman" w:hAnsi="Times New Roman" w:cs="Times New Roman"/>
          <w:sz w:val="24"/>
          <w:szCs w:val="24"/>
        </w:rPr>
        <w:t>Таблица 3. Подкатегории на изкуствения интелект</w:t>
      </w:r>
    </w:p>
    <w:p w14:paraId="3D9B76FB" w14:textId="72FA34BA" w:rsidR="002C5BB4" w:rsidRPr="00B1214F" w:rsidRDefault="002C5BB4" w:rsidP="002C5BB4">
      <w:pPr>
        <w:spacing w:line="360" w:lineRule="auto"/>
        <w:ind w:firstLine="720"/>
        <w:jc w:val="center"/>
        <w:rPr>
          <w:rFonts w:ascii="Times New Roman" w:hAnsi="Times New Roman" w:cs="Times New Roman"/>
          <w:sz w:val="24"/>
          <w:szCs w:val="24"/>
        </w:rPr>
      </w:pPr>
      <w:r w:rsidRPr="00B1214F">
        <w:rPr>
          <w:rFonts w:ascii="Times New Roman" w:hAnsi="Times New Roman" w:cs="Times New Roman"/>
          <w:sz w:val="24"/>
          <w:szCs w:val="24"/>
        </w:rPr>
        <w:t xml:space="preserve">Източник: </w:t>
      </w:r>
      <w:hyperlink r:id="rId11" w:history="1">
        <w:r w:rsidRPr="00B1214F">
          <w:rPr>
            <w:rStyle w:val="Hyperlink"/>
            <w:rFonts w:ascii="Times New Roman" w:hAnsi="Times New Roman" w:cs="Times New Roman"/>
            <w:sz w:val="24"/>
            <w:szCs w:val="24"/>
          </w:rPr>
          <w:t>https://doi.org/10.1080/13602381.2024.2409804</w:t>
        </w:r>
      </w:hyperlink>
    </w:p>
    <w:tbl>
      <w:tblPr>
        <w:tblStyle w:val="TableGrid"/>
        <w:tblW w:w="0" w:type="auto"/>
        <w:tblLook w:val="04A0" w:firstRow="1" w:lastRow="0" w:firstColumn="1" w:lastColumn="0" w:noHBand="0" w:noVBand="1"/>
      </w:tblPr>
      <w:tblGrid>
        <w:gridCol w:w="2777"/>
        <w:gridCol w:w="2438"/>
        <w:gridCol w:w="4855"/>
      </w:tblGrid>
      <w:tr w:rsidR="002C5BB4" w:rsidRPr="00B1214F" w14:paraId="24D76BA2" w14:textId="77777777" w:rsidTr="002C5BB4">
        <w:tc>
          <w:tcPr>
            <w:tcW w:w="0" w:type="auto"/>
            <w:hideMark/>
          </w:tcPr>
          <w:p w14:paraId="5C6E8411" w14:textId="77777777" w:rsidR="002C5BB4" w:rsidRPr="00B1214F" w:rsidRDefault="002C5BB4" w:rsidP="002C5BB4">
            <w:pPr>
              <w:spacing w:line="360" w:lineRule="auto"/>
              <w:jc w:val="center"/>
              <w:rPr>
                <w:rFonts w:ascii="Times New Roman" w:eastAsia="Times New Roman" w:hAnsi="Times New Roman" w:cs="Times New Roman"/>
                <w:b/>
                <w:bCs/>
                <w:sz w:val="24"/>
                <w:szCs w:val="24"/>
                <w:lang w:eastAsia="en-GB"/>
              </w:rPr>
            </w:pPr>
            <w:r w:rsidRPr="00B1214F">
              <w:rPr>
                <w:rFonts w:ascii="Times New Roman" w:eastAsia="Times New Roman" w:hAnsi="Times New Roman" w:cs="Times New Roman"/>
                <w:b/>
                <w:bCs/>
                <w:sz w:val="24"/>
                <w:szCs w:val="24"/>
                <w:lang w:eastAsia="en-GB"/>
              </w:rPr>
              <w:t>Основна категория</w:t>
            </w:r>
          </w:p>
        </w:tc>
        <w:tc>
          <w:tcPr>
            <w:tcW w:w="0" w:type="auto"/>
            <w:hideMark/>
          </w:tcPr>
          <w:p w14:paraId="16CD6ABA" w14:textId="77777777" w:rsidR="002C5BB4" w:rsidRPr="00B1214F" w:rsidRDefault="002C5BB4" w:rsidP="002C5BB4">
            <w:pPr>
              <w:spacing w:line="360" w:lineRule="auto"/>
              <w:jc w:val="center"/>
              <w:rPr>
                <w:rFonts w:ascii="Times New Roman" w:eastAsia="Times New Roman" w:hAnsi="Times New Roman" w:cs="Times New Roman"/>
                <w:b/>
                <w:bCs/>
                <w:sz w:val="24"/>
                <w:szCs w:val="24"/>
                <w:lang w:eastAsia="en-GB"/>
              </w:rPr>
            </w:pPr>
            <w:r w:rsidRPr="00B1214F">
              <w:rPr>
                <w:rFonts w:ascii="Times New Roman" w:eastAsia="Times New Roman" w:hAnsi="Times New Roman" w:cs="Times New Roman"/>
                <w:b/>
                <w:bCs/>
                <w:sz w:val="24"/>
                <w:szCs w:val="24"/>
                <w:lang w:eastAsia="en-GB"/>
              </w:rPr>
              <w:t>Подкатегория</w:t>
            </w:r>
          </w:p>
        </w:tc>
        <w:tc>
          <w:tcPr>
            <w:tcW w:w="0" w:type="auto"/>
            <w:hideMark/>
          </w:tcPr>
          <w:p w14:paraId="61842049" w14:textId="77777777" w:rsidR="002C5BB4" w:rsidRPr="00B1214F" w:rsidRDefault="002C5BB4" w:rsidP="002C5BB4">
            <w:pPr>
              <w:spacing w:line="360" w:lineRule="auto"/>
              <w:jc w:val="center"/>
              <w:rPr>
                <w:rFonts w:ascii="Times New Roman" w:eastAsia="Times New Roman" w:hAnsi="Times New Roman" w:cs="Times New Roman"/>
                <w:b/>
                <w:bCs/>
                <w:sz w:val="24"/>
                <w:szCs w:val="24"/>
                <w:lang w:eastAsia="en-GB"/>
              </w:rPr>
            </w:pPr>
            <w:r w:rsidRPr="00B1214F">
              <w:rPr>
                <w:rFonts w:ascii="Times New Roman" w:eastAsia="Times New Roman" w:hAnsi="Times New Roman" w:cs="Times New Roman"/>
                <w:b/>
                <w:bCs/>
                <w:sz w:val="24"/>
                <w:szCs w:val="24"/>
                <w:lang w:eastAsia="en-GB"/>
              </w:rPr>
              <w:t>Описание</w:t>
            </w:r>
          </w:p>
        </w:tc>
      </w:tr>
      <w:tr w:rsidR="002C5BB4" w:rsidRPr="00B1214F" w14:paraId="6A3134D2" w14:textId="77777777" w:rsidTr="002C5BB4">
        <w:tc>
          <w:tcPr>
            <w:tcW w:w="0" w:type="auto"/>
            <w:hideMark/>
          </w:tcPr>
          <w:p w14:paraId="7748FAE4"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Символен ИИ</w:t>
            </w:r>
          </w:p>
        </w:tc>
        <w:tc>
          <w:tcPr>
            <w:tcW w:w="0" w:type="auto"/>
            <w:hideMark/>
          </w:tcPr>
          <w:p w14:paraId="45CE0340"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Експертни системи</w:t>
            </w:r>
          </w:p>
        </w:tc>
        <w:tc>
          <w:tcPr>
            <w:tcW w:w="0" w:type="auto"/>
            <w:hideMark/>
          </w:tcPr>
          <w:p w14:paraId="0B5F82FF"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Използват база от знания и правила за вземане на решения като експерт</w:t>
            </w:r>
          </w:p>
        </w:tc>
      </w:tr>
      <w:tr w:rsidR="002C5BB4" w:rsidRPr="00B1214F" w14:paraId="283610A9" w14:textId="77777777" w:rsidTr="002C5BB4">
        <w:tc>
          <w:tcPr>
            <w:tcW w:w="0" w:type="auto"/>
            <w:hideMark/>
          </w:tcPr>
          <w:p w14:paraId="7CC4415D"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Символен ИИ</w:t>
            </w:r>
          </w:p>
        </w:tc>
        <w:tc>
          <w:tcPr>
            <w:tcW w:w="0" w:type="auto"/>
            <w:hideMark/>
          </w:tcPr>
          <w:p w14:paraId="100C8E44"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Агентно-базирани системи</w:t>
            </w:r>
          </w:p>
        </w:tc>
        <w:tc>
          <w:tcPr>
            <w:tcW w:w="0" w:type="auto"/>
            <w:hideMark/>
          </w:tcPr>
          <w:p w14:paraId="4CBA7562"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Автономни агенти, които действат в среда според цели и правила</w:t>
            </w:r>
          </w:p>
        </w:tc>
      </w:tr>
      <w:tr w:rsidR="002C5BB4" w:rsidRPr="00B1214F" w14:paraId="776C1F93" w14:textId="77777777" w:rsidTr="002C5BB4">
        <w:tc>
          <w:tcPr>
            <w:tcW w:w="0" w:type="auto"/>
            <w:hideMark/>
          </w:tcPr>
          <w:p w14:paraId="3D29F7FD"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Конекционистки ИИ</w:t>
            </w:r>
          </w:p>
        </w:tc>
        <w:tc>
          <w:tcPr>
            <w:tcW w:w="0" w:type="auto"/>
            <w:hideMark/>
          </w:tcPr>
          <w:p w14:paraId="0E1B8186"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Изкуствени невронни мрежи</w:t>
            </w:r>
          </w:p>
        </w:tc>
        <w:tc>
          <w:tcPr>
            <w:tcW w:w="0" w:type="auto"/>
            <w:hideMark/>
          </w:tcPr>
          <w:p w14:paraId="5044B8A3"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Моделирани по човешкия мозък; използват се в deep learning</w:t>
            </w:r>
          </w:p>
        </w:tc>
      </w:tr>
      <w:tr w:rsidR="002C5BB4" w:rsidRPr="00B1214F" w14:paraId="75849899" w14:textId="77777777" w:rsidTr="002C5BB4">
        <w:tc>
          <w:tcPr>
            <w:tcW w:w="0" w:type="auto"/>
            <w:hideMark/>
          </w:tcPr>
          <w:p w14:paraId="0A044CDB"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Конекционистки ИИ</w:t>
            </w:r>
          </w:p>
        </w:tc>
        <w:tc>
          <w:tcPr>
            <w:tcW w:w="0" w:type="auto"/>
            <w:hideMark/>
          </w:tcPr>
          <w:p w14:paraId="62052A2D"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Машинно обучение</w:t>
            </w:r>
          </w:p>
        </w:tc>
        <w:tc>
          <w:tcPr>
            <w:tcW w:w="0" w:type="auto"/>
            <w:hideMark/>
          </w:tcPr>
          <w:p w14:paraId="7B2FD829"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Алгоритми, които се обучават от данни без изрично програмиране</w:t>
            </w:r>
          </w:p>
        </w:tc>
      </w:tr>
      <w:tr w:rsidR="002C5BB4" w:rsidRPr="00B1214F" w14:paraId="5850BEEE" w14:textId="77777777" w:rsidTr="002C5BB4">
        <w:tc>
          <w:tcPr>
            <w:tcW w:w="0" w:type="auto"/>
            <w:hideMark/>
          </w:tcPr>
          <w:p w14:paraId="7ADF2196"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Еволюционен ИИ</w:t>
            </w:r>
          </w:p>
        </w:tc>
        <w:tc>
          <w:tcPr>
            <w:tcW w:w="0" w:type="auto"/>
            <w:hideMark/>
          </w:tcPr>
          <w:p w14:paraId="5D186902"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Генетични алгоритми</w:t>
            </w:r>
          </w:p>
        </w:tc>
        <w:tc>
          <w:tcPr>
            <w:tcW w:w="0" w:type="auto"/>
            <w:hideMark/>
          </w:tcPr>
          <w:p w14:paraId="0C8152C3"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Алгоритми, вдъхновени от естествения отбор и генетичната еволюция</w:t>
            </w:r>
          </w:p>
        </w:tc>
      </w:tr>
      <w:tr w:rsidR="002C5BB4" w:rsidRPr="00B1214F" w14:paraId="38747D43" w14:textId="77777777" w:rsidTr="002C5BB4">
        <w:tc>
          <w:tcPr>
            <w:tcW w:w="0" w:type="auto"/>
            <w:hideMark/>
          </w:tcPr>
          <w:p w14:paraId="2CB9A43A"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lastRenderedPageBreak/>
              <w:t>ИИ за управление на несигурност</w:t>
            </w:r>
          </w:p>
        </w:tc>
        <w:tc>
          <w:tcPr>
            <w:tcW w:w="0" w:type="auto"/>
            <w:hideMark/>
          </w:tcPr>
          <w:p w14:paraId="68DE10E5" w14:textId="7D0F422B" w:rsidR="002C5BB4" w:rsidRPr="00B1214F" w:rsidRDefault="00C11871"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Размита</w:t>
            </w:r>
            <w:r w:rsidR="002C5BB4" w:rsidRPr="00B1214F">
              <w:rPr>
                <w:rFonts w:ascii="Times New Roman" w:eastAsia="Times New Roman" w:hAnsi="Times New Roman" w:cs="Times New Roman"/>
                <w:sz w:val="24"/>
                <w:szCs w:val="24"/>
                <w:lang w:eastAsia="en-GB"/>
              </w:rPr>
              <w:t xml:space="preserve"> логика</w:t>
            </w:r>
          </w:p>
        </w:tc>
        <w:tc>
          <w:tcPr>
            <w:tcW w:w="0" w:type="auto"/>
            <w:hideMark/>
          </w:tcPr>
          <w:p w14:paraId="2A3B1A81" w14:textId="77777777" w:rsidR="002C5BB4" w:rsidRPr="00B1214F" w:rsidRDefault="002C5BB4" w:rsidP="002C5BB4">
            <w:pPr>
              <w:spacing w:line="360" w:lineRule="auto"/>
              <w:rPr>
                <w:rFonts w:ascii="Times New Roman" w:eastAsia="Times New Roman" w:hAnsi="Times New Roman" w:cs="Times New Roman"/>
                <w:sz w:val="24"/>
                <w:szCs w:val="24"/>
                <w:lang w:eastAsia="en-GB"/>
              </w:rPr>
            </w:pPr>
            <w:r w:rsidRPr="00B1214F">
              <w:rPr>
                <w:rFonts w:ascii="Times New Roman" w:eastAsia="Times New Roman" w:hAnsi="Times New Roman" w:cs="Times New Roman"/>
                <w:sz w:val="24"/>
                <w:szCs w:val="24"/>
                <w:lang w:eastAsia="en-GB"/>
              </w:rPr>
              <w:t>Работи с логически стойности между 0 и 1 за обработка на неясна информация</w:t>
            </w:r>
          </w:p>
        </w:tc>
      </w:tr>
    </w:tbl>
    <w:p w14:paraId="1EAB7AF7" w14:textId="7777777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Първото и исторически най-рано развило се направление е символният изкуствен интелект (Symbolic AI). Той се базира на представянето на знания чрез символи и използва логически правила за извеждане на изводи. В рамките на символния ИИ съществуват две основни подкатегории. Експертните системи използват база от знания, съставена от факти и правила, за да правят заключения, подобни на тези на човешки експерт. Те намират широко приложение в области като медицина, диагностика, инженерство и правни анализи. Агентно-базираните системи пък се състоят от автономни софтуерни агенти, които взаимодействат със средата, взимат решения и изпълняват задачи въз основа на предварително дефинирани цели и правила. Тези агенти могат да действат самостоятелно или в координирани мрежи, и се използват в роботиката, симулациите и интелигентните среди.</w:t>
      </w:r>
    </w:p>
    <w:p w14:paraId="33991D70" w14:textId="7777777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Второто голямо направление е конекционисткият изкуствен интелект (Connectionist AI), който черпи вдъхновение от функционирането на човешкия мозък. Основната подкатегория тук са изкуствените невронни мрежи – структури, изградени от взаимосвързани изчислителни единици, наречени неврони, които обработват информация чрез пренасяне и трансформация на сигнали. В съвременните условия те лежат в основата на дълбокото обучение (deep learning) и се използват широко за разпознаване на образи, обработка на естествен език, автономни превозни средства и медицински анализи. Друга важна подкатегория в тази група е машинното обучение (Machine Learning), което обхваща алгоритми, които се обучават от данни, без да са предварително програмирани за конкретни действия. Машинното обучение може да бъде контролирано, неконтролирано или с обучение чрез подсилване, като всяко от тях се използва в различни контексти в зависимост от вида на проблема и наличните данни.</w:t>
      </w:r>
    </w:p>
    <w:p w14:paraId="140B2503" w14:textId="7777777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Третото основно направление е еволюционният изкуствен интелект (Evolutionary AI), който прилага принципите на биологичната еволюция за решаване на сложни оптимизационни проблеми. Основната подкатегория тук са генетичните алгоритми. Те работят чрез създаване на популации от възможни решения, които се "еволюират" чрез операции като кръстосване, мутация и селекция, докато се постигне оптимално или близко до оптимално решение. Генетичните алгоритми намират приложение в инженерния дизайн, логистиката, финансовото моделиране и много други области, където класическите методи се затрудняват.</w:t>
      </w:r>
    </w:p>
    <w:p w14:paraId="0A9796F8" w14:textId="1CDE8614"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 xml:space="preserve">Друг важен клон на ИИ е свързан с управлението на несигурността и неточността – това е изкуственият интелект, основан на </w:t>
      </w:r>
      <w:r w:rsidR="00C11871" w:rsidRPr="00B1214F">
        <w:rPr>
          <w:rFonts w:ascii="Times New Roman" w:hAnsi="Times New Roman" w:cs="Times New Roman"/>
          <w:sz w:val="24"/>
          <w:szCs w:val="24"/>
        </w:rPr>
        <w:t>размита</w:t>
      </w:r>
      <w:r w:rsidRPr="00B1214F">
        <w:rPr>
          <w:rFonts w:ascii="Times New Roman" w:hAnsi="Times New Roman" w:cs="Times New Roman"/>
          <w:sz w:val="24"/>
          <w:szCs w:val="24"/>
        </w:rPr>
        <w:t xml:space="preserve"> логика и теория на грубите множества (Fuzzy Logic and Rough Set Theory). </w:t>
      </w:r>
      <w:r w:rsidR="00C11871" w:rsidRPr="00B1214F">
        <w:rPr>
          <w:rFonts w:ascii="Times New Roman" w:hAnsi="Times New Roman" w:cs="Times New Roman"/>
          <w:sz w:val="24"/>
          <w:szCs w:val="24"/>
        </w:rPr>
        <w:t>Размитата</w:t>
      </w:r>
      <w:r w:rsidRPr="00B1214F">
        <w:rPr>
          <w:rFonts w:ascii="Times New Roman" w:hAnsi="Times New Roman" w:cs="Times New Roman"/>
          <w:sz w:val="24"/>
          <w:szCs w:val="24"/>
        </w:rPr>
        <w:t xml:space="preserve"> логика позволява работа с понятия, които не са строго бинарни – например, нещо може да бъде „донякъде вярно“ или „почти вярно“. Този подход е особено полезен в системи за контрол, разпознаване на модели и симулиране на човешка логика, където решенията се базират на неточни или неясни данни. Теорията на грубите множества, от своя страна, предлага математически инструменти за анализ на непълни и приблизителни данни. Тя позволява класификация и вземане на решения в условия, при които информацията е недостатъчна или противоречива. И двете подкатегории играят ключова роля в реални системи, които работят с несъвършени входни данни – например в медицината, прогнозиране и системи за поддръжка на вземането на решения.</w:t>
      </w:r>
    </w:p>
    <w:p w14:paraId="74876861" w14:textId="7777777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Съществуват и допълнителни, но важни подкатегории, които не попадат строго в някой от горните типове, но често се използват самостоятелно или в комбинация с други подходи. Една такава е реинфорсмент лърнинг (Reinforcement Learning), или обучение чрез подсилване. В този подход интелигентният агент взаимодейства със средата, получава награди или наказания в зависимост от действията си и по този начин се учи да избира най-добрите стратегии за поведение. Този метод е изключително успешен в обучения на роботи, в игрални алгоритми като AlphaGo, както и в адаптивни системи за управление.</w:t>
      </w:r>
    </w:p>
    <w:p w14:paraId="09BC4B9A" w14:textId="7777777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Байесовият изкуствен интелект (Bayesian AI) представлява друга отделна подкатегория, в която се използват вероятностни модели за представяне на знания и вземане на решения. Байесовите мрежи например позволяват моделиране на причинно-следствени връзки между събития и фактори и се използват в области като медицинска диагностика, експертни системи и обработка на несигурна информация. Те съчетават формалната логика с вероятностното мислене, като създават прозрачен и обясним механизъм за работа с неопределеност.</w:t>
      </w:r>
    </w:p>
    <w:p w14:paraId="17ACF7E3" w14:textId="7777777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Сред по-новите и обещаващи подкатегории е невросимволната интеграция (Neuro-symbolic AI), която комбинира методите на дълбокото обучение с логическото мислене, характерно за символните системи. Този подход има за цел да обедини гъвкавостта и способността на невронните мрежи да разпознават модели с обяснимостта и прозрачността на логическите структури. Невросимволните системи се разглеждат като потенциална основа за създаване на по-мощни, </w:t>
      </w:r>
      <w:r w:rsidRPr="00B1214F">
        <w:rPr>
          <w:rFonts w:ascii="Times New Roman" w:hAnsi="Times New Roman" w:cs="Times New Roman"/>
          <w:sz w:val="24"/>
          <w:szCs w:val="24"/>
        </w:rPr>
        <w:lastRenderedPageBreak/>
        <w:t>адаптивни и разбираеми форми на изкуствен интелект, които да могат както да учат от данни, така и да извеждат логически заключения.</w:t>
      </w:r>
    </w:p>
    <w:p w14:paraId="61AE87FE" w14:textId="7777777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Съществува и т.нар. хибриден изкуствен интелект, който комбинира различни подкатегории и подходи, за да постигне по-висока ефективност и адаптивност. Например, в реални системи често се съчетават машинно обучение с фазова логика или генетични алгоритми с невронни мрежи, като по този начин се създават решения, които използват силните страни на всяка отделна технология и компенсират техните слабости.</w:t>
      </w:r>
    </w:p>
    <w:p w14:paraId="7FA414E1" w14:textId="77777777" w:rsidR="002C5BB4" w:rsidRPr="00B1214F" w:rsidRDefault="002C5BB4" w:rsidP="002C5BB4">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Тези подкатегории, разграничени по методологичен, функционален и приложен принцип, очертават богатото и динамично поле на изкуствения интелект. То обединява не само математически и програмни технологии, но и философски въпроси за природата на знанието, разума и автономията.</w:t>
      </w:r>
    </w:p>
    <w:p w14:paraId="7827FDCC" w14:textId="77777777"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1.3. Възможности за интеграция на ИИ в логистичните процеси</w:t>
      </w:r>
    </w:p>
    <w:p w14:paraId="68D1C64B" w14:textId="77777777" w:rsidR="00272E7E" w:rsidRPr="00B1214F" w:rsidRDefault="00272E7E" w:rsidP="00272E7E">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Приложението на изкуствения интелект (ИИ) в производствената логистика се превръща в ключов фактор за постигане на ново ниво на ефективност, гъвкавост и устойчивост в съвременното производство. Индустриите отдавна търсят решения за оптимизиране на логистичните процеси – от снабдяването със суровини до доставката на готова продукция. С навлизането на Индустрия 4.0 и особено на Индустрия 5.0, възможностите на ИИ за постигане на тази цел нарастват многократно.</w:t>
      </w:r>
    </w:p>
    <w:p w14:paraId="34DBA091" w14:textId="77777777"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Индустрия 4.0 въвежда дълбока трансформация в производствената логистика чрез дигитализация и автоматизация, като едно от ключовите ѝ постижения е интеграцията на изкуствения интелект (ИИ) в основните логистични процеси. Изкуственият интелект осигурява възможност за по-прецизно управление на материалните потоци, чрез които суровини, компоненти и готови продукти преминават през различни етапи на производството и дистрибуцията. Това се постига чрез внедряване на интелигентни сензори, свързани устройства и облачни платформи, които събират данни за състоянието на запасите, наличността на ресурси, натовареността на производствени линии и скоростта на транспортните операции.</w:t>
      </w:r>
    </w:p>
    <w:p w14:paraId="68AB975E" w14:textId="3C04AE20"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Прогнозирането на търсенето е друг важен аспект, в който ИИ играе съществена роля. Чрез анализ на исторически данни, сезонни колебания, пазарни тенденции и дори поведение на потребителите, ИИ модели могат да предвидят бъдещи нива на търсене с висока точност. Това позволява на предприятията да планират по-добре производствените си графици и да определят </w:t>
      </w:r>
      <w:r w:rsidRPr="00B1214F">
        <w:rPr>
          <w:rFonts w:ascii="Times New Roman" w:hAnsi="Times New Roman" w:cs="Times New Roman"/>
          <w:sz w:val="24"/>
          <w:szCs w:val="24"/>
        </w:rPr>
        <w:lastRenderedPageBreak/>
        <w:t>необходимите обеми от суровини и готова продукция, което намалява риска от дефицит или свръхпроизводство</w:t>
      </w:r>
      <w:r w:rsidRPr="00B1214F">
        <w:rPr>
          <w:rStyle w:val="FootnoteReference"/>
          <w:rFonts w:ascii="Times New Roman" w:hAnsi="Times New Roman" w:cs="Times New Roman"/>
          <w:sz w:val="24"/>
          <w:szCs w:val="24"/>
        </w:rPr>
        <w:footnoteReference w:id="36"/>
      </w:r>
      <w:r w:rsidRPr="00B1214F">
        <w:rPr>
          <w:rFonts w:ascii="Times New Roman" w:hAnsi="Times New Roman" w:cs="Times New Roman"/>
          <w:sz w:val="24"/>
          <w:szCs w:val="24"/>
        </w:rPr>
        <w:t>.</w:t>
      </w:r>
    </w:p>
    <w:p w14:paraId="19DACFEF" w14:textId="77777777"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Анализът на производителността също се обогатява чрез прилагането на алгоритми за машинно обучение и обработка на големи данни. ИИ системите могат да откриват скрити зависимости, закономерности и отклонения в процесите, които човешкият анализ би пропуснал. По този начин се идентифицират проблемни зони, неефективни операции или закъснения в реално време, което дава възможност за навременни корективни действия.</w:t>
      </w:r>
    </w:p>
    <w:p w14:paraId="7A67D50B" w14:textId="72F5474A"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Планирането на маршрути за доставки се усъвършенства чрез използването на интелигентни алгоритми, които вземат под внимание различни фактори като трафик, разстояние, време за доставка, разходи и натовареност на превозните средства. ИИ може да предложи най-ефективния маршрут в даден момент, като така се намалява времето за доставка, оптимизират се разходите и се повишава удовлетвореността на клиентите</w:t>
      </w:r>
      <w:r w:rsidRPr="00B1214F">
        <w:rPr>
          <w:rStyle w:val="FootnoteReference"/>
          <w:rFonts w:ascii="Times New Roman" w:hAnsi="Times New Roman" w:cs="Times New Roman"/>
          <w:sz w:val="24"/>
          <w:szCs w:val="24"/>
        </w:rPr>
        <w:footnoteReference w:id="37"/>
      </w:r>
      <w:r w:rsidRPr="00B1214F">
        <w:rPr>
          <w:rFonts w:ascii="Times New Roman" w:hAnsi="Times New Roman" w:cs="Times New Roman"/>
          <w:sz w:val="24"/>
          <w:szCs w:val="24"/>
        </w:rPr>
        <w:t>.</w:t>
      </w:r>
    </w:p>
    <w:p w14:paraId="7C65034C" w14:textId="4FF45C5D"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резултат на това, изкуственият интелект в рамките на Индустрия 4.0 съдейства за синхронизация между реалното търсене и производствените възможности, с което се намалява нуждата от прекомерни запаси и се съкращава времето за реакция при промени на пазара. Логистиката се превръща в динамична и адаптивна система, в която всяко звено е свързано и информирано, а вземането на решения се основава на надеждни и актуални данни, а не на предположения или рутинни практики</w:t>
      </w:r>
      <w:r w:rsidRPr="00B1214F">
        <w:rPr>
          <w:rStyle w:val="FootnoteReference"/>
          <w:rFonts w:ascii="Times New Roman" w:hAnsi="Times New Roman" w:cs="Times New Roman"/>
          <w:sz w:val="24"/>
          <w:szCs w:val="24"/>
        </w:rPr>
        <w:footnoteReference w:id="38"/>
      </w:r>
      <w:r w:rsidRPr="00B1214F">
        <w:rPr>
          <w:rFonts w:ascii="Times New Roman" w:hAnsi="Times New Roman" w:cs="Times New Roman"/>
          <w:sz w:val="24"/>
          <w:szCs w:val="24"/>
        </w:rPr>
        <w:t>.</w:t>
      </w:r>
    </w:p>
    <w:p w14:paraId="1C8093FF" w14:textId="2AE57A04"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Индустрия 5.0 представлява следващата стъпка в развитието на индустриалната трансформация, като акцентът се премества от пълна автоматизация към ефективно и смислено сътрудничество между човека и машината. В тази нова парадигма изкуственият интелект не се използва просто за заменяне на човешкия труд, а за неговото допълване, разширяване и усъвършенстване. Основната цел е да се създаде производствена среда, в която интелигентните технологии работят ръка за ръка с хората, като използват техните силни страни – интуиция, </w:t>
      </w:r>
      <w:r w:rsidRPr="00B1214F">
        <w:rPr>
          <w:rFonts w:ascii="Times New Roman" w:hAnsi="Times New Roman" w:cs="Times New Roman"/>
          <w:sz w:val="24"/>
          <w:szCs w:val="24"/>
        </w:rPr>
        <w:lastRenderedPageBreak/>
        <w:t>критично мислене и креативност – и компенсират ограниченията им чрез бързина, изчислителна мощ и достъп до големи обеми данни</w:t>
      </w:r>
      <w:r w:rsidRPr="00B1214F">
        <w:rPr>
          <w:rStyle w:val="FootnoteReference"/>
          <w:rFonts w:ascii="Times New Roman" w:hAnsi="Times New Roman" w:cs="Times New Roman"/>
          <w:sz w:val="24"/>
          <w:szCs w:val="24"/>
        </w:rPr>
        <w:footnoteReference w:id="39"/>
      </w:r>
      <w:r w:rsidRPr="00B1214F">
        <w:rPr>
          <w:rFonts w:ascii="Times New Roman" w:hAnsi="Times New Roman" w:cs="Times New Roman"/>
          <w:sz w:val="24"/>
          <w:szCs w:val="24"/>
        </w:rPr>
        <w:t>.</w:t>
      </w:r>
    </w:p>
    <w:p w14:paraId="0BBA5F21" w14:textId="77777777"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рамките на производствената логистика това означава, че ИИ системите вече не изпълняват само предварително зададени алгоритми и планове, а активно участват в адаптивното управление на производствени и логистични процеси. Те могат да анализират множество паралелни източници на данни – от пазарни сигнали, през вътрешни производствени показатели, до обратна връзка от потребители – и на база на тази информация да предлагат персонализирани логистични решения. Например, ако се засече тенденция към повишено търсене на даден продукт в определен регион, ИИ може самостоятелно да препрограмира графика за производство, да оптимизира натоварването на отделните производствени линии и да насочи наличните суровини към нужните цехове или заводи.</w:t>
      </w:r>
    </w:p>
    <w:p w14:paraId="07E01F07" w14:textId="43D20DE8"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Изкуственият интелект също така подпомага персонализирането на производството чрез създаване на логистични системи, които се адаптират в реално време спрямо индивидуалните нужди на крайния клиент. Това води до възможността за масова персонализация, при която дори големи производствени обеми могат да бъдат приспособени спрямо конкретни клиентски предпочитания, без това да води до загуби в ефективност. Чрез интерактивни интерфейси и системи за поддръжка на решенията, логистичните оператори и планиращите екипи могат да взаимодействат с ИИ, да въвеждат свои наблюдения или предположения, и да получават базирани на данни предложения за действие, които съчетават машинна логика и човешка експертиза</w:t>
      </w:r>
      <w:r w:rsidRPr="00B1214F">
        <w:rPr>
          <w:rStyle w:val="FootnoteReference"/>
          <w:rFonts w:ascii="Times New Roman" w:hAnsi="Times New Roman" w:cs="Times New Roman"/>
          <w:sz w:val="24"/>
          <w:szCs w:val="24"/>
        </w:rPr>
        <w:footnoteReference w:id="40"/>
      </w:r>
      <w:r w:rsidRPr="00B1214F">
        <w:rPr>
          <w:rFonts w:ascii="Times New Roman" w:hAnsi="Times New Roman" w:cs="Times New Roman"/>
          <w:sz w:val="24"/>
          <w:szCs w:val="24"/>
        </w:rPr>
        <w:t>.</w:t>
      </w:r>
    </w:p>
    <w:p w14:paraId="3C12FF33" w14:textId="412E1F15" w:rsidR="001A4373" w:rsidRPr="00B1214F" w:rsidRDefault="001A4373" w:rsidP="001A4373">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Допълнително, в контекста на динамични производствени графици, ИИ играе ключова роля в разпределянето на задачи и ресурси според реалната ситуация на производственото място. Той следи за забавяния, аварии, промени в работната сила или наличност на суровини и предлага алтернативни маршрути, работни потоци и сценарии. Това води до по-голяма гъвкавост и устойчивост на системата като цяло. Производствената логистика в ерата на Индустрия 5.0 така се превръща в интелигентна мрежа, в която човешкият фактор и изкуственият интелект съвместно </w:t>
      </w:r>
      <w:r w:rsidRPr="00B1214F">
        <w:rPr>
          <w:rFonts w:ascii="Times New Roman" w:hAnsi="Times New Roman" w:cs="Times New Roman"/>
          <w:sz w:val="24"/>
          <w:szCs w:val="24"/>
        </w:rPr>
        <w:lastRenderedPageBreak/>
        <w:t>осигуряват не само висока ефективност, но и способност за бърза адаптация към нестабилни или непредвидени условия</w:t>
      </w:r>
      <w:r w:rsidRPr="00B1214F">
        <w:rPr>
          <w:rStyle w:val="FootnoteReference"/>
          <w:rFonts w:ascii="Times New Roman" w:hAnsi="Times New Roman" w:cs="Times New Roman"/>
          <w:sz w:val="24"/>
          <w:szCs w:val="24"/>
        </w:rPr>
        <w:footnoteReference w:id="41"/>
      </w:r>
      <w:r w:rsidRPr="00B1214F">
        <w:rPr>
          <w:rFonts w:ascii="Times New Roman" w:hAnsi="Times New Roman" w:cs="Times New Roman"/>
          <w:sz w:val="24"/>
          <w:szCs w:val="24"/>
        </w:rPr>
        <w:t>.</w:t>
      </w:r>
    </w:p>
    <w:p w14:paraId="758BCB6F" w14:textId="6D7AEDBE" w:rsidR="00272E7E" w:rsidRPr="00B1214F" w:rsidRDefault="00272E7E" w:rsidP="00272E7E">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допълнение, ИИ подпомага прилагането на принципите на кръговата икономика. Чрез машинно обучение и анализ на данни, логистичните системи могат да идентифицират възможности за повторно използване на материали, по-добро управление на отпадъците и удължаване на жизнения цикъл на продуктите. Това е от съществено значение за предприятия, които търсят не само икономическа ефективност, но и социална и екологична отговорност.</w:t>
      </w:r>
    </w:p>
    <w:p w14:paraId="0F0845F5" w14:textId="2B432543" w:rsidR="00272E7E" w:rsidRPr="00B1214F" w:rsidRDefault="00272E7E" w:rsidP="00272E7E">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ИИ не просто оптимизира производствената логистика чрез автоматизация и анализ, а я трансформира в интелигентна, адаптивна и устойчива система. В епохата на Индустрия 5.0 той се утвърждава като незаменим инструмент за постигане на баланс между технологична ефективност и човешка ангажираност, като допринася за по-гъвкаво производство, по-точна дистрибуция и по-висока удовлетвореност на клиентите.</w:t>
      </w:r>
    </w:p>
    <w:p w14:paraId="7311EEDF" w14:textId="638E748D"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условията на Индустрия 5.0, производствената логистика претърпява дълбока трансформация, движена от новото поколение изкуствен интелект. За разлика от предходната индустриална ера, която се фокусираше основно върху автоматизацията и дигитализацията, сега вниманието се насочва към създаването на интелигентна симбиоза между човека и машината. Тази симбиоза се постига чрез внедряване на различни форми на изкуствен интелект, които оптимизират логистичните процеси не само чрез повишаване на ефективността, но и чрез съобразяване с човешките нужди, интуиция и креативност. Различните категории и подкатегории ИИ предлагат специфични възможности за приложение в производствената логистика.</w:t>
      </w:r>
    </w:p>
    <w:p w14:paraId="68DAE44B" w14:textId="7AB85673"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Символният изкуствен интелект намира широко приложение в производствената логистика чрез своите подкатегории – експертни системи и агентно-базирани системи. </w:t>
      </w:r>
      <w:r w:rsidRPr="00B1214F">
        <w:rPr>
          <w:rFonts w:ascii="Times New Roman" w:hAnsi="Times New Roman" w:cs="Times New Roman"/>
          <w:b/>
          <w:bCs/>
          <w:sz w:val="24"/>
          <w:szCs w:val="24"/>
        </w:rPr>
        <w:t>Експертните системи</w:t>
      </w:r>
      <w:r w:rsidRPr="00B1214F">
        <w:rPr>
          <w:rFonts w:ascii="Times New Roman" w:hAnsi="Times New Roman" w:cs="Times New Roman"/>
          <w:sz w:val="24"/>
          <w:szCs w:val="24"/>
        </w:rPr>
        <w:t xml:space="preserve"> използват предварително дефинирани бази от знания и логически правила, за да вземат решения, които наподобяват тези на човешки специалист</w:t>
      </w:r>
      <w:r w:rsidRPr="00B1214F">
        <w:rPr>
          <w:rStyle w:val="FootnoteReference"/>
          <w:rFonts w:ascii="Times New Roman" w:hAnsi="Times New Roman" w:cs="Times New Roman"/>
          <w:sz w:val="24"/>
          <w:szCs w:val="24"/>
        </w:rPr>
        <w:footnoteReference w:id="42"/>
      </w:r>
      <w:r w:rsidRPr="00B1214F">
        <w:rPr>
          <w:rFonts w:ascii="Times New Roman" w:hAnsi="Times New Roman" w:cs="Times New Roman"/>
          <w:sz w:val="24"/>
          <w:szCs w:val="24"/>
        </w:rPr>
        <w:t xml:space="preserve"> (Фиг. 4). </w:t>
      </w:r>
    </w:p>
    <w:p w14:paraId="2D7A05CE" w14:textId="65DE46ED" w:rsidR="00B77608" w:rsidRPr="00B1214F" w:rsidRDefault="00B77608" w:rsidP="00B77608">
      <w:pPr>
        <w:spacing w:line="360" w:lineRule="auto"/>
        <w:ind w:firstLine="720"/>
        <w:jc w:val="center"/>
        <w:rPr>
          <w:rFonts w:ascii="Times New Roman" w:hAnsi="Times New Roman" w:cs="Times New Roman"/>
          <w:sz w:val="24"/>
          <w:szCs w:val="24"/>
        </w:rPr>
      </w:pPr>
      <w:r w:rsidRPr="00B1214F">
        <w:rPr>
          <w:rFonts w:ascii="Times New Roman" w:hAnsi="Times New Roman" w:cs="Times New Roman"/>
          <w:sz w:val="24"/>
          <w:szCs w:val="24"/>
        </w:rPr>
        <w:lastRenderedPageBreak/>
        <w:drawing>
          <wp:inline distT="0" distB="0" distL="0" distR="0" wp14:anchorId="78B75D0F" wp14:editId="066EC3E6">
            <wp:extent cx="4419600" cy="2432095"/>
            <wp:effectExtent l="0" t="0" r="0" b="6350"/>
            <wp:docPr id="1573692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28648" cy="2437074"/>
                    </a:xfrm>
                    <a:prstGeom prst="rect">
                      <a:avLst/>
                    </a:prstGeom>
                    <a:noFill/>
                    <a:ln>
                      <a:noFill/>
                    </a:ln>
                  </pic:spPr>
                </pic:pic>
              </a:graphicData>
            </a:graphic>
          </wp:inline>
        </w:drawing>
      </w:r>
    </w:p>
    <w:p w14:paraId="5710DC09" w14:textId="7EB5F327" w:rsidR="00B77608" w:rsidRPr="00B1214F" w:rsidRDefault="00B77608" w:rsidP="00B77608">
      <w:pPr>
        <w:spacing w:line="360" w:lineRule="auto"/>
        <w:ind w:firstLine="720"/>
        <w:jc w:val="center"/>
        <w:rPr>
          <w:rFonts w:ascii="Times New Roman" w:hAnsi="Times New Roman" w:cs="Times New Roman"/>
          <w:sz w:val="24"/>
          <w:szCs w:val="24"/>
        </w:rPr>
      </w:pPr>
      <w:r w:rsidRPr="00B1214F">
        <w:rPr>
          <w:rFonts w:ascii="Times New Roman" w:hAnsi="Times New Roman" w:cs="Times New Roman"/>
          <w:sz w:val="24"/>
          <w:szCs w:val="24"/>
        </w:rPr>
        <w:t>Фигура 4. Архитектура на експертна система</w:t>
      </w:r>
    </w:p>
    <w:p w14:paraId="7F710FF3" w14:textId="321214E5" w:rsidR="00B77608" w:rsidRPr="00B1214F" w:rsidRDefault="00B77608" w:rsidP="00B77608">
      <w:pPr>
        <w:spacing w:line="360" w:lineRule="auto"/>
        <w:ind w:firstLine="720"/>
        <w:jc w:val="center"/>
        <w:rPr>
          <w:rFonts w:ascii="Times New Roman" w:hAnsi="Times New Roman" w:cs="Times New Roman"/>
          <w:sz w:val="24"/>
          <w:szCs w:val="24"/>
        </w:rPr>
      </w:pPr>
      <w:r w:rsidRPr="00B1214F">
        <w:rPr>
          <w:rFonts w:ascii="Times New Roman" w:hAnsi="Times New Roman" w:cs="Times New Roman"/>
          <w:sz w:val="24"/>
          <w:szCs w:val="24"/>
        </w:rPr>
        <w:t>Източник: Йоцов (2006)</w:t>
      </w:r>
    </w:p>
    <w:p w14:paraId="1BA00C32" w14:textId="3C19C28C"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Архитектурата на експертната система представлява типичен модел на взаимодействие между потребител, система за изводи и база от знания. Основната цел на такава система е да предостави на потребителя експертни съвети или решения, въз основа на предварително зададени правила и натрупани знания, въведени от човешки експерт.</w:t>
      </w:r>
    </w:p>
    <w:p w14:paraId="66008A7E"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Потребителят въвежда входна информация чрез потребителския интерфейс. Това е средата, в която потребителят взаимодейства със системата. Интерфейсът служи като комуникационен канал, чрез който се задават въпроси, описват се ситуации или се въвеждат данни, които системата трябва да анализира. След като информацията бъде въведена, тя се предава към двигателя за изводи.</w:t>
      </w:r>
    </w:p>
    <w:p w14:paraId="3DCDE3AF"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Двигателят за изводи е ядрото на експертната система. Той използва логически правила, които са дефинирани в базата от знания, за да анализира входните данни и да стигне до определени заключения. Това се осъществява чрез различни стратегии за логическо разсъждение – например чрез верига от правила „ако... тогава“, дедуктивни или индуктивни изводи. Двигателят е отговорен за проследяване на логиката и вземане на решения на базата на зададените условия и наличната информация.</w:t>
      </w:r>
    </w:p>
    <w:p w14:paraId="1EA4773C"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Базата от знания съдържа факти, правила, модели и зависимости, които са въведени в системата от експерт в съответната област. Тази база е основният източник на „интелигентност“ </w:t>
      </w:r>
      <w:r w:rsidRPr="00B1214F">
        <w:rPr>
          <w:rFonts w:ascii="Times New Roman" w:hAnsi="Times New Roman" w:cs="Times New Roman"/>
          <w:sz w:val="24"/>
          <w:szCs w:val="24"/>
        </w:rPr>
        <w:lastRenderedPageBreak/>
        <w:t>на системата, тъй като тя представя човешкия опит в формализиран вид. Знанията от експерта се формализират и въвеждат в базата чрез различни подходи, като формални логически изрази или продукционни правила, и се поддържат и актуализират, за да бъдат винаги релевантни.</w:t>
      </w:r>
    </w:p>
    <w:p w14:paraId="267EF74A"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След като двигателят за изводи обработи въведената от потребителя информация чрез прилагане на правилата в базата от знания, резултатите – под формата на съвети или заключения – се връщат към потребителския интерфейс. Така потребителят получава препоръка или решение, което изглежда така, сякаш е дадено от жив експерт.</w:t>
      </w:r>
    </w:p>
    <w:p w14:paraId="6FE19817"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Цялата система функционира като затворен цикъл на взаимодействие между човека, който предоставя знания, машината, която ги обработва, и другия човек – потребителя, който използва тези знания в практиката. Тази архитектура е основополагаща за много приложения на изкуствения интелект в логистиката, медицината, финансите и други области, където експертни знания са нужни за вземане на обосновани решения.</w:t>
      </w:r>
    </w:p>
    <w:p w14:paraId="42D899CE"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контекста на производствената логистика експертните системи намират широко приложение като интелигентни помощници в процеса на вземане на решения. Те могат да бъдат използвани за автоматизирано планиране на поръчки, като анализират наличните запаси, производствения капацитет, планираните доставки и потребителското търсене. На база на зададени правила и натрупан опит, системата определя най-подходящия момент за подаване на поръчка, избира доставчика с най-добри показатели и предвижда потенциални проблеми, като забавяния или несъответствия в количествата.</w:t>
      </w:r>
    </w:p>
    <w:p w14:paraId="0A915818"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Освен това експертната система може да бъде интегрирана с производствения график, като извършва непрекъснат мониторинг на капацитетите, сроковете за изпълнение и ресурсната наличност. Въз основа на това тя предлага оптимизирани разписания, които намаляват времето за престой на машини и елиминират пренатоварвания или дублирания в използването на производствени линии. Въвеждането на подобна автоматизация улеснява производствените мениджъри, които получават точни и логически обосновани препоръки, вместо да разчитат само на интуиция или ръчно изчисление.</w:t>
      </w:r>
    </w:p>
    <w:p w14:paraId="04ED458C"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При възникване на логистични конфликти, например закъснение на доставка на ключова суровина, експертната система реагира чрез симулация на различни сценарии. Тя сравнява възможностите за реакция – като активиране на алтернативен доставчик, пренасочване на </w:t>
      </w:r>
      <w:r w:rsidRPr="00B1214F">
        <w:rPr>
          <w:rFonts w:ascii="Times New Roman" w:hAnsi="Times New Roman" w:cs="Times New Roman"/>
          <w:sz w:val="24"/>
          <w:szCs w:val="24"/>
        </w:rPr>
        <w:lastRenderedPageBreak/>
        <w:t>производствените мощности или временна промяна на производствения приоритет – и избира най-ефективното решение, според заложените критерии за време, разходи и производствена гъвкавост. По този начин системата действа като виртуален съветник, който повишава устойчивостта на логистичните процеси и позволява бърза адаптация към промени и рискове.</w:t>
      </w:r>
    </w:p>
    <w:p w14:paraId="1D91C183"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Това не само повишава ефективността, но и намалява нуждата от човешка намеса в оперативни решения, като позволява на персонала да се фокусира върху стратегически въпроси. В резултат логистиката става по-прозрачна, предвидима и ориентирана към данните, което е в пълно съответствие с принципите на Индустрия 5.0.</w:t>
      </w:r>
    </w:p>
    <w:p w14:paraId="4B49381E" w14:textId="0E721EED" w:rsidR="00F55CC0" w:rsidRPr="00B1214F" w:rsidRDefault="00B77608" w:rsidP="00F55CC0">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Агентно-базираните системи</w:t>
      </w:r>
      <w:r w:rsidRPr="00B1214F">
        <w:rPr>
          <w:rFonts w:ascii="Times New Roman" w:hAnsi="Times New Roman" w:cs="Times New Roman"/>
          <w:sz w:val="24"/>
          <w:szCs w:val="24"/>
        </w:rPr>
        <w:t xml:space="preserve">, от своя страна, включват множество автономни софтуерни агенти, които взаимодействат помежду си и с външната среда. </w:t>
      </w:r>
      <w:r w:rsidR="00F55CC0" w:rsidRPr="00B1214F">
        <w:rPr>
          <w:rFonts w:ascii="Times New Roman" w:hAnsi="Times New Roman" w:cs="Times New Roman"/>
          <w:sz w:val="24"/>
          <w:szCs w:val="24"/>
        </w:rPr>
        <w:t>Агентно базираните системи представляват компютърни модели, които симулират действията и взаимодействията на автономни агенти – независимо дали са индивидуални индивиди, групи или организации – с цел да се изследва поведението на дадена система и механизмите, които управляват нейната динамика. Тези системи са подходящи за моделиране на сложни явления, тъй като позволяват изучаването на възникващи ефекти (emergent behavior), при които макрониво характеристики се появяват от микровзаимодействия между агенти, следващи прости правила. Агентите в такива системи обикновено са ограничено рационални и взимат решения въз основа на прости евристики, които отразяват личните им интереси, като икономическа изгода, репродукция или социален статус. Те могат да се адаптират, да учат и да взаимодействат в определена топология на връзки в рамките на симулирана среда (Фиг. 5).</w:t>
      </w:r>
    </w:p>
    <w:p w14:paraId="17EDEE4D" w14:textId="6279438E" w:rsidR="00F55CC0" w:rsidRPr="00B1214F" w:rsidRDefault="00F55CC0" w:rsidP="00F55CC0">
      <w:pPr>
        <w:spacing w:line="360" w:lineRule="auto"/>
        <w:ind w:firstLine="720"/>
        <w:jc w:val="center"/>
        <w:rPr>
          <w:rFonts w:ascii="Times New Roman" w:hAnsi="Times New Roman" w:cs="Times New Roman"/>
          <w:sz w:val="24"/>
          <w:szCs w:val="24"/>
        </w:rPr>
      </w:pPr>
      <w:r w:rsidRPr="00B1214F">
        <w:rPr>
          <w:rFonts w:ascii="Times New Roman" w:hAnsi="Times New Roman" w:cs="Times New Roman"/>
          <w:sz w:val="24"/>
          <w:szCs w:val="24"/>
        </w:rPr>
        <w:drawing>
          <wp:inline distT="0" distB="0" distL="0" distR="0" wp14:anchorId="09302AFD" wp14:editId="33C215BB">
            <wp:extent cx="3152140" cy="2361578"/>
            <wp:effectExtent l="0" t="0" r="0" b="635"/>
            <wp:docPr id="858324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56426" cy="2364789"/>
                    </a:xfrm>
                    <a:prstGeom prst="rect">
                      <a:avLst/>
                    </a:prstGeom>
                    <a:noFill/>
                    <a:ln>
                      <a:noFill/>
                    </a:ln>
                  </pic:spPr>
                </pic:pic>
              </a:graphicData>
            </a:graphic>
          </wp:inline>
        </w:drawing>
      </w:r>
    </w:p>
    <w:p w14:paraId="1EC522DA" w14:textId="48B6DF92" w:rsidR="00F55CC0" w:rsidRPr="00B1214F" w:rsidRDefault="00F55CC0" w:rsidP="00F55CC0">
      <w:pPr>
        <w:spacing w:line="360" w:lineRule="auto"/>
        <w:ind w:firstLine="720"/>
        <w:jc w:val="center"/>
        <w:rPr>
          <w:rFonts w:ascii="Times New Roman" w:hAnsi="Times New Roman" w:cs="Times New Roman"/>
          <w:sz w:val="24"/>
          <w:szCs w:val="24"/>
        </w:rPr>
      </w:pPr>
      <w:r w:rsidRPr="00B1214F">
        <w:rPr>
          <w:rFonts w:ascii="Times New Roman" w:hAnsi="Times New Roman" w:cs="Times New Roman"/>
          <w:sz w:val="24"/>
          <w:szCs w:val="24"/>
        </w:rPr>
        <w:lastRenderedPageBreak/>
        <w:t>Фигура 5. Агентно базирана система</w:t>
      </w:r>
    </w:p>
    <w:p w14:paraId="1A49CAC8" w14:textId="0820E855" w:rsidR="00F55CC0" w:rsidRPr="00B1214F" w:rsidRDefault="00F55CC0" w:rsidP="00F55CC0">
      <w:pPr>
        <w:spacing w:line="360" w:lineRule="auto"/>
        <w:ind w:firstLine="720"/>
        <w:jc w:val="center"/>
        <w:rPr>
          <w:rFonts w:ascii="Times New Roman" w:hAnsi="Times New Roman" w:cs="Times New Roman"/>
          <w:sz w:val="24"/>
          <w:szCs w:val="24"/>
        </w:rPr>
      </w:pPr>
      <w:r w:rsidRPr="00B1214F">
        <w:rPr>
          <w:rFonts w:ascii="Times New Roman" w:hAnsi="Times New Roman" w:cs="Times New Roman"/>
          <w:sz w:val="24"/>
          <w:szCs w:val="24"/>
        </w:rPr>
        <w:t>Източник: https://web.archive.org/web/20131012005027/http://cecosm.yolasite.com/resources/Accepted_Scientometrics_ABM_Website.pdf</w:t>
      </w:r>
    </w:p>
    <w:p w14:paraId="52FAB622" w14:textId="717DA94B" w:rsidR="00F55CC0" w:rsidRPr="00B1214F" w:rsidRDefault="00F55CC0" w:rsidP="00F55CC0">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Агентно базираните системи обикновено включват голям брой агенти с различна степен на детайлност, които използват правила за вземане на решения и адаптация. В модела се дефинират и средата, в която действат агентите, както и начините, по които тя влияе на техните поведения. Използват се и техники като Монте Карло симулации, за да се оцени стохастичността на процесите. Това позволява реалистично пресъздаване на динамични и непредсказуеми сценарии, особено когато се моделират процеси с множество променливи и взаимодействия</w:t>
      </w:r>
      <w:r w:rsidRPr="00B1214F">
        <w:rPr>
          <w:rStyle w:val="FootnoteReference"/>
          <w:rFonts w:ascii="Times New Roman" w:hAnsi="Times New Roman" w:cs="Times New Roman"/>
          <w:sz w:val="24"/>
          <w:szCs w:val="24"/>
        </w:rPr>
        <w:footnoteReference w:id="43"/>
      </w:r>
      <w:r w:rsidRPr="00B1214F">
        <w:rPr>
          <w:rFonts w:ascii="Times New Roman" w:hAnsi="Times New Roman" w:cs="Times New Roman"/>
          <w:sz w:val="24"/>
          <w:szCs w:val="24"/>
        </w:rPr>
        <w:t>.</w:t>
      </w:r>
    </w:p>
    <w:p w14:paraId="22F5A266" w14:textId="47BF37D3" w:rsidR="00F55CC0" w:rsidRPr="00B1214F" w:rsidRDefault="00F55CC0" w:rsidP="00F55CC0">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теоретичен план агентно базираните модели се базират на три основни идеи: агенти като обекти, възникване на поведение чрез взаимодействия, и сложност на системите. Моделите могат да бъдат използвани за генериране на равновесия, а не просто за анализ на вече установени състояния. Така те позволяват симулиране на мрежови структури, разпространение на епидемии, социална сегрегация, трафик и други сложни феномени, които не могат да бъдат описани аналитично. Агентно базираните системи също така могат да бъдат използвани за откриване на критични моменти (lever points), в които интервенции водят до значителни промени, и за идентифициране на различни типове пътна зависимост</w:t>
      </w:r>
      <w:r w:rsidRPr="00B1214F">
        <w:rPr>
          <w:rStyle w:val="FootnoteReference"/>
          <w:rFonts w:ascii="Times New Roman" w:hAnsi="Times New Roman" w:cs="Times New Roman"/>
          <w:sz w:val="24"/>
          <w:szCs w:val="24"/>
        </w:rPr>
        <w:footnoteReference w:id="44"/>
      </w:r>
      <w:r w:rsidRPr="00B1214F">
        <w:rPr>
          <w:rFonts w:ascii="Times New Roman" w:hAnsi="Times New Roman" w:cs="Times New Roman"/>
          <w:sz w:val="24"/>
          <w:szCs w:val="24"/>
        </w:rPr>
        <w:t>.</w:t>
      </w:r>
    </w:p>
    <w:p w14:paraId="4463E5F7" w14:textId="0DD5EABC" w:rsidR="00F55CC0" w:rsidRPr="00B1214F" w:rsidRDefault="00F55CC0" w:rsidP="00F55CC0">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Средата, в която се развиват агентите, също играе ключова роля, тъй като сложността ѝ определя разнообразието в поведението на агентите. В по-сложна среда се изискват по-адаптивни агенти и това често води до богати на съдържание възникващи структури. При многонишкови симулации и мултискалови модели агентите се използват за свързване на процеси на различни нива – например, в биологията, където агенти като клетки могат да бъдат свързани със системни динамики чрез обикновени диференциални уравнения, докато вътрешните им функции могат да бъдат описани с логически и метаболитни модели</w:t>
      </w:r>
      <w:r w:rsidRPr="00B1214F">
        <w:rPr>
          <w:rStyle w:val="FootnoteReference"/>
          <w:rFonts w:ascii="Times New Roman" w:hAnsi="Times New Roman" w:cs="Times New Roman"/>
          <w:sz w:val="24"/>
          <w:szCs w:val="24"/>
        </w:rPr>
        <w:footnoteReference w:id="45"/>
      </w:r>
      <w:r w:rsidRPr="00B1214F">
        <w:rPr>
          <w:rFonts w:ascii="Times New Roman" w:hAnsi="Times New Roman" w:cs="Times New Roman"/>
          <w:sz w:val="24"/>
          <w:szCs w:val="24"/>
        </w:rPr>
        <w:t>.</w:t>
      </w:r>
    </w:p>
    <w:p w14:paraId="31BB9B22" w14:textId="77777777" w:rsidR="00F55CC0" w:rsidRPr="00B1214F" w:rsidRDefault="00F55CC0" w:rsidP="00F55CC0">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Съществуват различни платформи и инструменти за създаване на агентно базирани симулации, като например NetLogo, Repast, MASON, GAMA и други. С нарастващата изчислителна мощ, включително използване на GPU и високопроизводителни изчисления, възможностите за мащабиране на тези модели значително се разшириха. За да бъдат надеждни, агентно базираните модели трябва да преминават през верификация и валидиране, което включва проверка дали моделът съответства на реалността и дали неговата реализация отговаря на първоначалната концепция. Разработени са формални методи за това, като VOMAS и подходи, базирани на софтуерното инженерство като тестово управляваното развитие.</w:t>
      </w:r>
    </w:p>
    <w:p w14:paraId="053B3608" w14:textId="77777777" w:rsidR="00F55CC0" w:rsidRPr="00B1214F" w:rsidRDefault="00F55CC0" w:rsidP="00F55CC0">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Агентно базираните системи продължават да се развиват като интердисциплинарен инструмент, обединяващ елементи от социология, биология, компютърни науки, икономика и инженерство, и предлагат нови възможности за разбиране и управление на сложни адаптивни системи.</w:t>
      </w:r>
    </w:p>
    <w:p w14:paraId="6391A09B" w14:textId="77777777"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Агентнобазираните системи намират все по-широко приложение в логистиката, особено в контекста на съвременните изисквания за гъвкавост, адаптивност и устойчивост на веригите на доставки. Основната сила на този подход се крие във възможността да се моделират и симулират множество автономни агенти, които вземат самостоятелни решения, взаимодействат помежду си и с околната среда, и така възпроизвеждат динамиката и сложността на реални логистични процеси. Това позволява много по-точна и реалистична представа за поведението на системата като цяло, включително появата на непредвидими ситуации, които произлизат от прости правила и взаимодействия – явление, познато като „емергенция“.</w:t>
      </w:r>
    </w:p>
    <w:p w14:paraId="64CB417C" w14:textId="00EA95A5"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В логистичния контекст агентнобазираните системи могат да бъдат използвани за симулиране на ключови участници във веригата на доставки като доставчици, производители, търговци на едро и дребно, логистични оператори, клиенти, превозвачи и дори регулаторни органи. Всеки от тези агенти може да бъде моделиран с индивидуални цели, ресурси, стратегии за вземане на решения и поведение в отговор на промени в средата. Това позволява детайлно проследяване на действията и реакциите на всеки елемент от системата при различни сценарии – </w:t>
      </w:r>
      <w:r w:rsidRPr="00B1214F">
        <w:rPr>
          <w:rFonts w:ascii="Times New Roman" w:hAnsi="Times New Roman" w:cs="Times New Roman"/>
          <w:sz w:val="24"/>
          <w:szCs w:val="24"/>
        </w:rPr>
        <w:lastRenderedPageBreak/>
        <w:t>например, при срив в доставките, промяна в потребителското търсене, логистични затруднения, или въвеждане на нови регулации</w:t>
      </w:r>
      <w:r w:rsidRPr="00B1214F">
        <w:rPr>
          <w:rStyle w:val="FootnoteReference"/>
          <w:rFonts w:ascii="Times New Roman" w:hAnsi="Times New Roman" w:cs="Times New Roman"/>
          <w:sz w:val="24"/>
          <w:szCs w:val="24"/>
        </w:rPr>
        <w:footnoteReference w:id="46"/>
      </w:r>
      <w:r w:rsidRPr="00B1214F">
        <w:rPr>
          <w:rFonts w:ascii="Times New Roman" w:hAnsi="Times New Roman" w:cs="Times New Roman"/>
          <w:sz w:val="24"/>
          <w:szCs w:val="24"/>
        </w:rPr>
        <w:t>.</w:t>
      </w:r>
    </w:p>
    <w:p w14:paraId="649C1074" w14:textId="77777777"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Една от основните области, в които агентнобазираните системи се прилагат успешно, е оптимизацията на складовите операции. В такива модели отделни агенти могат да представляват стокови единици, оператори на складови машини или поръчки. Системата може да симулира как тези агенти взаимодействат – как стоките се придвижват в рамките на склада, как се обработват поръчки, как се използва капацитетът и как се реагира на натоварване или закъснения. Това позволява идентифициране на тясно места, балансиране на натоварванията, както и оптимизиране на разпределението на ресурси.</w:t>
      </w:r>
    </w:p>
    <w:p w14:paraId="52302D3F" w14:textId="33AF0A4A"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Друга важна възможност е в управлението на транспортната логистика. Агентите могат да представляват камиони, шофьори, логистични координатори, поръчки и инфраструктурни елементи като пътища и терминали. Моделът може да симулира реални условия на движение, капацитет на маршрутите, аварии, задръствания и дори влиянието на метеорологични условия. Чрез тази симулация се анализират транспортните графици, маршрутната ефективност, времето за доставка и възможностите за минимизиране на въглеродния отпечатък чрез ефективно планиране и товарно комбиниране</w:t>
      </w:r>
      <w:r w:rsidRPr="00B1214F">
        <w:rPr>
          <w:rStyle w:val="FootnoteReference"/>
          <w:rFonts w:ascii="Times New Roman" w:hAnsi="Times New Roman" w:cs="Times New Roman"/>
          <w:sz w:val="24"/>
          <w:szCs w:val="24"/>
        </w:rPr>
        <w:footnoteReference w:id="47"/>
      </w:r>
      <w:r w:rsidRPr="00B1214F">
        <w:rPr>
          <w:rFonts w:ascii="Times New Roman" w:hAnsi="Times New Roman" w:cs="Times New Roman"/>
          <w:sz w:val="24"/>
          <w:szCs w:val="24"/>
        </w:rPr>
        <w:t>.</w:t>
      </w:r>
    </w:p>
    <w:p w14:paraId="1D44B470" w14:textId="0DCC7B36"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Агентнобазираните системи също така се прилагат успешно при моделиране на поведения на потребителите и анализ на въздействието им върху веригата на доставки. Чрез симулиране на потребителски агенти, които променят предпочитанията си, реагират на маркетингови кампании или социални влияния, се оценява какво въздействие имат промените в търсенето върху производството, складирането и дистрибуцията. Това е особено ценно в ерата на персонализираното производство и услугите, когато компаниите се стремят да удовлетворяват индивидуални нужди с максимална ефективност</w:t>
      </w:r>
      <w:r w:rsidRPr="00B1214F">
        <w:rPr>
          <w:rStyle w:val="FootnoteReference"/>
          <w:rFonts w:ascii="Times New Roman" w:hAnsi="Times New Roman" w:cs="Times New Roman"/>
          <w:sz w:val="24"/>
          <w:szCs w:val="24"/>
        </w:rPr>
        <w:footnoteReference w:id="48"/>
      </w:r>
      <w:r w:rsidRPr="00B1214F">
        <w:rPr>
          <w:rFonts w:ascii="Times New Roman" w:hAnsi="Times New Roman" w:cs="Times New Roman"/>
          <w:sz w:val="24"/>
          <w:szCs w:val="24"/>
        </w:rPr>
        <w:t>.</w:t>
      </w:r>
    </w:p>
    <w:p w14:paraId="6FCAEB66" w14:textId="5C72591F"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Друга перспективна област на приложение е в изграждането на устойчиви и кръгови вериги на доставки. Агенти могат да представляват компании, институции и потребители, като се </w:t>
      </w:r>
      <w:r w:rsidRPr="00B1214F">
        <w:rPr>
          <w:rFonts w:ascii="Times New Roman" w:hAnsi="Times New Roman" w:cs="Times New Roman"/>
          <w:sz w:val="24"/>
          <w:szCs w:val="24"/>
        </w:rPr>
        <w:lastRenderedPageBreak/>
        <w:t>моделират техните решения, свързани с рециклиране, повторна употреба на продукти, избор на доставчици с ниско въглеродно въздействие и др. Такива модели подпомагат симулирането на сложни екологични и икономически взаимодействия, позволявайки изпробване на политики и стратегии преди тяхното реално прилагане</w:t>
      </w:r>
      <w:r w:rsidRPr="00B1214F">
        <w:rPr>
          <w:rStyle w:val="FootnoteReference"/>
          <w:rFonts w:ascii="Times New Roman" w:hAnsi="Times New Roman" w:cs="Times New Roman"/>
          <w:sz w:val="24"/>
          <w:szCs w:val="24"/>
        </w:rPr>
        <w:footnoteReference w:id="49"/>
      </w:r>
      <w:r w:rsidRPr="00B1214F">
        <w:rPr>
          <w:rFonts w:ascii="Times New Roman" w:hAnsi="Times New Roman" w:cs="Times New Roman"/>
          <w:sz w:val="24"/>
          <w:szCs w:val="24"/>
        </w:rPr>
        <w:t>.</w:t>
      </w:r>
    </w:p>
    <w:p w14:paraId="56B5A988" w14:textId="77777777"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Особено голямо значение имат агентнобазираните системи в управлението на кризи и несигурност. Например, при симулации на логистични процеси по време на пандемия или природни бедствия, отделните агенти могат да променят поведението си в зависимост от степента на риск, недостиг на ресурси или въведени регулации. Това дава възможност да се моделират сценарии на адаптация, оптимизиране на капацитетите, пренасочване на потоци и балансиране на натоварвания между различни участници във веригата.</w:t>
      </w:r>
    </w:p>
    <w:p w14:paraId="6648AB15" w14:textId="5A9294AB" w:rsidR="00012409"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Конекционисткият изкуствен интелект</w:t>
      </w:r>
      <w:r w:rsidRPr="00B1214F">
        <w:rPr>
          <w:rFonts w:ascii="Times New Roman" w:hAnsi="Times New Roman" w:cs="Times New Roman"/>
          <w:sz w:val="24"/>
          <w:szCs w:val="24"/>
        </w:rPr>
        <w:t xml:space="preserve"> обхваща системи като изкуствени невронни мрежи и машинно обучение, които имитират функционирането на човешкия мозък и се обучават на база реални данни. В логистиката на Индустрия 5.0 те могат да се използват за прогнозиране на търсенето, идентифициране на модели в производствени дефекти, откриване на неефективности в транспортните маршрути и дори за предсказване на възможни закъснения</w:t>
      </w:r>
      <w:r w:rsidR="00012409" w:rsidRPr="00B1214F">
        <w:rPr>
          <w:rStyle w:val="FootnoteReference"/>
          <w:rFonts w:ascii="Times New Roman" w:hAnsi="Times New Roman" w:cs="Times New Roman"/>
          <w:sz w:val="24"/>
          <w:szCs w:val="24"/>
        </w:rPr>
        <w:footnoteReference w:id="50"/>
      </w:r>
      <w:r w:rsidRPr="00B1214F">
        <w:rPr>
          <w:rFonts w:ascii="Times New Roman" w:hAnsi="Times New Roman" w:cs="Times New Roman"/>
          <w:sz w:val="24"/>
          <w:szCs w:val="24"/>
        </w:rPr>
        <w:t xml:space="preserve">. </w:t>
      </w:r>
    </w:p>
    <w:p w14:paraId="5EF53B23" w14:textId="77777777" w:rsidR="00012409"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Невронните мрежи</w:t>
      </w:r>
      <w:r w:rsidRPr="00B1214F">
        <w:rPr>
          <w:rFonts w:ascii="Times New Roman" w:hAnsi="Times New Roman" w:cs="Times New Roman"/>
          <w:sz w:val="24"/>
          <w:szCs w:val="24"/>
        </w:rPr>
        <w:t xml:space="preserve"> се прилагат успешно за откриване на сложни зависимости между времеви редове от поръчки, сезонност в доставките и производствена натовареност. </w:t>
      </w:r>
    </w:p>
    <w:p w14:paraId="23DF1A08" w14:textId="5C3EC962"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Невронните мрежи представляват един от основните и най-мощни методи в областта на изкуствения интелект, вдъхновен от структурата и начина на функциониране на човешкия мозък. Те се състоят от множество взаимосвързани изчислителни единици, наречени неврони, които са организирани в слоеве – входен слой, един или повече скрити слоеве и изходен слой. Всеки неврон получава множество входни стойности, които се умножават по съответни тегла, сумират се и преминават през нелинейна активационна функция, която определя изхода на неврона. По този </w:t>
      </w:r>
      <w:r w:rsidRPr="00B1214F">
        <w:rPr>
          <w:rFonts w:ascii="Times New Roman" w:hAnsi="Times New Roman" w:cs="Times New Roman"/>
          <w:sz w:val="24"/>
          <w:szCs w:val="24"/>
        </w:rPr>
        <w:lastRenderedPageBreak/>
        <w:t>начин мрежата извършва трансформация на входните данни в полезен изход, като „се учи“ да разпознава модели и зависимости</w:t>
      </w:r>
      <w:r w:rsidRPr="00B1214F">
        <w:rPr>
          <w:rStyle w:val="FootnoteReference"/>
          <w:rFonts w:ascii="Times New Roman" w:hAnsi="Times New Roman" w:cs="Times New Roman"/>
          <w:sz w:val="24"/>
          <w:szCs w:val="24"/>
        </w:rPr>
        <w:footnoteReference w:id="51"/>
      </w:r>
      <w:r w:rsidRPr="00B1214F">
        <w:rPr>
          <w:rFonts w:ascii="Times New Roman" w:hAnsi="Times New Roman" w:cs="Times New Roman"/>
          <w:sz w:val="24"/>
          <w:szCs w:val="24"/>
        </w:rPr>
        <w:t>.</w:t>
      </w:r>
    </w:p>
    <w:p w14:paraId="40F65B01" w14:textId="77777777"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Процесът на обучение на невронната мрежа включва многократна обработка на обучаващи данни, чрез които мрежата настройва своите тегла, така че да минимизира грешката между предсказаните и реалните стойности. Най-често използваният алгоритъм за обучение е обратно разпространение на грешката (backpropagation), комбиниран с методи за оптимизация като градиентен спад. Благодарение на способността си да обработват огромни обеми данни и да улавят сложни нелинейни зависимости, невронните мрежи са особено подходящи за анализ и прогнозиране на времеви редове, моделиране на сезонност и предсказване на производствена натовареност.</w:t>
      </w:r>
    </w:p>
    <w:p w14:paraId="460E14BF" w14:textId="0B5EACDF"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логистичния контекст невронните мрежи се използват успешно за прогнозиране на бъдещи редове от поръчки, като анализират исторически данни за продажби, клиентски поведение и външни фактори. Това дава възможност за по-добро планиране на доставките, намаляване на излишните запаси и оптимизиране на производствените процеси. Също така, чрез анализ на сезонни колебания в търсенето, невронната мрежа може да прогнозира пикови периоди и да предложи стратегически мерки за осигуряване на ресурсна наличност и капацитет. При производственото натоварване невронните мрежи се използват за прогнозиране на капацитетната нужда на различни производствени линии, като вземат предвид фактори като ритъм на поръчки, наличност на суровини, персонал и технически възможности, което позволява по-добро разпределение на производствените ресурси и предотвратяване на претоварвания или недостиг на капацитет</w:t>
      </w:r>
      <w:r w:rsidR="00F848F6" w:rsidRPr="00B1214F">
        <w:rPr>
          <w:rStyle w:val="FootnoteReference"/>
          <w:rFonts w:ascii="Times New Roman" w:hAnsi="Times New Roman" w:cs="Times New Roman"/>
          <w:sz w:val="24"/>
          <w:szCs w:val="24"/>
        </w:rPr>
        <w:footnoteReference w:id="52"/>
      </w:r>
      <w:r w:rsidRPr="00B1214F">
        <w:rPr>
          <w:rFonts w:ascii="Times New Roman" w:hAnsi="Times New Roman" w:cs="Times New Roman"/>
          <w:sz w:val="24"/>
          <w:szCs w:val="24"/>
        </w:rPr>
        <w:t>.</w:t>
      </w:r>
    </w:p>
    <w:p w14:paraId="253EC5FF" w14:textId="77777777" w:rsidR="00012409" w:rsidRPr="00B1214F" w:rsidRDefault="00012409" w:rsidP="00012409">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Невронните мрежи не просто обработват данни, а „учат“ от тях, адаптират се и се подобряват с всяка итерация. Тяхната сила се крие в способността им да улавят скрити модели и да правят надеждни прогнози, дори когато входните данни са шумни, непълни или с нелинейна структура. Това ги прави незаменим инструмент в съвременната логистика, особено в контекста </w:t>
      </w:r>
      <w:r w:rsidRPr="00B1214F">
        <w:rPr>
          <w:rFonts w:ascii="Times New Roman" w:hAnsi="Times New Roman" w:cs="Times New Roman"/>
          <w:sz w:val="24"/>
          <w:szCs w:val="24"/>
        </w:rPr>
        <w:lastRenderedPageBreak/>
        <w:t>на Индустрия 4.0 и 5.0, където данните са в изобилие, а нуждата от интелигентни и автоматизирани решения – все по-голяма.</w:t>
      </w:r>
    </w:p>
    <w:p w14:paraId="77A4B910" w14:textId="4CAEDB16" w:rsidR="00F848F6" w:rsidRPr="00B1214F" w:rsidRDefault="00F848F6" w:rsidP="00F848F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Машинното обучение</w:t>
      </w:r>
      <w:r w:rsidRPr="00B1214F">
        <w:rPr>
          <w:rFonts w:ascii="Times New Roman" w:hAnsi="Times New Roman" w:cs="Times New Roman"/>
          <w:sz w:val="24"/>
          <w:szCs w:val="24"/>
        </w:rPr>
        <w:t xml:space="preserve"> е област от изкуствения интелект, която се фокусира върху разработването на алгоритми и модели, способни да се „учат“ от данни и да подобряват своята производителност с течение на времето, без да бъдат изрично програмирани за всяка конкретна задача. Вместо човек да задава строги правила, машината използва историческа информация, за да открие модели, зависимости и структури в данните, които след това прилага при анализ или вземане на решения. Основната идея е, че чрез достатъчно количество обучаващи данни системата може сама да извлече закономерности и да прави точни прогнози или класификации, дори когато бъде изправена пред нова, непозната информация</w:t>
      </w:r>
      <w:r w:rsidRPr="00B1214F">
        <w:rPr>
          <w:rStyle w:val="FootnoteReference"/>
          <w:rFonts w:ascii="Times New Roman" w:hAnsi="Times New Roman" w:cs="Times New Roman"/>
          <w:sz w:val="24"/>
          <w:szCs w:val="24"/>
        </w:rPr>
        <w:footnoteReference w:id="53"/>
      </w:r>
      <w:r w:rsidRPr="00B1214F">
        <w:rPr>
          <w:rFonts w:ascii="Times New Roman" w:hAnsi="Times New Roman" w:cs="Times New Roman"/>
          <w:sz w:val="24"/>
          <w:szCs w:val="24"/>
        </w:rPr>
        <w:t>.</w:t>
      </w:r>
    </w:p>
    <w:p w14:paraId="055C9314" w14:textId="0D0CA23F" w:rsidR="00F848F6" w:rsidRPr="00B1214F" w:rsidRDefault="00F848F6" w:rsidP="00F848F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Процесът на машинно обучение обикновено включва няколко основни етапа – събиране и подготвяне на данни, избор на подходящ модел, обучение на модела чрез данните, тестване и оценка на неговата точност и последващо внедряване. Съществуват различни видове машинно обучение в зависимост от наличието на етикетирани данни и целта на обучението. При наблюдаваното обучение (supervised learning) системата се обучава върху предварително етикетирани данни, където се знае какъв е правилният изход за всяко наблюдение. При ненаблюдаваното обучение (unsupervised learning) алгоритъмът търси скрити структури в данните без предварителна информация за етикетите. Съществува и трети подход – обучение чрез подсилване (reinforcement learning), при който агент се учи чрез взаимодействие с околната среда и получаване на награди или наказания за своите действия</w:t>
      </w:r>
      <w:r w:rsidRPr="00B1214F">
        <w:rPr>
          <w:rStyle w:val="FootnoteReference"/>
          <w:rFonts w:ascii="Times New Roman" w:hAnsi="Times New Roman" w:cs="Times New Roman"/>
          <w:sz w:val="24"/>
          <w:szCs w:val="24"/>
        </w:rPr>
        <w:footnoteReference w:id="54"/>
      </w:r>
      <w:r w:rsidRPr="00B1214F">
        <w:rPr>
          <w:rFonts w:ascii="Times New Roman" w:hAnsi="Times New Roman" w:cs="Times New Roman"/>
          <w:sz w:val="24"/>
          <w:szCs w:val="24"/>
        </w:rPr>
        <w:t>.</w:t>
      </w:r>
    </w:p>
    <w:p w14:paraId="1C6FDDC6" w14:textId="77777777" w:rsidR="00F848F6" w:rsidRPr="00B1214F" w:rsidRDefault="00F848F6" w:rsidP="00F848F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Подходът Optimal Machine Learning (OML) представлява съвременна методология, която интегрира изкуствен интелект и машинно обучение за директна оптимизация на вземането на решения във веригата на доставки. За разлика от традиционните модели, които се базират на прогнозиране, последвано от оптимизация, OML елиминира зависимостта от често неточните и разнородни прогнози. Вместо това, той използва исторически и текущи данни от цялата логистична система – включително продажби, промоции, наличности, капацитет на производство, транспортни ограничения и финансови параметри – и ги свързва пряко с конкретни логистични </w:t>
      </w:r>
      <w:r w:rsidRPr="00B1214F">
        <w:rPr>
          <w:rFonts w:ascii="Times New Roman" w:hAnsi="Times New Roman" w:cs="Times New Roman"/>
          <w:sz w:val="24"/>
          <w:szCs w:val="24"/>
        </w:rPr>
        <w:lastRenderedPageBreak/>
        <w:t>решения като количествата за производство, нивата на запасите, маршрутите за доставка и стратегиите за презапасяване.</w:t>
      </w:r>
    </w:p>
    <w:p w14:paraId="0A9BAE41" w14:textId="2FE59FA4" w:rsidR="00F848F6" w:rsidRPr="00B1214F" w:rsidRDefault="00F848F6" w:rsidP="00F848F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Централният елемент на този подход е двигателят за вземане на решения, който чрез машинно обучение изгражда математически модели, способни да оптимизират ключови логистични показатели. Тези показатели могат да включват рентабилност по продукти и региони, наличност на стоки, бързина на доставка, степен на удовлетвореност на клиентите и устойчивост при смущения. Благодарение на възможността за бързо преизчисление при нови данни или при промяна в обстоятелствата, системата позволява гъвкаво и адаптивно управление на логистичните потоци</w:t>
      </w:r>
      <w:r w:rsidRPr="00B1214F">
        <w:rPr>
          <w:rStyle w:val="FootnoteReference"/>
          <w:rFonts w:ascii="Times New Roman" w:hAnsi="Times New Roman" w:cs="Times New Roman"/>
          <w:sz w:val="24"/>
          <w:szCs w:val="24"/>
        </w:rPr>
        <w:footnoteReference w:id="55"/>
      </w:r>
      <w:r w:rsidRPr="00B1214F">
        <w:rPr>
          <w:rFonts w:ascii="Times New Roman" w:hAnsi="Times New Roman" w:cs="Times New Roman"/>
          <w:sz w:val="24"/>
          <w:szCs w:val="24"/>
        </w:rPr>
        <w:t>.</w:t>
      </w:r>
    </w:p>
    <w:p w14:paraId="1178A55E" w14:textId="77777777" w:rsidR="00F848F6" w:rsidRPr="00B1214F" w:rsidRDefault="00F848F6" w:rsidP="00F848F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логистиката приложението на OML има потенциала да трансформира начина, по който се управляват веригите на доставки. Създаването на цифров двойник на логистичната система – виртуално копие на всички процеси, участници и взаимовръзки – позволява детайлна симулация и анализ на ефекта от минали решения, както и предвиждане на резултатите от бъдещи стратегии. Това улеснява идентифицирането на рискове, като прекъсвания в доставките, и дава възможност за разработване на надеждни сценарии за реакция. Освен това OML дава възможност за точно планиране на запаси по локации, адаптиране към регионални различия в търсенето и по-ефективно използване на транспортните и складовите ресурси.</w:t>
      </w:r>
    </w:p>
    <w:p w14:paraId="5C6CD200" w14:textId="56443078" w:rsidR="00F848F6" w:rsidRPr="00B1214F" w:rsidRDefault="00F848F6" w:rsidP="00F848F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Реалното прилагане на OML в различни индустрии показва, че системата може да повиши нивото на обслужване и достъпността на продукти, като същевременно намали ненужните инвестиции в инвентар. Високата скорост на обработка, възможността за визуализация на резултатите и яснотата при обяснение на логиката зад всяко предложение правят подхода приложим както в оперативното, така и в стратегическото логистично управление. Това превръща OML в мощен инструмент за компаниите, които искат да изградят по-гъвкави, устойчиви и интелигентно управлявани вериги на доставки</w:t>
      </w:r>
      <w:r w:rsidRPr="00B1214F">
        <w:rPr>
          <w:rStyle w:val="FootnoteReference"/>
          <w:rFonts w:ascii="Times New Roman" w:hAnsi="Times New Roman" w:cs="Times New Roman"/>
          <w:sz w:val="24"/>
          <w:szCs w:val="24"/>
        </w:rPr>
        <w:footnoteReference w:id="56"/>
      </w:r>
      <w:r w:rsidRPr="00B1214F">
        <w:rPr>
          <w:rFonts w:ascii="Times New Roman" w:hAnsi="Times New Roman" w:cs="Times New Roman"/>
          <w:sz w:val="24"/>
          <w:szCs w:val="24"/>
        </w:rPr>
        <w:t>.</w:t>
      </w:r>
    </w:p>
    <w:p w14:paraId="3902A225" w14:textId="16FBBF7A" w:rsidR="00C11871" w:rsidRPr="00B1214F" w:rsidRDefault="00B77608" w:rsidP="00C11871">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Еволюционният изкуствен</w:t>
      </w:r>
      <w:r w:rsidRPr="00B1214F">
        <w:rPr>
          <w:rFonts w:ascii="Times New Roman" w:hAnsi="Times New Roman" w:cs="Times New Roman"/>
          <w:sz w:val="24"/>
          <w:szCs w:val="24"/>
        </w:rPr>
        <w:t xml:space="preserve"> интелект включва генетични алгоритми, вдъхновени от биологичната еволюция, които могат да се използват за оптимизация на производствени и логистични задачи. </w:t>
      </w:r>
      <w:r w:rsidR="00C11871" w:rsidRPr="00B1214F">
        <w:rPr>
          <w:rFonts w:ascii="Times New Roman" w:hAnsi="Times New Roman" w:cs="Times New Roman"/>
          <w:b/>
          <w:bCs/>
          <w:sz w:val="24"/>
          <w:szCs w:val="24"/>
        </w:rPr>
        <w:t>Генетичните алгоритми</w:t>
      </w:r>
      <w:r w:rsidR="00C11871" w:rsidRPr="00B1214F">
        <w:rPr>
          <w:rFonts w:ascii="Times New Roman" w:hAnsi="Times New Roman" w:cs="Times New Roman"/>
          <w:sz w:val="24"/>
          <w:szCs w:val="24"/>
        </w:rPr>
        <w:t xml:space="preserve"> представляват методи за оптимизация, които се </w:t>
      </w:r>
      <w:r w:rsidR="00C11871" w:rsidRPr="00B1214F">
        <w:rPr>
          <w:rFonts w:ascii="Times New Roman" w:hAnsi="Times New Roman" w:cs="Times New Roman"/>
          <w:sz w:val="24"/>
          <w:szCs w:val="24"/>
        </w:rPr>
        <w:lastRenderedPageBreak/>
        <w:t>основават на принципите на естествения отбор и еволюционната биология. Те се използват за решаване на сложни проблеми чрез симулация на процесите на наследственост, селекция, кръстосване и мутация. Алгоритъмът започва с генериране на начална популация от възможни решения, всяко от които е кодирано като хромозома – най-често под формата на низ от двоични числа, представляващи параметрите на конкретно решение. След това се прилага процедура на оценка, която определя „съответствието“ на всяко решение, тоест доколко добре то решава поставения проблем. Най-добрите индивиди от тази популация – тези с най-високо съответствие – се избират, за да се възпроизвеждат чрез кръстосване. При този процес се комбинират елементи от две родителски хромозоми, като се създават нови решения, наречени потомство. За да се гарантира разнообразие и изследване на нови области от пространството на възможните решения, се прилагат мутации, които представляват случайни промени в хромозомите на потомството</w:t>
      </w:r>
      <w:r w:rsidR="00C11871" w:rsidRPr="00B1214F">
        <w:rPr>
          <w:rStyle w:val="FootnoteReference"/>
          <w:rFonts w:ascii="Times New Roman" w:hAnsi="Times New Roman" w:cs="Times New Roman"/>
          <w:sz w:val="24"/>
          <w:szCs w:val="24"/>
        </w:rPr>
        <w:footnoteReference w:id="57"/>
      </w:r>
      <w:r w:rsidR="00C11871" w:rsidRPr="00B1214F">
        <w:rPr>
          <w:rFonts w:ascii="Times New Roman" w:hAnsi="Times New Roman" w:cs="Times New Roman"/>
          <w:sz w:val="24"/>
          <w:szCs w:val="24"/>
        </w:rPr>
        <w:t>.</w:t>
      </w:r>
    </w:p>
    <w:p w14:paraId="35132B33" w14:textId="77777777" w:rsidR="00C11871" w:rsidRPr="00B1214F" w:rsidRDefault="00C11871" w:rsidP="00C11871">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 всяко следващо поколение популацията от решения се развива и постепенно се приближава към едно или няколко оптимални решения. Генетичните алгоритми са особено полезни при решаване на проблеми, при които има множество променливи, ограничени ресурси и комплексни зависимости, които правят традиционните методи на оптимизация по-малко ефективни или твърде скъпи за прилагане.</w:t>
      </w:r>
    </w:p>
    <w:p w14:paraId="3B6D217D" w14:textId="70730EEB" w:rsidR="00C11871" w:rsidRPr="00B1214F" w:rsidRDefault="00C11871" w:rsidP="00C11871">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контекста на производствената логистика, генетичните алгоритми намират широко приложение. Едно от ключовите направления е оптимизацията на нивата на запасите във всеки етап от веригата на доставки. Като се използват GA, компаниите могат да изчислят най-доброто количество стоки, което трябва да бъде съхранявано във всеки склад или производствен обект, с цел минимизиране на разходите за съхранение и недостиг, както и подобряване на способността за отговор на динамичното търсене</w:t>
      </w:r>
      <w:r w:rsidRPr="00B1214F">
        <w:rPr>
          <w:rStyle w:val="FootnoteReference"/>
          <w:rFonts w:ascii="Times New Roman" w:hAnsi="Times New Roman" w:cs="Times New Roman"/>
          <w:sz w:val="24"/>
          <w:szCs w:val="24"/>
        </w:rPr>
        <w:footnoteReference w:id="58"/>
      </w:r>
      <w:r w:rsidRPr="00B1214F">
        <w:rPr>
          <w:rFonts w:ascii="Times New Roman" w:hAnsi="Times New Roman" w:cs="Times New Roman"/>
          <w:sz w:val="24"/>
          <w:szCs w:val="24"/>
        </w:rPr>
        <w:t>.</w:t>
      </w:r>
    </w:p>
    <w:p w14:paraId="64AA89B5" w14:textId="64AA3FD8" w:rsidR="00C11871" w:rsidRPr="00B1214F" w:rsidRDefault="00C11871" w:rsidP="00C11871">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Друг важен пример за приложение е оптимизацията на мрежовата структура на веригата за доставки, базирана на списъка на материали (Bill of Materials – BOM). BOM е детайлизиран списък на компонентите и частите, необходими за производството на даден краен продукт. Генетичните алгоритми позволяват на предприятията да анализират различни конфигурации на доставчици, производствени възли и логистични връзки, за да постигнат минимална сложност и максимална </w:t>
      </w:r>
      <w:r w:rsidRPr="00B1214F">
        <w:rPr>
          <w:rFonts w:ascii="Times New Roman" w:hAnsi="Times New Roman" w:cs="Times New Roman"/>
          <w:sz w:val="24"/>
          <w:szCs w:val="24"/>
        </w:rPr>
        <w:lastRenderedPageBreak/>
        <w:t>ефективност. Чрез системна оценка на производствените мрежи и тяхното структуриране спрямо BOM, компаниите могат да постигнат по-бързи доставки, по-ниски логистични разходи и по-висока адаптивност към пазарните промени</w:t>
      </w:r>
      <w:r w:rsidRPr="00B1214F">
        <w:rPr>
          <w:rStyle w:val="FootnoteReference"/>
          <w:rFonts w:ascii="Times New Roman" w:hAnsi="Times New Roman" w:cs="Times New Roman"/>
          <w:sz w:val="24"/>
          <w:szCs w:val="24"/>
        </w:rPr>
        <w:footnoteReference w:id="59"/>
      </w:r>
      <w:r w:rsidRPr="00B1214F">
        <w:rPr>
          <w:rFonts w:ascii="Times New Roman" w:hAnsi="Times New Roman" w:cs="Times New Roman"/>
          <w:sz w:val="24"/>
          <w:szCs w:val="24"/>
        </w:rPr>
        <w:t>.</w:t>
      </w:r>
    </w:p>
    <w:p w14:paraId="343E500E" w14:textId="77777777" w:rsidR="00C11871"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Изкуственият интелект за управление на несигурност включва подходи като </w:t>
      </w:r>
      <w:r w:rsidR="00C11871" w:rsidRPr="00B1214F">
        <w:rPr>
          <w:rFonts w:ascii="Times New Roman" w:hAnsi="Times New Roman" w:cs="Times New Roman"/>
          <w:b/>
          <w:bCs/>
          <w:sz w:val="24"/>
          <w:szCs w:val="24"/>
        </w:rPr>
        <w:t>размита</w:t>
      </w:r>
      <w:r w:rsidRPr="00B1214F">
        <w:rPr>
          <w:rFonts w:ascii="Times New Roman" w:hAnsi="Times New Roman" w:cs="Times New Roman"/>
          <w:b/>
          <w:bCs/>
          <w:sz w:val="24"/>
          <w:szCs w:val="24"/>
        </w:rPr>
        <w:t xml:space="preserve"> логика</w:t>
      </w:r>
      <w:r w:rsidRPr="00B1214F">
        <w:rPr>
          <w:rFonts w:ascii="Times New Roman" w:hAnsi="Times New Roman" w:cs="Times New Roman"/>
          <w:sz w:val="24"/>
          <w:szCs w:val="24"/>
        </w:rPr>
        <w:t xml:space="preserve"> и </w:t>
      </w:r>
      <w:r w:rsidRPr="00B1214F">
        <w:rPr>
          <w:rFonts w:ascii="Times New Roman" w:hAnsi="Times New Roman" w:cs="Times New Roman"/>
          <w:b/>
          <w:bCs/>
          <w:sz w:val="24"/>
          <w:szCs w:val="24"/>
        </w:rPr>
        <w:t>теорията на грубите множества</w:t>
      </w:r>
      <w:r w:rsidRPr="00B1214F">
        <w:rPr>
          <w:rFonts w:ascii="Times New Roman" w:hAnsi="Times New Roman" w:cs="Times New Roman"/>
          <w:sz w:val="24"/>
          <w:szCs w:val="24"/>
        </w:rPr>
        <w:t xml:space="preserve">, които се използват в ситуации с непълна, неточна или противоречива информация. </w:t>
      </w:r>
    </w:p>
    <w:p w14:paraId="2F946C9A" w14:textId="6D28B48A" w:rsidR="00C11871" w:rsidRPr="00B1214F" w:rsidRDefault="00C11871" w:rsidP="00C11871">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Размитата логика е математически подход за обработка на информация, който се отличава от класическата бинарна логика чрез способността си да работи с неясни, непълни или несигурни данни. За разлика от традиционната логика, при която всяко твърдение е или вярно (стойност 1), или невярно (стойност 0), при размитата логика стойностите могат да заемат всички числа в интервала между 0 и 1. Това позволява по-гъвкаво представяне на реални ситуации, където твърденията не винаги са абсолютно верни или напълно грешни, а съществуват степени на истинност. Този подход е особено полезен при вземането на решения в условия на неопределеност, където традиционните модели не могат да осигурят достатъчна точност</w:t>
      </w:r>
      <w:r w:rsidRPr="00B1214F">
        <w:rPr>
          <w:rStyle w:val="FootnoteReference"/>
          <w:rFonts w:ascii="Times New Roman" w:hAnsi="Times New Roman" w:cs="Times New Roman"/>
          <w:sz w:val="24"/>
          <w:szCs w:val="24"/>
        </w:rPr>
        <w:footnoteReference w:id="60"/>
      </w:r>
      <w:r w:rsidRPr="00B1214F">
        <w:rPr>
          <w:rFonts w:ascii="Times New Roman" w:hAnsi="Times New Roman" w:cs="Times New Roman"/>
          <w:sz w:val="24"/>
          <w:szCs w:val="24"/>
        </w:rPr>
        <w:t>.</w:t>
      </w:r>
    </w:p>
    <w:p w14:paraId="6C1727C2" w14:textId="77777777" w:rsidR="00C11871" w:rsidRPr="00B1214F" w:rsidRDefault="00C11871" w:rsidP="00C11871">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контекста на производствената логистика размитата логика намира широки приложения, особено в ситуации, свързани с прогнозиране на търсенето. Често пазарните условия се изменят бързо, историческите данни са недостатъчни, а бъдещото поведение на клиентите е трудно предсказуемо. При такива обстоятелства традиционните количествени модели за прогнозиране са ограничени в способността си да улавят нюансите и несигурността в наличната информация. Размитата логика позволява използване на езикови променливи като "високо търсене", "нисък интерес" или "непостоянен пазар", които се превеждат в числови стойности чрез функции на принадлежност. Това осигурява по-реалистично моделиране на поведението на клиентите и повишава точността на прогнозите, дори при липса на пълна или добре структурирана информация.</w:t>
      </w:r>
    </w:p>
    <w:p w14:paraId="4F5D392F" w14:textId="77777777" w:rsidR="00C11871" w:rsidRPr="00B1214F" w:rsidRDefault="00C11871" w:rsidP="00C11871">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Друго значимо приложение на размитата логика в логистиката е управлението на запасите. Производствените и складови процеси са подложени на динамично променящи се условия – </w:t>
      </w:r>
      <w:r w:rsidRPr="00B1214F">
        <w:rPr>
          <w:rFonts w:ascii="Times New Roman" w:hAnsi="Times New Roman" w:cs="Times New Roman"/>
          <w:sz w:val="24"/>
          <w:szCs w:val="24"/>
        </w:rPr>
        <w:lastRenderedPageBreak/>
        <w:t>колебания в търсенето, несигурност в доставките, ограничени складови пространства и различни производствени цикли. Размитата логика предлага метод за интегриране на качествени променливи като "висок риск от изчерпване", "ниска сигурност на доставките" или "приемливо ниво на запас", с точни количествени данни като брой наличности или средно време за доставка. Чрез дефиниране на правила на база на тези променливи и тяхното динамично адаптиране в реално време, размитата логика подпомага вземането на по-добре обосновани решения относно поръчките, времето за презареждане и нужните количества. Това намалява риска от недостиг или натрупване на ненужни стоки, подобрява използването на ресурсите и повишава ефективността на логистичната верига.</w:t>
      </w:r>
    </w:p>
    <w:p w14:paraId="466795B8" w14:textId="77777777" w:rsidR="00C11871" w:rsidRPr="00B1214F" w:rsidRDefault="00C11871" w:rsidP="00C11871">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Размитата логика намира място и в системи за поддръжка на решения, където се съчетава с други форми на изкуствен интелект. Например, в сложни мрежи от доставчици, където трябва да се вземат решения на базата на различни фактори като време, разходи, надеждност и капацитет, размитата логика може да обобщи противоречива и несигурна информация в единна оценка за най-добро решение. Така тя се превръща в полезен инструмент в условията на нарастваща комплексност и несигурност, характерни за съвременните логистични системи.</w:t>
      </w:r>
    </w:p>
    <w:p w14:paraId="13D86E7B" w14:textId="1FCA702E"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В производствената логистика това е особено полезно при вземане на решения в условия на пазарна нестабилност, колебания в доставките или липса на точни данни за търсенето. </w:t>
      </w:r>
      <w:r w:rsidR="00C11871" w:rsidRPr="00B1214F">
        <w:rPr>
          <w:rFonts w:ascii="Times New Roman" w:hAnsi="Times New Roman" w:cs="Times New Roman"/>
          <w:sz w:val="24"/>
          <w:szCs w:val="24"/>
        </w:rPr>
        <w:t>Размитата</w:t>
      </w:r>
      <w:r w:rsidRPr="00B1214F">
        <w:rPr>
          <w:rFonts w:ascii="Times New Roman" w:hAnsi="Times New Roman" w:cs="Times New Roman"/>
          <w:sz w:val="24"/>
          <w:szCs w:val="24"/>
        </w:rPr>
        <w:t xml:space="preserve"> логика позволява гъвкаво моделиране на логистични правила, като например оценка на вероятността даден доставчик да закъснее, базирана на множество неясни фактори. Теорията на грубите множества може да се използва за класифициране на логистични ситуации, при които липсва пълна информация, например за качеството на доставените материали или надеждността на нов логистичен партньор.</w:t>
      </w:r>
    </w:p>
    <w:p w14:paraId="71131F6D" w14:textId="77777777" w:rsidR="00B77608" w:rsidRPr="00B1214F" w:rsidRDefault="00B77608" w:rsidP="00B77608">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Комбинираното използване на тези подкатегории изкуствен интелект в рамките на Индустрия 5.0 води до създаването на интелигентни, самонастройващи се и устойчиви логистични системи, които не само поддържат ефективността на производството, но и улесняват сътрудничеството между човека и машината.</w:t>
      </w:r>
    </w:p>
    <w:p w14:paraId="6DBC8E89" w14:textId="77777777" w:rsidR="00272E7E" w:rsidRPr="00B1214F" w:rsidRDefault="00272E7E" w:rsidP="00B24706">
      <w:pPr>
        <w:spacing w:line="360" w:lineRule="auto"/>
        <w:ind w:firstLine="720"/>
        <w:jc w:val="both"/>
        <w:rPr>
          <w:rFonts w:ascii="Times New Roman" w:hAnsi="Times New Roman" w:cs="Times New Roman"/>
          <w:sz w:val="24"/>
          <w:szCs w:val="24"/>
        </w:rPr>
      </w:pPr>
    </w:p>
    <w:p w14:paraId="2AF311BA" w14:textId="77777777" w:rsidR="00B24706" w:rsidRPr="00B1214F" w:rsidRDefault="00B24706">
      <w:pPr>
        <w:rPr>
          <w:rFonts w:ascii="Times New Roman" w:hAnsi="Times New Roman" w:cs="Times New Roman"/>
          <w:b/>
          <w:bCs/>
          <w:sz w:val="24"/>
          <w:szCs w:val="24"/>
        </w:rPr>
      </w:pPr>
      <w:r w:rsidRPr="00B1214F">
        <w:rPr>
          <w:rFonts w:ascii="Times New Roman" w:hAnsi="Times New Roman" w:cs="Times New Roman"/>
          <w:b/>
          <w:bCs/>
          <w:sz w:val="24"/>
          <w:szCs w:val="24"/>
        </w:rPr>
        <w:br w:type="page"/>
      </w:r>
    </w:p>
    <w:p w14:paraId="314081C2" w14:textId="330D93FD" w:rsidR="00B24706" w:rsidRPr="00B1214F" w:rsidRDefault="00B24706" w:rsidP="00B24706">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lastRenderedPageBreak/>
        <w:t>Втора глава. Организация и методология на емпиричното проучване</w:t>
      </w:r>
    </w:p>
    <w:p w14:paraId="12BEB2B1" w14:textId="77777777"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2.1. Цел и задачи</w:t>
      </w:r>
    </w:p>
    <w:p w14:paraId="66A619CD" w14:textId="77777777" w:rsidR="00DE239D" w:rsidRPr="00B1214F" w:rsidRDefault="00DE239D" w:rsidP="00DE239D">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Целта на изследването е да се анализират възможностите за интегриране на изкуствен интелект в производствената логистична система на предприятието „Тракия Глас“ ЕАД с оглед повишаване на нейната ефективност, адаптивност и устойчивост. Чрез това изследване се цели да се очертаят конкретните направления, в които технологиите на изкуствения интелект могат да оптимизират логистичните процеси на предприятието, да се идентифицират съществуващите проблеми в организацията на логистиката и да се предложат научнообосновани решения, базирани на интелигентни алгоритми и аналитични модели. В дългосрочен план изследването има за цел да докаже, че прилагането на ИИ в логистичната практика не само води до икономически ползи, но и създава условия за стратегическо конкурентно предимство на предприятието.</w:t>
      </w:r>
    </w:p>
    <w:p w14:paraId="29104B3D" w14:textId="60080616" w:rsidR="00F073CD" w:rsidRPr="00B1214F" w:rsidRDefault="00F073CD" w:rsidP="00DE239D">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За постигането на тази цел, изследването изпълнява следните задачи:</w:t>
      </w:r>
    </w:p>
    <w:p w14:paraId="3EC1A689" w14:textId="77777777" w:rsidR="00F073CD" w:rsidRPr="00B1214F" w:rsidRDefault="00F073CD" w:rsidP="00F073CD">
      <w:pPr>
        <w:pStyle w:val="ListParagraph"/>
        <w:numPr>
          <w:ilvl w:val="0"/>
          <w:numId w:val="31"/>
        </w:numPr>
        <w:spacing w:line="360" w:lineRule="auto"/>
        <w:jc w:val="both"/>
        <w:rPr>
          <w:rFonts w:ascii="Times New Roman" w:hAnsi="Times New Roman" w:cs="Times New Roman"/>
          <w:sz w:val="24"/>
          <w:szCs w:val="24"/>
        </w:rPr>
      </w:pPr>
      <w:r w:rsidRPr="00B1214F">
        <w:rPr>
          <w:rFonts w:ascii="Times New Roman" w:hAnsi="Times New Roman" w:cs="Times New Roman"/>
          <w:sz w:val="24"/>
          <w:szCs w:val="24"/>
        </w:rPr>
        <w:t>Да се анализира съвременното състояние и предизвикателствата в производствената логистика на „Тракия Глас“ ЕАД с акцент върху възможностите за дигитализация и интелигентна автоматизация.</w:t>
      </w:r>
    </w:p>
    <w:p w14:paraId="36A591C0" w14:textId="77777777" w:rsidR="00F073CD" w:rsidRPr="00B1214F" w:rsidRDefault="00F073CD" w:rsidP="00F073CD">
      <w:pPr>
        <w:pStyle w:val="ListParagraph"/>
        <w:numPr>
          <w:ilvl w:val="0"/>
          <w:numId w:val="31"/>
        </w:numPr>
        <w:spacing w:line="360" w:lineRule="auto"/>
        <w:jc w:val="both"/>
        <w:rPr>
          <w:rFonts w:ascii="Times New Roman" w:hAnsi="Times New Roman" w:cs="Times New Roman"/>
          <w:sz w:val="24"/>
          <w:szCs w:val="24"/>
        </w:rPr>
      </w:pPr>
      <w:r w:rsidRPr="00B1214F">
        <w:rPr>
          <w:rFonts w:ascii="Times New Roman" w:hAnsi="Times New Roman" w:cs="Times New Roman"/>
          <w:sz w:val="24"/>
          <w:szCs w:val="24"/>
        </w:rPr>
        <w:t>Да се изследват конкретни методи и алгоритми на изкуствения интелект – като машинно обучение, невронни мрежи, агентнобазирани системи, генетични алгоритми и размита логика – с цел установяване на потенциала им за приложение в процесите по прогнозиране, планиране, управление на запасите и оптимизация на логистични мрежи.</w:t>
      </w:r>
    </w:p>
    <w:p w14:paraId="50099224" w14:textId="77777777" w:rsidR="00F073CD" w:rsidRPr="00B1214F" w:rsidRDefault="00F073CD" w:rsidP="00F073CD">
      <w:pPr>
        <w:pStyle w:val="ListParagraph"/>
        <w:numPr>
          <w:ilvl w:val="0"/>
          <w:numId w:val="31"/>
        </w:numPr>
        <w:spacing w:line="360" w:lineRule="auto"/>
        <w:jc w:val="both"/>
        <w:rPr>
          <w:rFonts w:ascii="Times New Roman" w:hAnsi="Times New Roman" w:cs="Times New Roman"/>
          <w:sz w:val="24"/>
          <w:szCs w:val="24"/>
        </w:rPr>
      </w:pPr>
      <w:r w:rsidRPr="00B1214F">
        <w:rPr>
          <w:rFonts w:ascii="Times New Roman" w:hAnsi="Times New Roman" w:cs="Times New Roman"/>
          <w:sz w:val="24"/>
          <w:szCs w:val="24"/>
        </w:rPr>
        <w:t>Да се предложи модел за интегриране на изкуствен интелект в логистичната система на предприятието, съобразен със спецификите на производството, структурата на снабдяване и разпределение, както и наличната ИТ-инфраструктура.</w:t>
      </w:r>
    </w:p>
    <w:p w14:paraId="46DDE68F" w14:textId="189CBCF4" w:rsidR="00F073CD" w:rsidRPr="00B1214F" w:rsidRDefault="00F073CD" w:rsidP="00F073CD">
      <w:pPr>
        <w:pStyle w:val="ListParagraph"/>
        <w:numPr>
          <w:ilvl w:val="0"/>
          <w:numId w:val="31"/>
        </w:numPr>
        <w:spacing w:line="360" w:lineRule="auto"/>
        <w:jc w:val="both"/>
        <w:rPr>
          <w:rFonts w:ascii="Times New Roman" w:hAnsi="Times New Roman" w:cs="Times New Roman"/>
          <w:sz w:val="24"/>
          <w:szCs w:val="24"/>
        </w:rPr>
      </w:pPr>
      <w:r w:rsidRPr="00B1214F">
        <w:rPr>
          <w:rFonts w:ascii="Times New Roman" w:hAnsi="Times New Roman" w:cs="Times New Roman"/>
          <w:sz w:val="24"/>
          <w:szCs w:val="24"/>
        </w:rPr>
        <w:t>Да се направи обоснована оценка на очакваните ползи от прилагането на изкуствен интелект в производствената логистика, включително в аспекти като разходна ефективност, гъвкавост при управление на търсенето и устойчивост при логистични смущения.</w:t>
      </w:r>
    </w:p>
    <w:p w14:paraId="38D9E128" w14:textId="77777777"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2.2. Обект и предмет</w:t>
      </w:r>
    </w:p>
    <w:p w14:paraId="76BA5710" w14:textId="77777777" w:rsidR="00F073CD" w:rsidRPr="00B1214F" w:rsidRDefault="00F073CD" w:rsidP="00F073CD">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Обект на изследването е производствената логистика като ключов компонент от веригата на доставки, включваща процесите по прогнозиране на търсенето, планиране на производството, управление на запасите и организация на логистичните потоци между различните звена на системата. В центъра на анализа са действията, свързани с движението и наличността на ресурси, полуфабрикати и крайни продукти, както и механизмите за вземане на решения при неопределеност и динамични условия.</w:t>
      </w:r>
    </w:p>
    <w:p w14:paraId="65AB0476" w14:textId="77777777" w:rsidR="00F073CD" w:rsidRPr="00B1214F" w:rsidRDefault="00F073CD" w:rsidP="00F073CD">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Предмет на изследването са конкретни методи и алгоритми на изкуствения интелект – като машинно обучение, невронни мрежи, размита логика, генетични алгоритми и агентнобазирани системи – и тяхното приложение за подобряване на процесите в производствената логистика. Изследването се фокусира върху това как тези технологии могат да бъдат използвани за повишаване на точността на прогнозите, оптимизация на ресурсите, вземане на адаптивни решения при несигурност и симулация на взаимодействия в логистичната система с цел постигане на по-голяма ефективност, гъвкавост и устойчивост.</w:t>
      </w:r>
    </w:p>
    <w:p w14:paraId="199F7F7E" w14:textId="77777777"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2.3. Теза</w:t>
      </w:r>
    </w:p>
    <w:p w14:paraId="3D2762FD" w14:textId="77777777" w:rsidR="00F073CD" w:rsidRPr="00B1214F" w:rsidRDefault="00F073CD" w:rsidP="00F073CD">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Тезата, която изследването ще аргументира, е следната:</w:t>
      </w:r>
    </w:p>
    <w:p w14:paraId="2B0D53C9" w14:textId="5C39C52A" w:rsidR="00F073CD" w:rsidRPr="00B1214F" w:rsidRDefault="00257C11" w:rsidP="00F073CD">
      <w:pPr>
        <w:spacing w:line="360" w:lineRule="auto"/>
        <w:ind w:firstLine="720"/>
        <w:jc w:val="both"/>
        <w:rPr>
          <w:rFonts w:ascii="Times New Roman" w:hAnsi="Times New Roman" w:cs="Times New Roman"/>
          <w:sz w:val="24"/>
          <w:szCs w:val="24"/>
        </w:rPr>
      </w:pPr>
      <w:r w:rsidRPr="00257C11">
        <w:rPr>
          <w:rFonts w:ascii="Times New Roman" w:hAnsi="Times New Roman" w:cs="Times New Roman"/>
          <w:sz w:val="24"/>
          <w:szCs w:val="24"/>
        </w:rPr>
        <w:t>Интегрирането на централизирано координиращо ядро, базирано на изкуствен интелект, в комбинация с модули за прогнозиране, оптимизация, агентнобазирана координация, размита логика и дигитален близнак, създава интелигентна логистична система, която значително повишава ефективността, гъвкавостта и устойчивостта на производствената логистика, като позволява адаптивно, базирано на данни управление на процесите по планиране, движение и управление на ресурси в условия на несигурност и динамика.</w:t>
      </w:r>
    </w:p>
    <w:p w14:paraId="16EAD4F3" w14:textId="77777777"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2.4. Методи и инструменти</w:t>
      </w:r>
    </w:p>
    <w:p w14:paraId="1F9A0313"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proofErr w:type="spellStart"/>
      <w:r w:rsidRPr="001C35CE">
        <w:rPr>
          <w:rFonts w:ascii="Times New Roman" w:hAnsi="Times New Roman" w:cs="Times New Roman"/>
          <w:sz w:val="24"/>
          <w:szCs w:val="24"/>
          <w:lang w:val="en-GB"/>
        </w:rPr>
        <w:t>Изследването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прилага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комплексен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методологически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подход</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който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съчетава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теоретичен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анализ</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сравнителна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оценка</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казусно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изследване</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началния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етап</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извършва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систематичен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преглед</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научната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литература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свързана</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методите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тяхното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приложение</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логистиката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Анализират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научни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публикации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индустриални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доклади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добри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практики</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областта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машинното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обучение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невронните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мрежи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генетичните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алгоритми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агентнобазираните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размитата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извеждат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техните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основни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характеристики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потенциални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приложения</w:t>
      </w:r>
      <w:proofErr w:type="spellEnd"/>
      <w:r w:rsidRPr="001C35CE">
        <w:rPr>
          <w:rFonts w:ascii="Times New Roman" w:hAnsi="Times New Roman" w:cs="Times New Roman"/>
          <w:sz w:val="24"/>
          <w:szCs w:val="24"/>
          <w:lang w:val="en-GB"/>
        </w:rPr>
        <w:t>.</w:t>
      </w:r>
    </w:p>
    <w:p w14:paraId="7274C59E"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r w:rsidRPr="001C35CE">
        <w:rPr>
          <w:rFonts w:ascii="Times New Roman" w:hAnsi="Times New Roman" w:cs="Times New Roman"/>
          <w:sz w:val="24"/>
          <w:szCs w:val="24"/>
          <w:lang w:val="en-GB"/>
        </w:rPr>
        <w:lastRenderedPageBreak/>
        <w:t xml:space="preserve">В </w:t>
      </w:r>
      <w:proofErr w:type="spellStart"/>
      <w:r w:rsidRPr="001C35CE">
        <w:rPr>
          <w:rFonts w:ascii="Times New Roman" w:hAnsi="Times New Roman" w:cs="Times New Roman"/>
          <w:sz w:val="24"/>
          <w:szCs w:val="24"/>
          <w:lang w:val="en-GB"/>
        </w:rPr>
        <w:t>следващия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етап</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провежда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сравнителна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оценка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избраните</w:t>
      </w:r>
      <w:proofErr w:type="spellEnd"/>
      <w:r w:rsidRPr="001C35CE">
        <w:rPr>
          <w:rFonts w:ascii="Times New Roman" w:hAnsi="Times New Roman" w:cs="Times New Roman"/>
          <w:sz w:val="24"/>
          <w:szCs w:val="24"/>
          <w:lang w:val="en-GB"/>
        </w:rPr>
        <w:t xml:space="preserve"> ИИ </w:t>
      </w:r>
      <w:proofErr w:type="spellStart"/>
      <w:r w:rsidRPr="001C35CE">
        <w:rPr>
          <w:rFonts w:ascii="Times New Roman" w:hAnsi="Times New Roman" w:cs="Times New Roman"/>
          <w:sz w:val="24"/>
          <w:szCs w:val="24"/>
          <w:lang w:val="en-GB"/>
        </w:rPr>
        <w:t>методи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спрямо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ключови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критерии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точност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прогнозиране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адаптивност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към</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динамична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среда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устойчивост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вземане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решения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възможности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интеграция</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логистични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ефективност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управление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веригата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доставки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Целта</w:t>
      </w:r>
      <w:proofErr w:type="spellEnd"/>
      <w:r w:rsidRPr="001C35CE">
        <w:rPr>
          <w:rFonts w:ascii="Times New Roman" w:hAnsi="Times New Roman" w:cs="Times New Roman"/>
          <w:sz w:val="24"/>
          <w:szCs w:val="24"/>
          <w:lang w:val="en-GB"/>
        </w:rPr>
        <w:t xml:space="preserve"> е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откроят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силните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слабите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страни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всеки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подход</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очертаят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процеси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които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най-подходящи</w:t>
      </w:r>
      <w:proofErr w:type="spellEnd"/>
      <w:r w:rsidRPr="001C35CE">
        <w:rPr>
          <w:rFonts w:ascii="Times New Roman" w:hAnsi="Times New Roman" w:cs="Times New Roman"/>
          <w:sz w:val="24"/>
          <w:szCs w:val="24"/>
          <w:lang w:val="en-GB"/>
        </w:rPr>
        <w:t>.</w:t>
      </w:r>
    </w:p>
    <w:p w14:paraId="04CE36D0"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емпирична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част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изследването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разработва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казусно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приложение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интегриран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изкуствен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контекста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реално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производствено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предприятие</w:t>
      </w:r>
      <w:proofErr w:type="spellEnd"/>
      <w:r w:rsidRPr="001C35CE">
        <w:rPr>
          <w:rFonts w:ascii="Times New Roman" w:hAnsi="Times New Roman" w:cs="Times New Roman"/>
          <w:sz w:val="24"/>
          <w:szCs w:val="24"/>
          <w:lang w:val="en-GB"/>
        </w:rPr>
        <w:t xml:space="preserve"> – „</w:t>
      </w:r>
      <w:proofErr w:type="spellStart"/>
      <w:r w:rsidRPr="001C35CE">
        <w:rPr>
          <w:rFonts w:ascii="Times New Roman" w:hAnsi="Times New Roman" w:cs="Times New Roman"/>
          <w:sz w:val="24"/>
          <w:szCs w:val="24"/>
          <w:lang w:val="en-GB"/>
        </w:rPr>
        <w:t>Тракия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Глас</w:t>
      </w:r>
      <w:proofErr w:type="spellEnd"/>
      <w:r w:rsidRPr="001C35CE">
        <w:rPr>
          <w:rFonts w:ascii="Times New Roman" w:hAnsi="Times New Roman" w:cs="Times New Roman"/>
          <w:sz w:val="24"/>
          <w:szCs w:val="24"/>
          <w:lang w:val="en-GB"/>
        </w:rPr>
        <w:t xml:space="preserve"> </w:t>
      </w:r>
      <w:proofErr w:type="gramStart"/>
      <w:r w:rsidRPr="001C35CE">
        <w:rPr>
          <w:rFonts w:ascii="Times New Roman" w:hAnsi="Times New Roman" w:cs="Times New Roman"/>
          <w:sz w:val="24"/>
          <w:szCs w:val="24"/>
          <w:lang w:val="en-GB"/>
        </w:rPr>
        <w:t>България“ ЕАД</w:t>
      </w:r>
      <w:proofErr w:type="gram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Изграденият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w:t>
      </w:r>
      <w:proofErr w:type="spellEnd"/>
      <w:r w:rsidRPr="001C35CE">
        <w:rPr>
          <w:rFonts w:ascii="Times New Roman" w:hAnsi="Times New Roman" w:cs="Times New Roman"/>
          <w:sz w:val="24"/>
          <w:szCs w:val="24"/>
          <w:lang w:val="en-GB"/>
        </w:rPr>
        <w:t xml:space="preserve"> е </w:t>
      </w:r>
      <w:proofErr w:type="spellStart"/>
      <w:r w:rsidRPr="001C35CE">
        <w:rPr>
          <w:rFonts w:ascii="Times New Roman" w:hAnsi="Times New Roman" w:cs="Times New Roman"/>
          <w:sz w:val="24"/>
          <w:szCs w:val="24"/>
          <w:lang w:val="en-GB"/>
        </w:rPr>
        <w:t>съобразен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със</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специфичните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процеси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структурата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снабдяване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наличната</w:t>
      </w:r>
      <w:proofErr w:type="spellEnd"/>
      <w:r w:rsidRPr="001C35CE">
        <w:rPr>
          <w:rFonts w:ascii="Times New Roman" w:hAnsi="Times New Roman" w:cs="Times New Roman"/>
          <w:sz w:val="24"/>
          <w:szCs w:val="24"/>
          <w:lang w:val="en-GB"/>
        </w:rPr>
        <w:t xml:space="preserve"> ИТ </w:t>
      </w:r>
      <w:proofErr w:type="spellStart"/>
      <w:r w:rsidRPr="001C35CE">
        <w:rPr>
          <w:rFonts w:ascii="Times New Roman" w:hAnsi="Times New Roman" w:cs="Times New Roman"/>
          <w:sz w:val="24"/>
          <w:szCs w:val="24"/>
          <w:lang w:val="en-GB"/>
        </w:rPr>
        <w:t>инфраструктура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предприятието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Чрез</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тази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приложна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рамка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оценява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потенциалната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ефективност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интелигентното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управление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логистиката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валидират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основните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изводи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теоретичната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част</w:t>
      </w:r>
      <w:proofErr w:type="spellEnd"/>
      <w:r w:rsidRPr="001C35CE">
        <w:rPr>
          <w:rFonts w:ascii="Times New Roman" w:hAnsi="Times New Roman" w:cs="Times New Roman"/>
          <w:sz w:val="24"/>
          <w:szCs w:val="24"/>
          <w:lang w:val="en-GB"/>
        </w:rPr>
        <w:t>.</w:t>
      </w:r>
    </w:p>
    <w:p w14:paraId="5431C24C" w14:textId="77777777" w:rsidR="00F073CD" w:rsidRPr="00B1214F" w:rsidRDefault="00F073CD" w:rsidP="00B24706">
      <w:pPr>
        <w:spacing w:line="360" w:lineRule="auto"/>
        <w:ind w:firstLine="720"/>
        <w:jc w:val="both"/>
        <w:rPr>
          <w:rFonts w:ascii="Times New Roman" w:hAnsi="Times New Roman" w:cs="Times New Roman"/>
          <w:sz w:val="24"/>
          <w:szCs w:val="24"/>
        </w:rPr>
      </w:pPr>
    </w:p>
    <w:p w14:paraId="5AB2B624" w14:textId="77777777" w:rsidR="00B24706" w:rsidRPr="00B1214F" w:rsidRDefault="00B24706">
      <w:pPr>
        <w:rPr>
          <w:rFonts w:ascii="Times New Roman" w:hAnsi="Times New Roman" w:cs="Times New Roman"/>
          <w:b/>
          <w:bCs/>
          <w:sz w:val="24"/>
          <w:szCs w:val="24"/>
        </w:rPr>
      </w:pPr>
      <w:r w:rsidRPr="00B1214F">
        <w:rPr>
          <w:rFonts w:ascii="Times New Roman" w:hAnsi="Times New Roman" w:cs="Times New Roman"/>
          <w:b/>
          <w:bCs/>
          <w:sz w:val="24"/>
          <w:szCs w:val="24"/>
        </w:rPr>
        <w:br w:type="page"/>
      </w:r>
    </w:p>
    <w:p w14:paraId="49F82F64" w14:textId="49FBC49E" w:rsidR="00B24706" w:rsidRPr="00B1214F" w:rsidRDefault="00B24706" w:rsidP="00B24706">
      <w:pPr>
        <w:spacing w:line="360" w:lineRule="auto"/>
        <w:ind w:firstLine="720"/>
        <w:jc w:val="both"/>
        <w:rPr>
          <w:rFonts w:ascii="Times New Roman" w:hAnsi="Times New Roman" w:cs="Times New Roman"/>
          <w:b/>
          <w:bCs/>
          <w:sz w:val="24"/>
          <w:szCs w:val="24"/>
        </w:rPr>
      </w:pPr>
      <w:r w:rsidRPr="00B1214F">
        <w:rPr>
          <w:rFonts w:ascii="Times New Roman" w:hAnsi="Times New Roman" w:cs="Times New Roman"/>
          <w:b/>
          <w:bCs/>
          <w:sz w:val="24"/>
          <w:szCs w:val="24"/>
        </w:rPr>
        <w:lastRenderedPageBreak/>
        <w:t>Трета глава. Представяне и анализ на резултатите от емпиричното проучване</w:t>
      </w:r>
    </w:p>
    <w:p w14:paraId="513EE33F" w14:textId="5F49E4A3"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 xml:space="preserve">3.1. Анализ на </w:t>
      </w:r>
      <w:r w:rsidR="00FE5866" w:rsidRPr="00B1214F">
        <w:rPr>
          <w:rFonts w:ascii="Times New Roman" w:hAnsi="Times New Roman" w:cs="Times New Roman"/>
          <w:b/>
          <w:bCs/>
          <w:sz w:val="24"/>
          <w:szCs w:val="24"/>
        </w:rPr>
        <w:t>производствената логистична система на „Тракия Глас“ ЕАД</w:t>
      </w:r>
    </w:p>
    <w:p w14:paraId="380B6266" w14:textId="48B2EB69"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Тракия Глас България ЕАД е водещо индустриално предприятие в стъкларския сектор, част от глобалния холдинг Şişecam – турският стъкларски гигант, основан през 1935 г., който заема водещи позиции в производството на стъкло както в Европа, така и в световен мащаб. Компанията стъпва на българския пазар през 2004 година, като стратегически избор, който превръща България в ключов център за стъкларското производство на Балканите и в Югоизточна Европа</w:t>
      </w:r>
      <w:r w:rsidRPr="00B1214F">
        <w:rPr>
          <w:rStyle w:val="FootnoteReference"/>
          <w:rFonts w:ascii="Times New Roman" w:hAnsi="Times New Roman" w:cs="Times New Roman"/>
          <w:sz w:val="24"/>
          <w:szCs w:val="24"/>
        </w:rPr>
        <w:footnoteReference w:id="61"/>
      </w:r>
      <w:r w:rsidRPr="00B1214F">
        <w:rPr>
          <w:rFonts w:ascii="Times New Roman" w:hAnsi="Times New Roman" w:cs="Times New Roman"/>
          <w:sz w:val="24"/>
          <w:szCs w:val="24"/>
        </w:rPr>
        <w:t>.</w:t>
      </w:r>
    </w:p>
    <w:p w14:paraId="5D9C79B2"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Şişecam разширява и диверсифицира продуктовото си портфолио с фокус върху иновации и устойчиво развитие, особено в сегмента на архитектурното и автомобилното стъкло. В завода си в България компанията инвестира в производството на ламинирани предни стъкла, като по този начин засилва стойностната си верига. В съответствие със стратегията за продуктова диференциация Şişecam разработва продукта „Şişecam Temperable Solar Low-E Glass Neutral 63/29“, който предлага висока селективност и максимална топлоизолация и е предназначен за сектора на архитектурното стъкло. Компанията създава и продуктите „Neutral 70/40“ и „Neutral 70/37“, които се използват в жилищни и офис сгради, вили и търговски обекти, изискващи висока прозрачност, ниска отражателна способност, добра топлоизолация и ефективен слънчев контрол.</w:t>
      </w:r>
    </w:p>
    <w:p w14:paraId="56F5786E"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Şişecam също така разработва незакалени еквиваленти със същата производителност и външен вид като закалените продукти, за да отговори по-гъвкаво на нуждите на клиентите. В рамките на серията Solar Low-E компанията предлага и вариантите „Neutral 51/28“ и „Neutral 43/28“, които съчетават топлоизолация, контрол на слънчевата светлина и оптимално проникване на дневна светлина.</w:t>
      </w:r>
    </w:p>
    <w:p w14:paraId="2219FAD7"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енергийния сектор Şişecam произвежда слънчеви огледала за използване в системи за концентрирана слънчева енергия (CSP), както и антирефлексни покрития за соларни панели. Компанията завършва процеса по сертифициране на своята иновативна V-Block технология за покритие, която е ефективна срещу бактерии и вируси и се прилага в архитектурното, автомобилното и домакинското стъкло.</w:t>
      </w:r>
    </w:p>
    <w:p w14:paraId="59B8CCA4"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В автомобилната индустрия Şişecam разработва високоефективни ламинирани предни стъкла с атермично покритие, което намалява натоварването на климатичната система и осигурява функция за размразяване. Компанията доставя този продукт на клиенти. В допълнение, тя комерсиализира продуктите Glass B Pillar, които заместват пластмасови елементи в автомобилите и създават визуално единство с останалите стъклени повърхности. Разработва се и стъкло с Head-up Display функционалност, което позволява прожекция на навигационна информация директно върху предното стъкло.</w:t>
      </w:r>
    </w:p>
    <w:p w14:paraId="218F94CF"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Şişecam продължава да разработва функционални и антирефлексни покрития за архитектурния и енергийния сектор, както и декоративни стъкла, огледала и интелигентни стъклени системи. Основната цел на компанията е да обогатява продуктовото си портфолио с иновативни и технологично напреднали решения, отговарящи на динамичните изисквания на индустрията.</w:t>
      </w:r>
    </w:p>
    <w:p w14:paraId="2578C8FD"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Със своята структура от четири специализирани завода, разположени в индустриалната зона на град Търговище, Тракия Глас България ЕАД обединява цялостната верига на производство и преработка на стъкло – от флоат плоско стъкло, през домакински изделия, до високотехнологично обработено стъкло и огледала. Компанията оперира с най-модерните технологии, включително флоат технология за производство на плоско стъкло, което я нарежда сред най-иновативните индустриални обекти в региона. Първият завод на дружеството започва производство още през 2005 година и включва най-голямата пещ за домакинско стъкло в Европа.</w:t>
      </w:r>
    </w:p>
    <w:p w14:paraId="533D8B1D" w14:textId="65D97676"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Производствените мощности на предприятието обхващат разнообразни сектори: строителство, автомобилостроене, производство на бяла техника, мебели, селско стопанство и енергетика. Това осигурява не само широка пазарна реализация, но и стратегическо значение в глобалната мрежа на Şişecam. С около 1500 служители в Търговище, предприятието има ключова роля за местната икономика и индустриално развитие, като същевременно съчетава висока степен на автоматизация, устойчиво производство и международни логистични връзки</w:t>
      </w:r>
      <w:r w:rsidRPr="00B1214F">
        <w:rPr>
          <w:rStyle w:val="FootnoteReference"/>
          <w:rFonts w:ascii="Times New Roman" w:hAnsi="Times New Roman" w:cs="Times New Roman"/>
          <w:sz w:val="24"/>
          <w:szCs w:val="24"/>
        </w:rPr>
        <w:footnoteReference w:id="62"/>
      </w:r>
      <w:r w:rsidRPr="00B1214F">
        <w:rPr>
          <w:rFonts w:ascii="Times New Roman" w:hAnsi="Times New Roman" w:cs="Times New Roman"/>
          <w:sz w:val="24"/>
          <w:szCs w:val="24"/>
        </w:rPr>
        <w:t>.</w:t>
      </w:r>
    </w:p>
    <w:p w14:paraId="504DF9D9" w14:textId="7EBA35E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Тракия Глас България ЕАД е не просто водещ производител на стъкло, но и пример за успешно внедряване на иновации, ефективни производствени практики и интегрирана логистика, </w:t>
      </w:r>
      <w:r w:rsidRPr="00B1214F">
        <w:rPr>
          <w:rFonts w:ascii="Times New Roman" w:hAnsi="Times New Roman" w:cs="Times New Roman"/>
          <w:sz w:val="24"/>
          <w:szCs w:val="24"/>
        </w:rPr>
        <w:lastRenderedPageBreak/>
        <w:t>което я прави подходящ обект за анализ на възможностите за прилагане на изкуствен интелект в управлението на веригата на доставки и производствената логистика.</w:t>
      </w:r>
    </w:p>
    <w:p w14:paraId="0FE6BB5E"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Производствено-логистичната система на Тракия Глас България ЕАД е комплексна, интегрирана и вертикално структурирана, така че обхваща цялостния жизнен цикъл на стъклото – от суровината до крайния продукт. Тя включва четири основни завода, които функционират в координация и създават взаимносвързана вътрешнофирмена верига на стойността. Това позволява оптимално планиране, контрол и движение на материалните и информационни потоци.</w:t>
      </w:r>
    </w:p>
    <w:p w14:paraId="21AEC6CA"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Заводът за флоат стъкло представлява първото звено в системата и е отговорен за производството на базовия плосък продукт чрез флоат технология – най-съвременният метод за производство на равномерно и висококачествено стъкло. Оттук стъклото преминава към останалите производствени звена в зависимост от неговото предназначение и спецификации.</w:t>
      </w:r>
    </w:p>
    <w:p w14:paraId="490CEB5B"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Вторият завод е специализиран в производството на домакински стъкларски изделия и разполага с най-голямата пещ за такъв тип продукция в Европа. Той използва част от произведеното стъкло като основен материал, което спестява време, ресурси и транспортни разходи в рамките на логистичната верига.</w:t>
      </w:r>
    </w:p>
    <w:p w14:paraId="0FADCFD6"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Третият завод се занимава с обработено стъкло – например закалено, ламинирано или с покрития – предназначено основно за бяла техника и автомобилната индустрия. Той изисква висока степен на синхронизация с изискванията на клиентите и използва гъвкави производствени графици, подпомагани от интелигентни технологии и системи за управление на производството.</w:t>
      </w:r>
    </w:p>
    <w:p w14:paraId="1A0B0D0D"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Четвъртият завод е специализиран в производството на огледала и декоративни стъкла, основно за мебелната и строителната индустрия. Той също използва вътрешно произведено флоат стъкло като входящ материал и се интегрира към общата логистична система на комплекса.</w:t>
      </w:r>
    </w:p>
    <w:p w14:paraId="35006A10"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Всички заводи споделят централизирана инфраструктура за логистични операции, включително складове, вътрешен транспорт, входящ и изходящ контрол и автоматизирани системи за управление на запасите. Потокът на материали между производствените единици се осъществява чрез координирани вътрешни доставки, а крайните продукти се дистрибутират чрез външна логистична мрежа към клиенти в България, Европа и по света.</w:t>
      </w:r>
    </w:p>
    <w:p w14:paraId="6BF1C672"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Информационната логистика е друг ключов компонент в системата. Чрез интегрирани софтуерни решения за управление на ресурси (ERP), планиране и проследимост, компанията осигурява прозрачност и гъвкавост във всеки етап – от поръчка до експедиция. Това позволява на Тракия Глас България ЕАД да реагира бързо на промените в търсенето, да оптимизира запасите и да минимизира разходите за съхранение и транспорт, като същевременно поддържа високи нива на обслужване на клиентите.</w:t>
      </w:r>
    </w:p>
    <w:p w14:paraId="3556ED10"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Цялата тази производствено-логистична система е проектирана в съответствие с философията на Индустрия 4.0 и с възможности за интегриране на изкуствен интелект, което дава допълнителен потенциал за оптимизация на процесите в бъдеще.</w:t>
      </w:r>
    </w:p>
    <w:p w14:paraId="573D7D9A"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Транспортирането в логистичната система на Тракия Глас България ЕАД е организирано с високо ниво на прецизност и интеграция с производствените процеси. Вътрешнозаводските транспортни потоци свързват четирите завода в индустриалната зона на Търговище, които са специализирани в различни етапи от производството на стъкло. Например, произведеното флоат стъкло от завода за плоско стъкло се транспортира към завода за обработка, където се извършва рязане, закаляване, ламиниране или нанасяне на покрития. След това част от продукцията продължава към завода за огледала или се експедира като готов краен продукт. Тези вътрешни движения на стоки са планирани в координация с производствените цикли и са автоматизирани, където е възможно, с помощта на транспортни ленти, подемно-транспортни средства и електрически колички, което позволява постигането на минимално време за прехвърляне и намаляване на риска от повреди.</w:t>
      </w:r>
    </w:p>
    <w:p w14:paraId="6D085642"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За изходящата логистика компанията използва добре организирана транспортна мрежа, обхващаща не само България, но и множество международни пазари. Продукцията се изнася в над 130 държави, което налага разнообразие от транспортни средства – тежкотоварни камиони, контейнери за морски транспорт и, при необходимост, специализирани решения за железопътен превоз. В зависимост от дестинацията и спецификата на стъклените изделия, се избират най-подходящите транспортни средства и маршрути. Например, за доставки към Централна и Източна Европа се предпочита автомобилен транспорт заради бързината и гъвкавостта, докато за по-далечни дестинации се използват контейнери, натоварени в пристанищата Варна и Бургас.</w:t>
      </w:r>
    </w:p>
    <w:p w14:paraId="73E20F98"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Тъй като продуктите на Тракия Глас България са изключително чувствителни към удар, вибрации и температурни промени, компанията отделя специално внимание на опаковането и </w:t>
      </w:r>
      <w:r w:rsidRPr="00B1214F">
        <w:rPr>
          <w:rFonts w:ascii="Times New Roman" w:hAnsi="Times New Roman" w:cs="Times New Roman"/>
          <w:sz w:val="24"/>
          <w:szCs w:val="24"/>
        </w:rPr>
        <w:lastRenderedPageBreak/>
        <w:t>защитата на товарите. Използват се специални стойки, дървени или метални касети с амортизиращи материали, осигуряващи стабилност и минимизиране на риска от счупване. За флоат стъкло и огледала се прилагат вертикални или хоризонтални пакети с въздушни възглавници и антивибрационни елементи. Всеки товар се маркира по електронен път с уникален идентификационен код, който се сканира при всяка логистична операция, като това осигурява пълна проследимост по цялата верига на доставка.</w:t>
      </w:r>
    </w:p>
    <w:p w14:paraId="427D3088"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Контролът върху транспортирането се осъществява чрез интегрирани информационни системи, които следят в реално време движението на превозните средства, времето за пристигане, натовареността на маршрутите и текущите метеорологични условия. Благодарение на тази цифрова платформа, логистичният екип на Тракия Глас България може бързо да реагира при възникване на забавяния, пренасочване на товари или непредвидени обстоятелства, като осигурява навременно информиране на клиентите и координиране на логистичните партньори.</w:t>
      </w:r>
    </w:p>
    <w:p w14:paraId="57BBA40D"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Цялостният подход към транспортирането в компанията не само гарантира висока надеждност и безопасност на доставките, но и съдейства за подобряване на конкурентоспособността на предприятието на международните пазари, като същевременно отговаря на екологичните стандарти чрез оптимизация на маршрутите и намаляване на въглеродния отпечатък.</w:t>
      </w:r>
    </w:p>
    <w:p w14:paraId="22475AB8"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Управлението на запасите в Тракия Глас България ЕАД представлява стратегически процес, интегриран във всяко ниво на производствената и дистрибуционната ѝ система. Предвид широката гама продукти – от плоско стъкло до високотехнологични изделия и огледала – компанията се изправя пред необходимостта да управлява разнообразни видове запаси, включително суровини като силициев пясък, сода и варовик, помощни материали, полуфабрикати, готова продукция и опаковъчни средства. Всеки от тези видове стоки се характеризира със специфични изисквания относно съхранение, срок на употреба и ритъм на потребление, което изисква прецизен контрол и адаптивна стратегия за управление.</w:t>
      </w:r>
    </w:p>
    <w:p w14:paraId="2670195D"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В основата на процеса по управление на запасите стоят прогностичните модели, които използват минали данни за търсене, текущи клиентски поръчки, сезонност и пазарни тенденции, за да осигурят точни оценки на бъдещите нужди. Тези прогнози се интегрират с ERP системата, която поддържа централизирана база данни за всички наличности в реално време, разпределени между четирите завода в Търговище. Чрез тази система логистичните и производствените екипи </w:t>
      </w:r>
      <w:r w:rsidRPr="00B1214F">
        <w:rPr>
          <w:rFonts w:ascii="Times New Roman" w:hAnsi="Times New Roman" w:cs="Times New Roman"/>
          <w:sz w:val="24"/>
          <w:szCs w:val="24"/>
        </w:rPr>
        <w:lastRenderedPageBreak/>
        <w:t>могат да следят критични нива на складови количества, да получават автоматични сигнали при достигане на минимални прагове и да инициират поръчки за попълване още преди да се появи реален дефицит.</w:t>
      </w:r>
    </w:p>
    <w:p w14:paraId="3589DA6E"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практиката на дружеството са внедрени принципи на точно навреме (Just-in-Time) за ключови материални потоци, особено при доставката на суровини към пещите и обработващите линии. Този подход минимизира необходимостта от големи складови наличности и освобождава капитал, като същевременно се гарантира непрекъснатост на производствения процес. За продуктите с по-ниска оборотност се прилага подход за икономична поръчка (EOQ), чрез който се постига оптимално равнище между разходите за поръчване и съхранение.</w:t>
      </w:r>
    </w:p>
    <w:p w14:paraId="048D790B"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За да се отговори на предизвикателствата, свързани с бързото движение на готовата продукция и индивидуалните изисквания на клиентите, Тракия Глас България ЕАД използва гъвкави стратегии за управление на крайните запаси. Такива са изграждането на буферни зони в близост до товарните рампи, зониране на складовите пространства според вида и предназначението на продукцията, както и въвеждането на автоматизирани системи за маркиране и проследяване чрез баркодове и RFID етикети.</w:t>
      </w:r>
    </w:p>
    <w:p w14:paraId="42694E9F"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Целият процес по управление на запасите е подпомаган от дигитални платформи за визуализация и контрол, които позволяват на мениджърите да вземат информирани решения относно приоритетите за производство, товарене и доставки. Това води до по-добро управление на сроковете за изпълнение, минимизиране на разхищенията и постигане на високо ниво на удовлетвореност сред клиентите, като същевременно се намаляват логистичните и оперативните разходи.</w:t>
      </w:r>
    </w:p>
    <w:p w14:paraId="4E97E195"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Складирането в Тракия Глас България ЕАД представлява ключов компонент на логистичната инфраструктура и е организирано в непосредствена близост до производствените линии, което осигурява висока степен на оперативна свързаност между производствения и складовия капацитет. Интегрираните складови площи са планирани така, че да покриват нуждите както от краткосрочно, така и от дългосрочно съхранение. Краткосрочното съхранение се използва за междинни продукти и текущи партиди, предназначени за обработка или експедиция, докато дългосрочното е предназначено за суровини с по-ниска оборотност и готова продукция, предназначена за износ или складиране поради сезонни фактори.</w:t>
      </w:r>
    </w:p>
    <w:p w14:paraId="33B5F5AF"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Складовите пространства са оборудвани със специализирани стелажни системи, които позволяват оптимално използване на вертикалния обем и гъвкаво конфигуриране според типа на съхраняваната продукция. Приемат се различни формати на опаковки – от палетизирани товари до индивидуални стъкларски изделия със специфични изисквания за позициониране и защита. Операциите по товарене и разтоварване се подпомагат от механизирани средства – електрокари, мотокари и транспортни ленти, които съкращават времето за движение на стоките вътре в склада и осигуряват безопасност при манипулации с чупливи материали.</w:t>
      </w:r>
    </w:p>
    <w:p w14:paraId="669F0B45"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Управлението на склада се извършва чрез внедрена WMS (Warehouse Management System), която дигитализира целия процес – от приемането на материалите, през разпределението по зони и нива на съхранение, до експедицията към вътрешни или външни получатели. Системата поддържа в реално време информация за наличностите, заетите и свободните складови места, както и за проследимостта на всяка отделна единица стока.</w:t>
      </w:r>
    </w:p>
    <w:p w14:paraId="7E8047F4"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Идентификацията на стоките се осъществява чрез баркодови системи или чрез RFID технологии, които осигуряват висока точност при приемане и изписване на продуктите. Това позволява пълна проследимост на стоковия поток, бърза инвентаризация и предотвратяване на грешки при подготовка на пратки. Така процесите на складиране се трансформират в автоматизирана, гъвкава и високо ефективна система, която подкрепя цялостната логистична стратегия на предприятието и способства за по-бързо изпълнение на поръчките и по-добро обслужване на клиентите.</w:t>
      </w:r>
    </w:p>
    <w:p w14:paraId="0AD41BE3"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Управлението на веригата за доставки в Тракия Глас България ЕАД обхваща цялостния процес от снабдяването със суровини до доставката на готовите продукти до клиентите в страната и чужбина. В центъра на тази стратегия стои координацията между отделните елементи на веригата – доставчици на суровини и компоненти, производствени мощности в различните заводи на комплекса, складове за междинни и крайни продукти, транспортна инфраструктура и крайните клиенти. Компанията прилага централизирано планиране, което е базирано на интегрирани ERP системи, позволяващи синхронизиране на производствените графици с наличните ресурси, капацитетите на логистичните звена и динамиката на пазарното търсене.</w:t>
      </w:r>
    </w:p>
    <w:p w14:paraId="063E8EE3"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Дигиталните технологии, включително използването на дигитални близнаци, се прилагат за създаване на виртуално копие на реалната верига за доставки. Това дава възможност за симулиране на различни сценарии, анализ на възможни рискове и прогнозиране на резултатите от </w:t>
      </w:r>
      <w:r w:rsidRPr="00B1214F">
        <w:rPr>
          <w:rFonts w:ascii="Times New Roman" w:hAnsi="Times New Roman" w:cs="Times New Roman"/>
          <w:sz w:val="24"/>
          <w:szCs w:val="24"/>
        </w:rPr>
        <w:lastRenderedPageBreak/>
        <w:t>дадени управленски решения. С помощта на тези симулации се извършва динамично коригиране на маршрутите за доставка, приоритизиране на определени производствени поръчки и управление на капацитета на транспортните средства според реалните условия. Така се гарантира висока адаптивност на системата спрямо външни сътресения като закъснения в доставки, сезонни колебания на търсенето или проблеми с международната логистика.</w:t>
      </w:r>
    </w:p>
    <w:p w14:paraId="28FC4F84"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Особено внимание се отделя на поддържането на устойчиви отношения с доставчиците. В допълнение към основните доставчици, компанията развива мрежа от резервни и регионални доставчици, които могат да бъдат активирани при нужда. Това позволява бързо пренасочване на потоците при смущения в глобалните вериги на доставки, като по този начин се гарантира непрекъснатост на производствения процес. Същевременно се следи за съответствието на доставчиците с изискванията по отношение на качество, устойчивост и срокове на доставка.</w:t>
      </w:r>
    </w:p>
    <w:p w14:paraId="72834581"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Планирането и изпълнението на дистрибуцията се базира на оптимизация на маршрутите, честотата на доставките и вида на използваните транспортни средства. Софтуерни платформи анализират исторически и текущи данни, за да изчислят най-ефективните логистични схеми, които съчетават минимални разходи с високо ниво на обслужване. Така например маршрутите на камиони се преизчисляват в реално време в зависимост от трафик, метеорологични условия и обеми на товарите. Чрез тази система се избягват излишни курсове, намаляват се емисиите и се увеличава капацитетът на обслужване.</w:t>
      </w:r>
    </w:p>
    <w:p w14:paraId="310E5BCD"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Информационният поток е напълно дигитализиран, като всички участници в процеса – от снабдяване до дистрибуция – имат достъп до актуални данни в реално време. Това подпомага бързото вземане на решения при възникване на отклонения, позволява прозрачност и проследимост на всяка партида продукт и улеснява съгласуването между екипите. Чрез тази интеграция на информационни и логистични потоци се постига не само оперативна ефективност, но и стратегическа устойчивост, като компанията запазва конкурентоспособността си в динамична пазарна среда.</w:t>
      </w:r>
    </w:p>
    <w:p w14:paraId="74A0D282" w14:textId="77777777"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3.2. Идентифициране на възможности за приложение на ИИ в логистичните процеси на предприятието</w:t>
      </w:r>
    </w:p>
    <w:p w14:paraId="4B758112"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В рамките на транспортирането в логистичната система на Тракия Глас България ЕАД се откриват редица възможности за прилагане на модел на изкуствен интелект, базиран на машинно </w:t>
      </w:r>
      <w:r w:rsidRPr="00B1214F">
        <w:rPr>
          <w:rFonts w:ascii="Times New Roman" w:hAnsi="Times New Roman" w:cs="Times New Roman"/>
          <w:sz w:val="24"/>
          <w:szCs w:val="24"/>
        </w:rPr>
        <w:lastRenderedPageBreak/>
        <w:t>обучение, невронни мрежи, агентнобазирани системи, генетични алгоритми и размита логика. Един от основните аспекти, в които може да се интегрира такъв модел, е оптимизацията на маршрутите за доставка. Използването на генетични алгоритми позволява намирането на най-кратките и най-ефективни маршрути, които същевременно отчитат специфичните изисквания на продукцията като чупливост, време за доставка и температурни условия. Това би допринесло за минимизиране на транспортните разходи и намаляване на риска от повреди по време на превоз.</w:t>
      </w:r>
    </w:p>
    <w:p w14:paraId="75E57EBB"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Машинното обучение може да се използва за прогнозиране на възможни закъснения, идентифициране на тенденции в натовареността на маршрутите и предвиждане на сезонни колебания в транспортния капацитет. Обучени модели върху исторически данни от доставките биха могли автоматично да разпознават модели в поведението на транспортните потоци и да сигнализират за потенциални рискове, преди да се появят реални проблеми. С помощта на невронни мрежи може да се анализират комплексни взаимодействия между множество параметри – като време за зареждане, пътна обстановка, трафик, климатични условия и техническо състояние на транспортните средства – и да се правят точни прогнози за необходимото време за доставка.</w:t>
      </w:r>
    </w:p>
    <w:p w14:paraId="003BBB0E"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Агентнобазираните системи предлагат възможност за децентрализирано управление на транспортните операции, при което всеки участник в логистичния процес – шофьор, товар, транспортен координатор, превозно средство – може да бъде моделиран като автономен агент със собствено поведение и цели. Такава система би могла да симулира в реално време различни сценарии, да координира действията на агентите и да осигурява гъвкаво пренасочване на ресурси при възникване на промени в обстановката.</w:t>
      </w:r>
    </w:p>
    <w:p w14:paraId="0E83C9F4"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Размитата логика е приложима при вземането на решения, когато липсва пълна информация или има несигурност относно състоянието на системата. Например, при неясни данни за трафика или времето за обработка на пратки, размитата логика може да се използва за определяне на вероятните закъснения и нуждата от алтернативни действия, като корекция на маршрута или приоритизиране на определени товари. Също така тя е полезна при оценка на качествени фактори като надеждност на превозвача, удовлетвореност на клиента или степен на риск при избор на конкретна логистична стратегия.</w:t>
      </w:r>
    </w:p>
    <w:p w14:paraId="70E73C27"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Интеграцията на тези технологии в модел на изкуствен интелект би позволила цялостна автоматизация, оптимизация и интелигентно управление на транспортирането в рамките на производствената и дистрибуторската дейност на Тракия Глас България ЕАД. Това не само би </w:t>
      </w:r>
      <w:r w:rsidRPr="00B1214F">
        <w:rPr>
          <w:rFonts w:ascii="Times New Roman" w:hAnsi="Times New Roman" w:cs="Times New Roman"/>
          <w:sz w:val="24"/>
          <w:szCs w:val="24"/>
        </w:rPr>
        <w:lastRenderedPageBreak/>
        <w:t>повишило ефективността, но и би допринесло за подобряване на устойчивостта и адаптивността на логистичната система в условия на динамична и често непредсказуема пазарна среда.</w:t>
      </w:r>
    </w:p>
    <w:p w14:paraId="183E42BD"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управлението на запасите в Тракия Глас България ЕАД се откриват широки възможности за прилагане на модел с изкуствен интелект, който включва машинно обучение, невронни мрежи, агентнобазирани системи, генетични алгоритми и размита логика. Първото ключово приложение е в областта на прогнозиране на търсенето. Съществуващите модели, базирани основно на исторически данни и сезонност, често не успяват да отчетат неочаквани промени на пазара или индивидуалните колебания в заявките от клиенти. Чрез машинно обучение и невронни мрежи, моделът може да анализира големи обеми от минали и текущи данни, да разпознава скрити зависимости между фактори като пазарни кампании, климатични влияния, икономически индикатори и поведение на клиентите, и така да прогнозира с много по-висока точност бъдещото търсене на различни видове продукти.</w:t>
      </w:r>
    </w:p>
    <w:p w14:paraId="27930AB4"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Размита логика може да бъде интегрирана в процеса на вземане на решения при несигурни или недостатъчно дефинирани условия, които често възникват при управление на полуфабрикати и суровини със сложен производствен цикъл. Например, когато няма яснота относно очакваната производствена натовареност в следващите седмици, размитите правила могат да помогнат за оценка на риска от недостиг или свръхзапасяване и да дадат препоръки за безопасни складови нива.</w:t>
      </w:r>
    </w:p>
    <w:p w14:paraId="4F0E5E27"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Генетичните алгоритми са особено полезни в оптимизацията на стратегиите за попълване на запасите. При наличие на множество продукти, с различна динамика на търсене и различна важност за производствения процес, те могат да търсят най-добрата комбинация между честота на поръчки, размер на партидите и съхранени количества така, че да се минимизират общите логистични и складови разходи, без това да води до прекъсвания в производството или нарушения на договорни срокове с клиенти.</w:t>
      </w:r>
    </w:p>
    <w:p w14:paraId="753ED1EF"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Агентнобазираните системи имат потенциал да моделират взаимодействието между различни елементи на веригата – например между заводите, отделите за снабдяване, складиране и логистика. Всеки агент може да действа като автономен участник със собствена логика, отчитайки локални условия и глобални цели, като така се постига динамично координиране на действията при нестабилност във веригата на доставки или при неочаквани промени в клиентското търсене.</w:t>
      </w:r>
    </w:p>
    <w:p w14:paraId="0608C0E1"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Допълнителна възможност се открива при използването на тези инструменти за предсказване и автоматизирано регулиране на минималните и максималните складови нива в реално време. На база входящи данни от ERP системата, алгоритмите могат непрекъснато да преразглеждат правилата за попълване и да адаптират параметрите според текущото натоварване, сезонни отклонения или поведенчески модели на конкретни клиенти.</w:t>
      </w:r>
    </w:p>
    <w:p w14:paraId="18DC1F61" w14:textId="77777777" w:rsidR="00FE5866" w:rsidRPr="00B1214F" w:rsidRDefault="00FE5866" w:rsidP="00FE5866">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Внедряването на такъв модел с изкуствен интелект в управлението на запасите би повишило точността на решенията, би ограничило разхищенията и би подобрило възможността за реакция при кризи или промени в търсенето. Това от своя страна би допринесло за по-стабилна и конкурентоспособна логистична система на Тракия Глас България ЕАД.</w:t>
      </w:r>
    </w:p>
    <w:p w14:paraId="4680E843"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областта на складирането в Тракия Глас България ЕАД се откриват множество възможности за приложение на модел с изкуствен интелект, който включва технологии като машинно обучение, невронни мрежи, агентнобазирани системи, генетични алгоритми и размита логика. Една от ключовите области е прогнозирането на натовареността на склада и оптимизацията на разпределението на складовите площи. С помощта на машинно обучение и невронни мрежи може да се анализира историческата динамика на входящите и изходящите потоци, сезонността на продукцията и честотата на товаро-разтоварни операции, за да се предскажат бъдещи пикови натоварвания. Така системата ще може да предложи предварително разпределение на складовите ресурси и да намали риска от затруднения в обслужването на поръчки или недостиг на място.</w:t>
      </w:r>
    </w:p>
    <w:p w14:paraId="5A5B2BF4"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Размита логика може да бъде приложена при вземането на решения, свързани със съхранението на стоки със специфични изисквания. Например при определяне на най-подходящата зона за складиране на чупливи изделия, които трябва да бъдат поставени далеч от високофреквентни товаро-разтоварни зони или в климатично регулирани сектори. Системата може да комбинира количествени фактори (като размер, тегло, честота на движение) с качествени (като ниво на чупливост или необходимост от лесен достъп) и чрез размита логика да генерира решения, които отразяват тази комплексност по-гъвкаво от класическите алгоритми.</w:t>
      </w:r>
    </w:p>
    <w:p w14:paraId="76B212C5"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Агентнобазираните системи са особено приложими в координирането на взаимодействието между различните складови зони, транспортни средства и оператори. Всеки агент (например отделен сектор, роботизирана единица или оператор) може да действа автономно в рамките на зададени правила и да комуникира с останалите агенти, за да постига оптимални решения относно маршрутите на придвижване, реда за товарене и изписване, както и приоритетите на обработка. </w:t>
      </w:r>
      <w:r w:rsidRPr="00B1214F">
        <w:rPr>
          <w:rFonts w:ascii="Times New Roman" w:hAnsi="Times New Roman" w:cs="Times New Roman"/>
          <w:sz w:val="24"/>
          <w:szCs w:val="24"/>
        </w:rPr>
        <w:lastRenderedPageBreak/>
        <w:t>Това позволява динамична адаптация на склада към променящите се условия, включително неочаквани промени в търсенето или закъснения във вътрешния транспорт.</w:t>
      </w:r>
    </w:p>
    <w:p w14:paraId="2886F552"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Генетичните алгоритми могат да бъдат използвани за оптимизация на подреждането на стоките в склада с цел минимизиране на необходимото време за подготовка на поръчки. Алгоритъмът ще тества различни варианти за разположение на продуктите спрямо честотата на заявяване, съвместимостта между изделия и ограниченията в достъпността до различни участъци от склада. Чрез еволюционен процес на „селекция“, „кръстосване“ и „мутация“ на решенията, системата ще достига до най-добрите конфигурации на пространственото разпределение.</w:t>
      </w:r>
    </w:p>
    <w:p w14:paraId="5C7E180A"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Допълнително, интелигентни системи, базирани на изкуствен интелект, могат да се интегрират с WMS за автоматично разпределение на задачи към оператори и товаро-разтоварни средства според тяхната заетост, опит и текущо местоположение. Това повишава ефективността на работната сила и ускорява логистичните процеси. Чрез анализ на данни от сензори, RFID и системи за проследяване, моделът може в реално време да открива отклонения от нормалните процеси и да сигнализира за нужда от корекция, например при забавяне на изписването на дадена партида или при неправилно позициониране на стока.</w:t>
      </w:r>
    </w:p>
    <w:p w14:paraId="321C08A3"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Приложението на модел с изкуствен интелект във веригата за доставки на Тракия Глас България ЕАД открива множество възможности за повишаване на ефективността, гъвкавостта и устойчивостта на логистичната система. Една от основните области, където този модел може да се интегрира, е в прогнозиране на търсенето. С помощта на машинно обучение и невронни мрежи, компанията може да изгради самоуправляващ се прогнозен механизъм, който автоматично анализира исторически данни, текущи пазарни тенденции, сезонни колебания и клиентски заявки, за да генерира точни прогнози за бъдещото търсене. Така се минимизират рисковете от недостиг или свръхпроизводство, а ресурсите се разпределят по-ефективно.</w:t>
      </w:r>
    </w:p>
    <w:p w14:paraId="7884301A"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 xml:space="preserve">В планирането на доставките и производствените графици, изкуственият интелект може да се използва за създаване на динамични, адаптивни модели, които се актуализират в реално време въз основа на промени във входните параметри – като доставки на суровини, налични капацитети, натоварване на производствените линии и извънредни събития в глобалната логистика. Генетичните алгоритми могат да бъдат внедрени за оптимизация на комплексни задачи като разпределение на ресурси, минимизиране на закъснения и определяне на най-ефективни комбинации от производствени поръчки и маршрути на доставки. Тези алгоритми са особено </w:t>
      </w:r>
      <w:r w:rsidRPr="00B1214F">
        <w:rPr>
          <w:rFonts w:ascii="Times New Roman" w:hAnsi="Times New Roman" w:cs="Times New Roman"/>
          <w:sz w:val="24"/>
          <w:szCs w:val="24"/>
        </w:rPr>
        <w:lastRenderedPageBreak/>
        <w:t>полезни при работа с големи обеми данни и множество взаимозависими ограничения, каквито са често срещани в индустрията за стъкло и домакински изделия.</w:t>
      </w:r>
    </w:p>
    <w:p w14:paraId="02363BF4"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управлението на риска във веригата за доставки, агентнобазираните системи биха могли да симулират поведението на различни участници – доставчици, логистични партньори, производствени единици и клиенти – в различни кризисни сценарии. Това ще позволи на компанията да тества стратегии за реакция при събития като прекъсване на доставки, забавяния поради политически или природни събития, или внезапни колебания в търсенето. Чрез такива симулации ще може предварително да се моделират различни въздействия върху веригата и да се разработят буферни механизми и алтернативни решения.</w:t>
      </w:r>
    </w:p>
    <w:p w14:paraId="75A69F55"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Размитата логика може да бъде приложена в процеса на вземане на решения при наличие на неяснота и несигурност. Например, когато данните за доставките са частично непълни или когато пазарните условия не могат да бъдат точно количествено изразени, системата, базирана на размита логика, може да работи с езикови променливи като „висока вероятност от закъснение“ или „нисък риск от дефицит“ и да генерира подходящи препоръки. Това е особено ценно в стратегически планиране, когато мениджърите трябва да балансират между различни рискове и приоритети.</w:t>
      </w:r>
    </w:p>
    <w:p w14:paraId="143B79B8"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Освен това, в анализа на ефективността и оптимизацията на логистичните решения, дигиталният близнак, интегриран с ИИ модел, може да служи като платформа за симулиране на възможни подобрения и за визуализация на въздействието от промени в доставчици, локации на складове, производствени капацитети или транспортни маршрути. Тези симулации могат да бъдат захранени с данни от ERP системата и други информационни потоци, за да се получи пълна представа за текущото състояние и потенциала за подобрение.</w:t>
      </w:r>
    </w:p>
    <w:p w14:paraId="48B9395F"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В заключение, интегрирането на модел с изкуствен интелект, включващ машинно обучение, невронни мрежи, агентнобазирани системи, генетични алгоритми и размита логика, дава на Тракия Глас България ЕАД стратегическо предимство за управление на сложната ѝ верига за доставки. Това позволява вземане на информирани, бързи и гъвкави решения, които подобряват устойчивостта на операциите и конкурентоспособността на компанията на международните пазари.</w:t>
      </w:r>
    </w:p>
    <w:p w14:paraId="58B8B146" w14:textId="77777777" w:rsidR="00B24706" w:rsidRPr="00B1214F"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3.3. Изводи и препоръки</w:t>
      </w:r>
    </w:p>
    <w:p w14:paraId="52ADBC89" w14:textId="77777777" w:rsidR="00F138E7" w:rsidRPr="00B1214F" w:rsidRDefault="00F138E7" w:rsidP="00F138E7">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lastRenderedPageBreak/>
        <w:t>Цялостен интегриран модел с изкуствен интелект за логистичната система на Тракия Глас България ЕАД следва да бъде разработен като модулна и взаимносвързана система, която комбинира предимствата на няколко ИИ технологии – машинно обучение, невронни мрежи, агентнобазирани системи, генетични алгоритми и размита логика – в рамките на единна архитектура. Този модел ще функционира като интелигентна платформа за вземане на решения в реално време, интегрирана с ERP, WMS и TMS системите на предприятието.</w:t>
      </w:r>
    </w:p>
    <w:p w14:paraId="5783D7EF" w14:textId="612C1375" w:rsidR="00F138E7" w:rsidRPr="00B1214F" w:rsidRDefault="007E298A" w:rsidP="00F138E7">
      <w:pPr>
        <w:spacing w:line="360" w:lineRule="auto"/>
        <w:ind w:firstLine="720"/>
        <w:jc w:val="center"/>
        <w:rPr>
          <w:rFonts w:ascii="Times New Roman" w:hAnsi="Times New Roman" w:cs="Times New Roman"/>
          <w:sz w:val="24"/>
          <w:szCs w:val="24"/>
        </w:rPr>
      </w:pPr>
      <w:r>
        <w:rPr>
          <w:noProof/>
        </w:rPr>
        <w:drawing>
          <wp:inline distT="0" distB="0" distL="0" distR="0" wp14:anchorId="72F363B7" wp14:editId="1FD83BF4">
            <wp:extent cx="5223510" cy="3482340"/>
            <wp:effectExtent l="0" t="0" r="0" b="3810"/>
            <wp:docPr id="1"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3510" cy="3482340"/>
                    </a:xfrm>
                    <a:prstGeom prst="rect">
                      <a:avLst/>
                    </a:prstGeom>
                    <a:noFill/>
                    <a:ln>
                      <a:noFill/>
                    </a:ln>
                  </pic:spPr>
                </pic:pic>
              </a:graphicData>
            </a:graphic>
          </wp:inline>
        </w:drawing>
      </w:r>
    </w:p>
    <w:p w14:paraId="1D7FE1DE" w14:textId="4130D099" w:rsidR="002F061E" w:rsidRPr="00B1214F" w:rsidRDefault="002F061E" w:rsidP="002F061E">
      <w:pPr>
        <w:spacing w:line="360" w:lineRule="auto"/>
        <w:ind w:firstLine="720"/>
        <w:jc w:val="both"/>
        <w:rPr>
          <w:rFonts w:ascii="Times New Roman" w:hAnsi="Times New Roman" w:cs="Times New Roman"/>
          <w:sz w:val="24"/>
          <w:szCs w:val="24"/>
        </w:rPr>
      </w:pPr>
      <w:r w:rsidRPr="00B1214F">
        <w:rPr>
          <w:rFonts w:ascii="Times New Roman" w:hAnsi="Times New Roman" w:cs="Times New Roman"/>
          <w:sz w:val="24"/>
          <w:szCs w:val="24"/>
        </w:rPr>
        <w:t>Представеният графичен модел илюстрира интегрираната архитектура на изкуствен интелект (ИИ) за логистичната система на Тракия Глас България ЕАД. Този модел обединява следните компоненти, които работят синергично за оптимизиране на логистичните процеси:</w:t>
      </w:r>
    </w:p>
    <w:p w14:paraId="4E08C276" w14:textId="05EB3CEB" w:rsidR="002F061E" w:rsidRPr="00B1214F" w:rsidRDefault="002F061E" w:rsidP="002F061E">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1. Прогнозен модул (Forecasting Core)</w:t>
      </w:r>
      <w:r w:rsidRPr="00B1214F">
        <w:rPr>
          <w:rFonts w:ascii="Times New Roman" w:hAnsi="Times New Roman" w:cs="Times New Roman"/>
          <w:sz w:val="24"/>
          <w:szCs w:val="24"/>
        </w:rPr>
        <w:t>: Разположен в горната част на схемата, този модул използва машинно обучение и невронни мрежи за анализ на исторически данни и текущи пазарни тенденции. Целта е да се предскаже бъдещото търсене и да се осигури точна информация за планиране на производството и доставките.</w:t>
      </w:r>
    </w:p>
    <w:p w14:paraId="41190747" w14:textId="19993660" w:rsidR="002F061E" w:rsidRPr="00B1214F" w:rsidRDefault="002F061E" w:rsidP="002F061E">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2. Оптимизационен двигател (Optimization Engine)</w:t>
      </w:r>
      <w:r w:rsidRPr="00B1214F">
        <w:rPr>
          <w:rFonts w:ascii="Times New Roman" w:hAnsi="Times New Roman" w:cs="Times New Roman"/>
          <w:sz w:val="24"/>
          <w:szCs w:val="24"/>
        </w:rPr>
        <w:t xml:space="preserve">: С използване на генетични алгоритми, този компонент изчислява най-ефективните маршрути за доставка, оптимални нива на </w:t>
      </w:r>
      <w:r w:rsidRPr="00B1214F">
        <w:rPr>
          <w:rFonts w:ascii="Times New Roman" w:hAnsi="Times New Roman" w:cs="Times New Roman"/>
          <w:sz w:val="24"/>
          <w:szCs w:val="24"/>
        </w:rPr>
        <w:lastRenderedPageBreak/>
        <w:t>запаси и разпределение на ресурсите. Той взема предвид множество фактори, включително разходи, време и капацитет.</w:t>
      </w:r>
    </w:p>
    <w:p w14:paraId="78390389" w14:textId="48E6811D" w:rsidR="002F061E" w:rsidRPr="00B1214F" w:rsidRDefault="002F061E" w:rsidP="002F061E">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3. Агентно-базирана координация (Agent-based Coordination)</w:t>
      </w:r>
      <w:r w:rsidRPr="00B1214F">
        <w:rPr>
          <w:rFonts w:ascii="Times New Roman" w:hAnsi="Times New Roman" w:cs="Times New Roman"/>
          <w:sz w:val="24"/>
          <w:szCs w:val="24"/>
        </w:rPr>
        <w:t>: Този модул моделира различните участници в логистичната верига като автономни агенти. Те взаимодействат помежду си, за да постигнат общи цели, като например синхронизиране на доставките и адаптиране към променящи се условия.</w:t>
      </w:r>
    </w:p>
    <w:p w14:paraId="3E498951" w14:textId="77777777" w:rsidR="002F061E" w:rsidRPr="00B1214F" w:rsidRDefault="002F061E" w:rsidP="002F061E">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4. Подкрепа за вземане на решения с размита логика (Fuzzy Logic Decision Support)</w:t>
      </w:r>
      <w:r w:rsidRPr="00B1214F">
        <w:rPr>
          <w:rFonts w:ascii="Times New Roman" w:hAnsi="Times New Roman" w:cs="Times New Roman"/>
          <w:sz w:val="24"/>
          <w:szCs w:val="24"/>
        </w:rPr>
        <w:br/>
        <w:t>Този компонент подпомага вземането на решения в условия на несигурност, като използва размита логика за оценка на рискове и неопределени фактори. Той предоставя препоръки, които помагат на мениджърите да направят информиран избор.</w:t>
      </w:r>
    </w:p>
    <w:p w14:paraId="2625CDA8" w14:textId="28299A19" w:rsidR="002F061E" w:rsidRPr="007E298A" w:rsidRDefault="002F061E" w:rsidP="002F061E">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t>5. Цифров близнак (Digital Twin)</w:t>
      </w:r>
      <w:r w:rsidRPr="00B1214F">
        <w:rPr>
          <w:rFonts w:ascii="Times New Roman" w:hAnsi="Times New Roman" w:cs="Times New Roman"/>
          <w:sz w:val="24"/>
          <w:szCs w:val="24"/>
        </w:rPr>
        <w:t xml:space="preserve"> Централният елемент на модела, цифровият близнак, представлява виртуално копие на логистичната система. Той симулира различни сценарии и позволява тестване на стратегии </w:t>
      </w:r>
      <w:r w:rsidRPr="007E298A">
        <w:rPr>
          <w:rFonts w:ascii="Times New Roman" w:hAnsi="Times New Roman" w:cs="Times New Roman"/>
          <w:sz w:val="24"/>
          <w:szCs w:val="24"/>
        </w:rPr>
        <w:t>без да се нарушава реалната операция.</w:t>
      </w:r>
    </w:p>
    <w:p w14:paraId="134F68B8" w14:textId="441BFA73" w:rsidR="002F061E" w:rsidRPr="007E298A" w:rsidRDefault="002F061E" w:rsidP="002F061E">
      <w:pPr>
        <w:spacing w:line="360" w:lineRule="auto"/>
        <w:ind w:firstLine="720"/>
        <w:jc w:val="both"/>
        <w:rPr>
          <w:rFonts w:ascii="Times New Roman" w:hAnsi="Times New Roman" w:cs="Times New Roman"/>
          <w:sz w:val="24"/>
          <w:szCs w:val="24"/>
        </w:rPr>
      </w:pPr>
      <w:r w:rsidRPr="007E298A">
        <w:rPr>
          <w:rFonts w:ascii="Times New Roman" w:hAnsi="Times New Roman" w:cs="Times New Roman"/>
          <w:b/>
          <w:bCs/>
          <w:sz w:val="24"/>
          <w:szCs w:val="24"/>
        </w:rPr>
        <w:t>6. Инфраструктура (ERP, WMS, TMS &amp; IoT Infrastructure)</w:t>
      </w:r>
      <w:r w:rsidRPr="007E298A">
        <w:rPr>
          <w:rFonts w:ascii="Times New Roman" w:hAnsi="Times New Roman" w:cs="Times New Roman"/>
          <w:sz w:val="24"/>
          <w:szCs w:val="24"/>
        </w:rPr>
        <w:t>: В основата на модела се намира инфраструктурата, включваща системи за управление на ресурси (ERP), складове (WMS), транспорт (TMS) и Интернет на нещата (IoT). Тези системи събират и предоставят данни, необходими за функционирането на останалите компоненти.</w:t>
      </w:r>
    </w:p>
    <w:p w14:paraId="21E56FBD" w14:textId="4580C433" w:rsidR="002F061E" w:rsidRPr="007E298A" w:rsidRDefault="002F061E" w:rsidP="00F138E7">
      <w:pPr>
        <w:spacing w:line="360" w:lineRule="auto"/>
        <w:ind w:firstLine="720"/>
        <w:jc w:val="both"/>
        <w:rPr>
          <w:rFonts w:ascii="Times New Roman" w:hAnsi="Times New Roman" w:cs="Times New Roman"/>
          <w:sz w:val="24"/>
          <w:szCs w:val="24"/>
        </w:rPr>
      </w:pPr>
      <w:r w:rsidRPr="007E298A">
        <w:rPr>
          <w:rFonts w:ascii="Times New Roman" w:hAnsi="Times New Roman" w:cs="Times New Roman"/>
          <w:sz w:val="24"/>
          <w:szCs w:val="24"/>
        </w:rPr>
        <w:t>Взаимодействието между тези компоненти се осъществява чрез потоци от данни и команди, които позволяват на системата да реагира динамично на промените в средата и да оптимизира логистичните процеси в реално време.</w:t>
      </w:r>
    </w:p>
    <w:p w14:paraId="7A657B55"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Централното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координиращо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ядро</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основният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компонент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представлява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интелигентна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изградена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върху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основата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невронни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мрежи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алгоритми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машинно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обучение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функционира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аналитичен</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управленски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център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който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обработва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обемни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разнообразни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произход</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данни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генерира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надеждни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прогнози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ключовите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параметри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Основната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задача</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предсказва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бъдещото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търсене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продукти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очакваното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производствено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натоварване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както</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натовареността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транспорта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складовите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съоръжения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начин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координиращото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ядро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играе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ролята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мозък</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осигуряващ</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интелигентна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навременна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информация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вземане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във</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всички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звена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веригата</w:t>
      </w:r>
      <w:proofErr w:type="spellEnd"/>
      <w:r w:rsidRPr="007E298A">
        <w:rPr>
          <w:rFonts w:ascii="Times New Roman" w:hAnsi="Times New Roman" w:cs="Times New Roman"/>
          <w:sz w:val="24"/>
          <w:szCs w:val="24"/>
          <w:lang w:val="en-GB"/>
        </w:rPr>
        <w:t>.</w:t>
      </w:r>
    </w:p>
    <w:p w14:paraId="223977D9"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lastRenderedPageBreak/>
        <w:t>Обучението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модела</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ядрото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извършва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анализ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големи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масиви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исторически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данни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отнасящи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предишни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производствени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логистични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цикли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бъде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прогнозната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способност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достатъчно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точна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релевантна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спрямо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текущата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бизнес</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среда</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обучителния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процес</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включват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външни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фактори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сезонни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колебания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резултати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маркетингови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кампании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икономически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индикатори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пазарни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сигнали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позволява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отчита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само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вътрешнодостъпните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данни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но</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предвиди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ефекта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външни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промени</w:t>
      </w:r>
      <w:proofErr w:type="spellEnd"/>
      <w:r w:rsidRPr="007E298A">
        <w:rPr>
          <w:rFonts w:ascii="Times New Roman" w:hAnsi="Times New Roman" w:cs="Times New Roman"/>
          <w:sz w:val="24"/>
          <w:szCs w:val="24"/>
          <w:lang w:val="en-GB"/>
        </w:rPr>
        <w:t>.</w:t>
      </w:r>
    </w:p>
    <w:p w14:paraId="11B77F00"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Централното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ядро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статична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структура</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актуализира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непрекъснато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потоци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нови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данни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постъпващи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информационните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предприятието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включително</w:t>
      </w:r>
      <w:proofErr w:type="spellEnd"/>
      <w:r w:rsidRPr="007E298A">
        <w:rPr>
          <w:rFonts w:ascii="Times New Roman" w:hAnsi="Times New Roman" w:cs="Times New Roman"/>
          <w:sz w:val="24"/>
          <w:szCs w:val="24"/>
          <w:lang w:val="en-GB"/>
        </w:rPr>
        <w:t xml:space="preserve"> ERP, WMS, TMS и IoT </w:t>
      </w:r>
      <w:proofErr w:type="spellStart"/>
      <w:r w:rsidRPr="007E298A">
        <w:rPr>
          <w:rFonts w:ascii="Times New Roman" w:hAnsi="Times New Roman" w:cs="Times New Roman"/>
          <w:sz w:val="24"/>
          <w:szCs w:val="24"/>
          <w:lang w:val="en-GB"/>
        </w:rPr>
        <w:t>устройства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Така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гарантира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прогнозите</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управленските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насоки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произтичат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работата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отразяват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реалното</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актуално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състояние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мрежа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Получените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прогнози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краен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резултат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сами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себе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w:t>
      </w:r>
      <w:proofErr w:type="spellEnd"/>
      <w:r w:rsidRPr="007E298A">
        <w:rPr>
          <w:rFonts w:ascii="Times New Roman" w:hAnsi="Times New Roman" w:cs="Times New Roman"/>
          <w:sz w:val="24"/>
          <w:szCs w:val="24"/>
          <w:lang w:val="en-GB"/>
        </w:rPr>
        <w:t xml:space="preserve">, а </w:t>
      </w:r>
      <w:proofErr w:type="spellStart"/>
      <w:r w:rsidRPr="007E298A">
        <w:rPr>
          <w:rFonts w:ascii="Times New Roman" w:hAnsi="Times New Roman" w:cs="Times New Roman"/>
          <w:sz w:val="24"/>
          <w:szCs w:val="24"/>
          <w:lang w:val="en-GB"/>
        </w:rPr>
        <w:t>служат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входни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параметри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другите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оптимизационния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двигател</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агентно-базираната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координация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размита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логика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цифровия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близнак</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начин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координиращото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ядро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осигурява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базата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интелигентна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интеграция</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адаптивно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управление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цялата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верига</w:t>
      </w:r>
      <w:proofErr w:type="spellEnd"/>
      <w:r w:rsidRPr="007E298A">
        <w:rPr>
          <w:rFonts w:ascii="Times New Roman" w:hAnsi="Times New Roman" w:cs="Times New Roman"/>
          <w:sz w:val="24"/>
          <w:szCs w:val="24"/>
          <w:lang w:val="en-GB"/>
        </w:rPr>
        <w:t>.</w:t>
      </w:r>
    </w:p>
    <w:p w14:paraId="0F79E085"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Модулът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оптимизация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решенията</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критичен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елемент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цялостния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интегриран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изпълнява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функцията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изчисляване</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избор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най-добрите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варианти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действие</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логистичната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използва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генетични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алгоритми</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методи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вдъхновени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принципите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естествения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отбор</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еволюцията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търсят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оптимални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симулиране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процеси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мутация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кръстосване</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селекция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Основното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предимство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подход</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способността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открива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сложни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динамични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многоизмерни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среди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където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класическите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често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провалят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изискват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прекалено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големи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изчислителни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ресурси</w:t>
      </w:r>
      <w:proofErr w:type="spellEnd"/>
      <w:r w:rsidRPr="007E298A">
        <w:rPr>
          <w:rFonts w:ascii="Times New Roman" w:hAnsi="Times New Roman" w:cs="Times New Roman"/>
          <w:sz w:val="24"/>
          <w:szCs w:val="24"/>
          <w:lang w:val="en-GB"/>
        </w:rPr>
        <w:t>.</w:t>
      </w:r>
    </w:p>
    <w:p w14:paraId="51A71306"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Прилагането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започва</w:t>
      </w:r>
      <w:proofErr w:type="spellEnd"/>
      <w:r w:rsidRPr="007E298A">
        <w:rPr>
          <w:rFonts w:ascii="Times New Roman" w:hAnsi="Times New Roman" w:cs="Times New Roman"/>
          <w:sz w:val="24"/>
          <w:szCs w:val="24"/>
          <w:lang w:val="en-GB"/>
        </w:rPr>
        <w:t xml:space="preserve"> с </w:t>
      </w:r>
      <w:proofErr w:type="spellStart"/>
      <w:r w:rsidRPr="007E298A">
        <w:rPr>
          <w:rFonts w:ascii="Times New Roman" w:hAnsi="Times New Roman" w:cs="Times New Roman"/>
          <w:sz w:val="24"/>
          <w:szCs w:val="24"/>
          <w:lang w:val="en-GB"/>
        </w:rPr>
        <w:t>дефинирането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основните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задачи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трябва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бъдат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оптимизирани</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маршрути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доставка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разположение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стоките</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складовото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пространство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определяне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честотата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обема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попълване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запасите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както</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разпределението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производствените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ресурси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между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различни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продукти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линии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периоди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Всяка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тези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задачи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множество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възможни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сценарии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ограничения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включително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капацитетите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транспортните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средства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складовете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сроковете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изпълнение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заявки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приоритетите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клиентите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разходите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транспорт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съхранение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както</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други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специфични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фактори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характерни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дейността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предприятието</w:t>
      </w:r>
      <w:proofErr w:type="spellEnd"/>
      <w:r w:rsidRPr="007E298A">
        <w:rPr>
          <w:rFonts w:ascii="Times New Roman" w:hAnsi="Times New Roman" w:cs="Times New Roman"/>
          <w:sz w:val="24"/>
          <w:szCs w:val="24"/>
          <w:lang w:val="en-GB"/>
        </w:rPr>
        <w:t>.</w:t>
      </w:r>
    </w:p>
    <w:p w14:paraId="1191BCAD"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lastRenderedPageBreak/>
        <w:t>Генетичните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работят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върху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популация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потенциални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всяко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представлява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един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възможен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план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изпълнение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задачи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оценка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пригодността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всяко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спрямо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зададените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цели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ограничения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алгоритъмът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избира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най-добрите</w:t>
      </w:r>
      <w:proofErr w:type="spellEnd"/>
      <w:r w:rsidRPr="007E298A">
        <w:rPr>
          <w:rFonts w:ascii="Times New Roman" w:hAnsi="Times New Roman" w:cs="Times New Roman"/>
          <w:sz w:val="24"/>
          <w:szCs w:val="24"/>
          <w:lang w:val="en-GB"/>
        </w:rPr>
        <w:t xml:space="preserve"> „</w:t>
      </w:r>
      <w:proofErr w:type="spellStart"/>
      <w:proofErr w:type="gramStart"/>
      <w:r w:rsidRPr="007E298A">
        <w:rPr>
          <w:rFonts w:ascii="Times New Roman" w:hAnsi="Times New Roman" w:cs="Times New Roman"/>
          <w:sz w:val="24"/>
          <w:szCs w:val="24"/>
          <w:lang w:val="en-GB"/>
        </w:rPr>
        <w:t>индивиди</w:t>
      </w:r>
      <w:proofErr w:type="spellEnd"/>
      <w:r w:rsidRPr="007E298A">
        <w:rPr>
          <w:rFonts w:ascii="Times New Roman" w:hAnsi="Times New Roman" w:cs="Times New Roman"/>
          <w:sz w:val="24"/>
          <w:szCs w:val="24"/>
          <w:lang w:val="en-GB"/>
        </w:rPr>
        <w:t>“ и</w:t>
      </w:r>
      <w:proofErr w:type="gram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използва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техните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характеристики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създаване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нови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още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по-добри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варианти</w:t>
      </w:r>
      <w:proofErr w:type="spellEnd"/>
      <w:r w:rsidRPr="007E298A">
        <w:rPr>
          <w:rFonts w:ascii="Times New Roman" w:hAnsi="Times New Roman" w:cs="Times New Roman"/>
          <w:sz w:val="24"/>
          <w:szCs w:val="24"/>
          <w:lang w:val="en-GB"/>
        </w:rPr>
        <w:t xml:space="preserve">. С </w:t>
      </w:r>
      <w:proofErr w:type="spellStart"/>
      <w:r w:rsidRPr="007E298A">
        <w:rPr>
          <w:rFonts w:ascii="Times New Roman" w:hAnsi="Times New Roman" w:cs="Times New Roman"/>
          <w:sz w:val="24"/>
          <w:szCs w:val="24"/>
          <w:lang w:val="en-GB"/>
        </w:rPr>
        <w:t>всяка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итерация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алгоритъмът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приближава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оптималното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най-близкото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възможно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отговаря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едновременно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всички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критерии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динамично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адаптира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към</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променящите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условия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средата</w:t>
      </w:r>
      <w:proofErr w:type="spellEnd"/>
      <w:r w:rsidRPr="007E298A">
        <w:rPr>
          <w:rFonts w:ascii="Times New Roman" w:hAnsi="Times New Roman" w:cs="Times New Roman"/>
          <w:sz w:val="24"/>
          <w:szCs w:val="24"/>
          <w:lang w:val="en-GB"/>
        </w:rPr>
        <w:t>.</w:t>
      </w:r>
    </w:p>
    <w:p w14:paraId="1EFFF71E" w14:textId="77777777" w:rsidR="007E298A" w:rsidRDefault="007E298A" w:rsidP="007E298A">
      <w:pPr>
        <w:spacing w:line="360" w:lineRule="auto"/>
        <w:ind w:firstLine="720"/>
        <w:jc w:val="both"/>
        <w:rPr>
          <w:rFonts w:ascii="Times New Roman" w:hAnsi="Times New Roman" w:cs="Times New Roman"/>
          <w:sz w:val="24"/>
          <w:szCs w:val="24"/>
        </w:rPr>
      </w:pPr>
      <w:proofErr w:type="spellStart"/>
      <w:r w:rsidRPr="007E298A">
        <w:rPr>
          <w:rFonts w:ascii="Times New Roman" w:hAnsi="Times New Roman" w:cs="Times New Roman"/>
          <w:sz w:val="24"/>
          <w:szCs w:val="24"/>
          <w:lang w:val="en-GB"/>
        </w:rPr>
        <w:t>Голямо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предимство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неговата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способност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реагира</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реално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време</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постоянен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поток</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актуални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данни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останалите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компоненти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информационната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инфраструктура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той</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прецизира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своите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изчисления</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предлага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само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теоретично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добри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но</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практически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приложими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текущите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обстоятелства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позволява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предприятието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управлява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верига</w:t>
      </w:r>
      <w:proofErr w:type="spellEnd"/>
      <w:r w:rsidRPr="007E298A">
        <w:rPr>
          <w:rFonts w:ascii="Times New Roman" w:hAnsi="Times New Roman" w:cs="Times New Roman"/>
          <w:sz w:val="24"/>
          <w:szCs w:val="24"/>
          <w:lang w:val="en-GB"/>
        </w:rPr>
        <w:t xml:space="preserve"> с </w:t>
      </w:r>
      <w:proofErr w:type="spellStart"/>
      <w:r w:rsidRPr="007E298A">
        <w:rPr>
          <w:rFonts w:ascii="Times New Roman" w:hAnsi="Times New Roman" w:cs="Times New Roman"/>
          <w:sz w:val="24"/>
          <w:szCs w:val="24"/>
          <w:lang w:val="en-GB"/>
        </w:rPr>
        <w:t>висока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степен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гъвкавост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ефективност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устойчивост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условия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несигурност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висока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динамика</w:t>
      </w:r>
      <w:proofErr w:type="spellEnd"/>
      <w:r w:rsidRPr="007E298A">
        <w:rPr>
          <w:rFonts w:ascii="Times New Roman" w:hAnsi="Times New Roman" w:cs="Times New Roman"/>
          <w:sz w:val="24"/>
          <w:szCs w:val="24"/>
          <w:lang w:val="en-GB"/>
        </w:rPr>
        <w:t>.</w:t>
      </w:r>
    </w:p>
    <w:p w14:paraId="01FEEFBC"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Агентнобазираната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представлява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децентрализирано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управление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който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симулират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оптимизират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взаимодействията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между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различните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елементи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верига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Всеки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обект</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било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завод</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склад</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транспортно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средство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доставчик</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клиент</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представя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отделен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автономен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агент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който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присъщи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определени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характеристики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цели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ресурси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поведения</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правила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вземане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w:t>
      </w:r>
      <w:proofErr w:type="spellEnd"/>
      <w:r w:rsidRPr="007E298A">
        <w:rPr>
          <w:rFonts w:ascii="Times New Roman" w:hAnsi="Times New Roman" w:cs="Times New Roman"/>
          <w:sz w:val="24"/>
          <w:szCs w:val="24"/>
          <w:lang w:val="en-GB"/>
        </w:rPr>
        <w:t xml:space="preserve">. Тези </w:t>
      </w:r>
      <w:proofErr w:type="spellStart"/>
      <w:r w:rsidRPr="007E298A">
        <w:rPr>
          <w:rFonts w:ascii="Times New Roman" w:hAnsi="Times New Roman" w:cs="Times New Roman"/>
          <w:sz w:val="24"/>
          <w:szCs w:val="24"/>
          <w:lang w:val="en-GB"/>
        </w:rPr>
        <w:t>агенти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действат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предварително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зададена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линия</w:t>
      </w:r>
      <w:proofErr w:type="spellEnd"/>
      <w:r w:rsidRPr="007E298A">
        <w:rPr>
          <w:rFonts w:ascii="Times New Roman" w:hAnsi="Times New Roman" w:cs="Times New Roman"/>
          <w:sz w:val="24"/>
          <w:szCs w:val="24"/>
          <w:lang w:val="en-GB"/>
        </w:rPr>
        <w:t xml:space="preserve">, а </w:t>
      </w:r>
      <w:proofErr w:type="spellStart"/>
      <w:r w:rsidRPr="007E298A">
        <w:rPr>
          <w:rFonts w:ascii="Times New Roman" w:hAnsi="Times New Roman" w:cs="Times New Roman"/>
          <w:sz w:val="24"/>
          <w:szCs w:val="24"/>
          <w:lang w:val="en-GB"/>
        </w:rPr>
        <w:t>взаимодействат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помежду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според</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състоянието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околната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среда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наличните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ресурси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приоритети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цели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Именно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поведение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придава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висока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степен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адаптивност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гъвкавост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реалистичност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моделирането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процеси</w:t>
      </w:r>
      <w:proofErr w:type="spellEnd"/>
      <w:r w:rsidRPr="007E298A">
        <w:rPr>
          <w:rFonts w:ascii="Times New Roman" w:hAnsi="Times New Roman" w:cs="Times New Roman"/>
          <w:sz w:val="24"/>
          <w:szCs w:val="24"/>
          <w:lang w:val="en-GB"/>
        </w:rPr>
        <w:t>.</w:t>
      </w:r>
    </w:p>
    <w:p w14:paraId="2C3FA164"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Всеки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агент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своята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локална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информация</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собствена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стратегия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постигане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целите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например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минимизиране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разходите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максимално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натоварване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капацитета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бързо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обслужване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заявките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Комуникацията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между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агентите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осъществява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предварително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дефинирани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протоколи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механизми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обмен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съобщения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им</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позволява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договарят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действия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координират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ресурси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реагират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съвместно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настъпване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промени</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обстановката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Например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ако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случи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закъснение</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доставката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един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доставчик</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съответните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агенти</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включително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транспортният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складовият</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могат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пренасочат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маршрутите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активират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резервни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доставки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преорганизират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приоритетите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производствения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процес</w:t>
      </w:r>
      <w:proofErr w:type="spellEnd"/>
      <w:r w:rsidRPr="007E298A">
        <w:rPr>
          <w:rFonts w:ascii="Times New Roman" w:hAnsi="Times New Roman" w:cs="Times New Roman"/>
          <w:sz w:val="24"/>
          <w:szCs w:val="24"/>
          <w:lang w:val="en-GB"/>
        </w:rPr>
        <w:t>.</w:t>
      </w:r>
    </w:p>
    <w:p w14:paraId="201F459C"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lastRenderedPageBreak/>
        <w:t>Агентнобазираната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изключително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подходяща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симулации</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реално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време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тъй</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отразява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начина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който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мрежа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реагирала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различни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сценарии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стресови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ситуации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може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бъде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използвана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както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анализ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съществуващите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процеси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така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експериментиране</w:t>
      </w:r>
      <w:proofErr w:type="spellEnd"/>
      <w:r w:rsidRPr="007E298A">
        <w:rPr>
          <w:rFonts w:ascii="Times New Roman" w:hAnsi="Times New Roman" w:cs="Times New Roman"/>
          <w:sz w:val="24"/>
          <w:szCs w:val="24"/>
          <w:lang w:val="en-GB"/>
        </w:rPr>
        <w:t xml:space="preserve"> с </w:t>
      </w:r>
      <w:proofErr w:type="spellStart"/>
      <w:r w:rsidRPr="007E298A">
        <w:rPr>
          <w:rFonts w:ascii="Times New Roman" w:hAnsi="Times New Roman" w:cs="Times New Roman"/>
          <w:sz w:val="24"/>
          <w:szCs w:val="24"/>
          <w:lang w:val="en-GB"/>
        </w:rPr>
        <w:t>нови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стратегии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рискува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реалната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операция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тази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постигат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по-добра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синхронизация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между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отделните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звена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веригата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по-бърза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реакция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възникване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проблеми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по-висока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степен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автоматизация</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управлението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логистиката</w:t>
      </w:r>
      <w:proofErr w:type="spellEnd"/>
      <w:r w:rsidRPr="007E298A">
        <w:rPr>
          <w:rFonts w:ascii="Times New Roman" w:hAnsi="Times New Roman" w:cs="Times New Roman"/>
          <w:sz w:val="24"/>
          <w:szCs w:val="24"/>
          <w:lang w:val="en-GB"/>
        </w:rPr>
        <w:t>.</w:t>
      </w:r>
    </w:p>
    <w:p w14:paraId="6ABE38B4" w14:textId="3C58E1DA" w:rsidR="007E298A" w:rsidRPr="007E298A" w:rsidRDefault="007E298A" w:rsidP="007E298A">
      <w:pPr>
        <w:spacing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Трябва да се има предвид</w:t>
      </w:r>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ефективността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агентнобазираната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зависи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способността</w:t>
      </w:r>
      <w:proofErr w:type="spellEnd"/>
      <w:r w:rsidRPr="007E298A">
        <w:rPr>
          <w:rFonts w:ascii="Times New Roman" w:hAnsi="Times New Roman" w:cs="Times New Roman"/>
          <w:sz w:val="24"/>
          <w:szCs w:val="24"/>
          <w:lang w:val="en-GB"/>
        </w:rPr>
        <w:t xml:space="preserve"> ѝ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използва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актуална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информация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останалите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интелигентния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w:t>
      </w:r>
      <w:proofErr w:type="spellEnd"/>
      <w:r w:rsidRPr="007E298A">
        <w:rPr>
          <w:rFonts w:ascii="Times New Roman" w:hAnsi="Times New Roman" w:cs="Times New Roman"/>
          <w:sz w:val="24"/>
          <w:szCs w:val="24"/>
          <w:lang w:val="en-GB"/>
        </w:rPr>
        <w:t xml:space="preserve"> – </w:t>
      </w:r>
      <w:proofErr w:type="spellStart"/>
      <w:r w:rsidRPr="007E298A">
        <w:rPr>
          <w:rFonts w:ascii="Times New Roman" w:hAnsi="Times New Roman" w:cs="Times New Roman"/>
          <w:sz w:val="24"/>
          <w:szCs w:val="24"/>
          <w:lang w:val="en-GB"/>
        </w:rPr>
        <w:t>например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прогнози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централното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координиращо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ядро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оптимизационни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изчисления</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препоръки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базирани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размита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интегрирано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взаимодействие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между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автономните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агенти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централизираните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аналитични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механизми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прави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възможно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постигането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цялостна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оперативна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съгласуваност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устойчиво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управление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сложната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верига</w:t>
      </w:r>
      <w:proofErr w:type="spellEnd"/>
      <w:r w:rsidRPr="007E298A">
        <w:rPr>
          <w:rFonts w:ascii="Times New Roman" w:hAnsi="Times New Roman" w:cs="Times New Roman"/>
          <w:sz w:val="24"/>
          <w:szCs w:val="24"/>
          <w:lang w:val="en-GB"/>
        </w:rPr>
        <w:t>.</w:t>
      </w:r>
    </w:p>
    <w:p w14:paraId="446D3989"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Модулът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размитата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логика</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интегрирана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част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предназначена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подпомага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процеса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вземане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ситуации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наличната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информация</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непълна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неясна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противоречива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разлика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класическите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изискват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числови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стойности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ясни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логически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правила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използва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принципите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размитата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логика</w:t>
      </w:r>
      <w:proofErr w:type="spellEnd"/>
      <w:r w:rsidRPr="007E298A">
        <w:rPr>
          <w:rFonts w:ascii="Times New Roman" w:hAnsi="Times New Roman" w:cs="Times New Roman"/>
          <w:sz w:val="24"/>
          <w:szCs w:val="24"/>
          <w:lang w:val="en-GB"/>
        </w:rPr>
        <w:t xml:space="preserve"> (fuzzy logic), </w:t>
      </w:r>
      <w:proofErr w:type="spellStart"/>
      <w:r w:rsidRPr="007E298A">
        <w:rPr>
          <w:rFonts w:ascii="Times New Roman" w:hAnsi="Times New Roman" w:cs="Times New Roman"/>
          <w:sz w:val="24"/>
          <w:szCs w:val="24"/>
          <w:lang w:val="en-GB"/>
        </w:rPr>
        <w:t>позволяваща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моделиране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неопределеността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лингвистични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променливи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експертни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знания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го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прави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особено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ценен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инструмент</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реалната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среда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където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често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срещат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ситуации</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параметрите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могат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бъдат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точно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измерени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оценени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предварително</w:t>
      </w:r>
      <w:proofErr w:type="spellEnd"/>
      <w:r w:rsidRPr="007E298A">
        <w:rPr>
          <w:rFonts w:ascii="Times New Roman" w:hAnsi="Times New Roman" w:cs="Times New Roman"/>
          <w:sz w:val="24"/>
          <w:szCs w:val="24"/>
          <w:lang w:val="en-GB"/>
        </w:rPr>
        <w:t>.</w:t>
      </w:r>
    </w:p>
    <w:p w14:paraId="2D451EDA"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r w:rsidRPr="007E298A">
        <w:rPr>
          <w:rFonts w:ascii="Times New Roman" w:hAnsi="Times New Roman" w:cs="Times New Roman"/>
          <w:sz w:val="24"/>
          <w:szCs w:val="24"/>
          <w:lang w:val="en-GB"/>
        </w:rPr>
        <w:t xml:space="preserve">В </w:t>
      </w:r>
      <w:proofErr w:type="spellStart"/>
      <w:r w:rsidRPr="007E298A">
        <w:rPr>
          <w:rFonts w:ascii="Times New Roman" w:hAnsi="Times New Roman" w:cs="Times New Roman"/>
          <w:sz w:val="24"/>
          <w:szCs w:val="24"/>
          <w:lang w:val="en-GB"/>
        </w:rPr>
        <w:t>основата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стои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използването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езикови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променливи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висок</w:t>
      </w:r>
      <w:proofErr w:type="spellEnd"/>
      <w:r w:rsidRPr="007E298A">
        <w:rPr>
          <w:rFonts w:ascii="Times New Roman" w:hAnsi="Times New Roman" w:cs="Times New Roman"/>
          <w:sz w:val="24"/>
          <w:szCs w:val="24"/>
          <w:lang w:val="en-GB"/>
        </w:rPr>
        <w:t xml:space="preserve"> </w:t>
      </w:r>
      <w:proofErr w:type="spellStart"/>
      <w:proofErr w:type="gramStart"/>
      <w:r w:rsidRPr="007E298A">
        <w:rPr>
          <w:rFonts w:ascii="Times New Roman" w:hAnsi="Times New Roman" w:cs="Times New Roman"/>
          <w:sz w:val="24"/>
          <w:szCs w:val="24"/>
          <w:lang w:val="en-GB"/>
        </w:rPr>
        <w:t>риск</w:t>
      </w:r>
      <w:proofErr w:type="spellEnd"/>
      <w:r w:rsidRPr="007E298A">
        <w:rPr>
          <w:rFonts w:ascii="Times New Roman" w:hAnsi="Times New Roman" w:cs="Times New Roman"/>
          <w:sz w:val="24"/>
          <w:szCs w:val="24"/>
          <w:lang w:val="en-GB"/>
        </w:rPr>
        <w:t>“</w:t>
      </w:r>
      <w:proofErr w:type="gramEnd"/>
      <w:r w:rsidRPr="007E298A">
        <w:rPr>
          <w:rFonts w:ascii="Times New Roman" w:hAnsi="Times New Roman" w:cs="Times New Roman"/>
          <w:sz w:val="24"/>
          <w:szCs w:val="24"/>
          <w:lang w:val="en-GB"/>
        </w:rPr>
        <w:t>, „</w:t>
      </w:r>
      <w:proofErr w:type="spellStart"/>
      <w:r w:rsidRPr="007E298A">
        <w:rPr>
          <w:rFonts w:ascii="Times New Roman" w:hAnsi="Times New Roman" w:cs="Times New Roman"/>
          <w:sz w:val="24"/>
          <w:szCs w:val="24"/>
          <w:lang w:val="en-GB"/>
        </w:rPr>
        <w:t>средна</w:t>
      </w:r>
      <w:proofErr w:type="spellEnd"/>
      <w:r w:rsidRPr="007E298A">
        <w:rPr>
          <w:rFonts w:ascii="Times New Roman" w:hAnsi="Times New Roman" w:cs="Times New Roman"/>
          <w:sz w:val="24"/>
          <w:szCs w:val="24"/>
          <w:lang w:val="en-GB"/>
        </w:rPr>
        <w:t xml:space="preserve"> </w:t>
      </w:r>
      <w:proofErr w:type="spellStart"/>
      <w:proofErr w:type="gramStart"/>
      <w:r w:rsidRPr="007E298A">
        <w:rPr>
          <w:rFonts w:ascii="Times New Roman" w:hAnsi="Times New Roman" w:cs="Times New Roman"/>
          <w:sz w:val="24"/>
          <w:szCs w:val="24"/>
          <w:lang w:val="en-GB"/>
        </w:rPr>
        <w:t>натовареност</w:t>
      </w:r>
      <w:proofErr w:type="spellEnd"/>
      <w:r w:rsidRPr="007E298A">
        <w:rPr>
          <w:rFonts w:ascii="Times New Roman" w:hAnsi="Times New Roman" w:cs="Times New Roman"/>
          <w:sz w:val="24"/>
          <w:szCs w:val="24"/>
          <w:lang w:val="en-GB"/>
        </w:rPr>
        <w:t>“</w:t>
      </w:r>
      <w:proofErr w:type="gramEnd"/>
      <w:r w:rsidRPr="007E298A">
        <w:rPr>
          <w:rFonts w:ascii="Times New Roman" w:hAnsi="Times New Roman" w:cs="Times New Roman"/>
          <w:sz w:val="24"/>
          <w:szCs w:val="24"/>
          <w:lang w:val="en-GB"/>
        </w:rPr>
        <w:t>, „</w:t>
      </w:r>
      <w:proofErr w:type="spellStart"/>
      <w:r w:rsidRPr="007E298A">
        <w:rPr>
          <w:rFonts w:ascii="Times New Roman" w:hAnsi="Times New Roman" w:cs="Times New Roman"/>
          <w:sz w:val="24"/>
          <w:szCs w:val="24"/>
          <w:lang w:val="en-GB"/>
        </w:rPr>
        <w:t>ниска</w:t>
      </w:r>
      <w:proofErr w:type="spellEnd"/>
      <w:r w:rsidRPr="007E298A">
        <w:rPr>
          <w:rFonts w:ascii="Times New Roman" w:hAnsi="Times New Roman" w:cs="Times New Roman"/>
          <w:sz w:val="24"/>
          <w:szCs w:val="24"/>
          <w:lang w:val="en-GB"/>
        </w:rPr>
        <w:t xml:space="preserve"> </w:t>
      </w:r>
      <w:proofErr w:type="spellStart"/>
      <w:proofErr w:type="gramStart"/>
      <w:r w:rsidRPr="007E298A">
        <w:rPr>
          <w:rFonts w:ascii="Times New Roman" w:hAnsi="Times New Roman" w:cs="Times New Roman"/>
          <w:sz w:val="24"/>
          <w:szCs w:val="24"/>
          <w:lang w:val="en-GB"/>
        </w:rPr>
        <w:t>надеждност</w:t>
      </w:r>
      <w:proofErr w:type="spellEnd"/>
      <w:r w:rsidRPr="007E298A">
        <w:rPr>
          <w:rFonts w:ascii="Times New Roman" w:hAnsi="Times New Roman" w:cs="Times New Roman"/>
          <w:sz w:val="24"/>
          <w:szCs w:val="24"/>
          <w:lang w:val="en-GB"/>
        </w:rPr>
        <w:t>“ и</w:t>
      </w:r>
      <w:proofErr w:type="gram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други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дефинират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функции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принадлежност</w:t>
      </w:r>
      <w:proofErr w:type="spellEnd"/>
      <w:r w:rsidRPr="007E298A">
        <w:rPr>
          <w:rFonts w:ascii="Times New Roman" w:hAnsi="Times New Roman" w:cs="Times New Roman"/>
          <w:sz w:val="24"/>
          <w:szCs w:val="24"/>
          <w:lang w:val="en-GB"/>
        </w:rPr>
        <w:t xml:space="preserve">. Тези </w:t>
      </w:r>
      <w:proofErr w:type="spellStart"/>
      <w:r w:rsidRPr="007E298A">
        <w:rPr>
          <w:rFonts w:ascii="Times New Roman" w:hAnsi="Times New Roman" w:cs="Times New Roman"/>
          <w:sz w:val="24"/>
          <w:szCs w:val="24"/>
          <w:lang w:val="en-GB"/>
        </w:rPr>
        <w:t>функции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позволяват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proofErr w:type="gramStart"/>
      <w:r w:rsidRPr="007E298A">
        <w:rPr>
          <w:rFonts w:ascii="Times New Roman" w:hAnsi="Times New Roman" w:cs="Times New Roman"/>
          <w:sz w:val="24"/>
          <w:szCs w:val="24"/>
          <w:lang w:val="en-GB"/>
        </w:rPr>
        <w:t>разсъждава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w:t>
      </w:r>
      <w:proofErr w:type="spellEnd"/>
      <w:proofErr w:type="gram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начин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подобен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човешкото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мислене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когато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трябва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оцени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ситуация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със</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субективен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ограничен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достъп</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данни</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този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смисъл</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служи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експертен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помощник</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който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заменя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аналитичните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алгоритми</w:t>
      </w:r>
      <w:proofErr w:type="spellEnd"/>
      <w:r w:rsidRPr="007E298A">
        <w:rPr>
          <w:rFonts w:ascii="Times New Roman" w:hAnsi="Times New Roman" w:cs="Times New Roman"/>
          <w:sz w:val="24"/>
          <w:szCs w:val="24"/>
          <w:lang w:val="en-GB"/>
        </w:rPr>
        <w:t xml:space="preserve">, а </w:t>
      </w:r>
      <w:proofErr w:type="spellStart"/>
      <w:r w:rsidRPr="007E298A">
        <w:rPr>
          <w:rFonts w:ascii="Times New Roman" w:hAnsi="Times New Roman" w:cs="Times New Roman"/>
          <w:sz w:val="24"/>
          <w:szCs w:val="24"/>
          <w:lang w:val="en-GB"/>
        </w:rPr>
        <w:t>ги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допълва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предоставя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препоръки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алтернативи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избор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действия</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сложни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динамични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условия</w:t>
      </w:r>
      <w:proofErr w:type="spellEnd"/>
      <w:r w:rsidRPr="007E298A">
        <w:rPr>
          <w:rFonts w:ascii="Times New Roman" w:hAnsi="Times New Roman" w:cs="Times New Roman"/>
          <w:sz w:val="24"/>
          <w:szCs w:val="24"/>
          <w:lang w:val="en-GB"/>
        </w:rPr>
        <w:t>.</w:t>
      </w:r>
    </w:p>
    <w:p w14:paraId="4FBD621E"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Размитата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намира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широко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приложение</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различни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сегменти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транспортния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сектор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например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може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оценява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пътната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обстановка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комбинира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информация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сензори</w:t>
      </w:r>
      <w:proofErr w:type="spellEnd"/>
      <w:r w:rsidRPr="007E298A">
        <w:rPr>
          <w:rFonts w:ascii="Times New Roman" w:hAnsi="Times New Roman" w:cs="Times New Roman"/>
          <w:sz w:val="24"/>
          <w:szCs w:val="24"/>
          <w:lang w:val="en-GB"/>
        </w:rPr>
        <w:t xml:space="preserve">, GPS </w:t>
      </w:r>
      <w:proofErr w:type="spellStart"/>
      <w:r w:rsidRPr="007E298A">
        <w:rPr>
          <w:rFonts w:ascii="Times New Roman" w:hAnsi="Times New Roman" w:cs="Times New Roman"/>
          <w:sz w:val="24"/>
          <w:szCs w:val="24"/>
          <w:lang w:val="en-GB"/>
        </w:rPr>
        <w:t>системи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външни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източници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прецени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доколко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определен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маршрут</w:t>
      </w:r>
      <w:proofErr w:type="spellEnd"/>
      <w:r w:rsidRPr="007E298A">
        <w:rPr>
          <w:rFonts w:ascii="Times New Roman" w:hAnsi="Times New Roman" w:cs="Times New Roman"/>
          <w:sz w:val="24"/>
          <w:szCs w:val="24"/>
          <w:lang w:val="en-GB"/>
        </w:rPr>
        <w:t xml:space="preserve"> е </w:t>
      </w:r>
      <w:proofErr w:type="spellStart"/>
      <w:r w:rsidRPr="007E298A">
        <w:rPr>
          <w:rFonts w:ascii="Times New Roman" w:hAnsi="Times New Roman" w:cs="Times New Roman"/>
          <w:sz w:val="24"/>
          <w:szCs w:val="24"/>
          <w:lang w:val="en-GB"/>
        </w:rPr>
        <w:t>подходящ</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складовото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управление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той</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може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съдейства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определяне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lastRenderedPageBreak/>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приоритети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обработка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заявки</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условия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ограничен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капацитет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липса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ясни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срокове</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снабдителния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сегмент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може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бъде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използван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оценка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надеждността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доставчици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или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избор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сценарии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риск</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прекъсване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доставките</w:t>
      </w:r>
      <w:proofErr w:type="spellEnd"/>
      <w:r w:rsidRPr="007E298A">
        <w:rPr>
          <w:rFonts w:ascii="Times New Roman" w:hAnsi="Times New Roman" w:cs="Times New Roman"/>
          <w:sz w:val="24"/>
          <w:szCs w:val="24"/>
          <w:lang w:val="en-GB"/>
        </w:rPr>
        <w:t>.</w:t>
      </w:r>
    </w:p>
    <w:p w14:paraId="2F69F955" w14:textId="77777777" w:rsidR="007E298A" w:rsidRPr="007E298A" w:rsidRDefault="007E298A" w:rsidP="007E298A">
      <w:pPr>
        <w:spacing w:line="360" w:lineRule="auto"/>
        <w:ind w:firstLine="720"/>
        <w:jc w:val="both"/>
        <w:rPr>
          <w:rFonts w:ascii="Times New Roman" w:hAnsi="Times New Roman" w:cs="Times New Roman"/>
          <w:sz w:val="24"/>
          <w:szCs w:val="24"/>
          <w:lang w:val="en-GB"/>
        </w:rPr>
      </w:pPr>
      <w:proofErr w:type="spellStart"/>
      <w:r w:rsidRPr="007E298A">
        <w:rPr>
          <w:rFonts w:ascii="Times New Roman" w:hAnsi="Times New Roman" w:cs="Times New Roman"/>
          <w:sz w:val="24"/>
          <w:szCs w:val="24"/>
          <w:lang w:val="en-GB"/>
        </w:rPr>
        <w:t>Освен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размитата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може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бъде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конфигуриран</w:t>
      </w:r>
      <w:proofErr w:type="spellEnd"/>
      <w:r w:rsidRPr="007E298A">
        <w:rPr>
          <w:rFonts w:ascii="Times New Roman" w:hAnsi="Times New Roman" w:cs="Times New Roman"/>
          <w:sz w:val="24"/>
          <w:szCs w:val="24"/>
          <w:lang w:val="en-GB"/>
        </w:rPr>
        <w:t xml:space="preserve"> с </w:t>
      </w:r>
      <w:proofErr w:type="spellStart"/>
      <w:r w:rsidRPr="007E298A">
        <w:rPr>
          <w:rFonts w:ascii="Times New Roman" w:hAnsi="Times New Roman" w:cs="Times New Roman"/>
          <w:sz w:val="24"/>
          <w:szCs w:val="24"/>
          <w:lang w:val="en-GB"/>
        </w:rPr>
        <w:t>помощта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експертни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правила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които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формулират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специалисти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базата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натрупан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опит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наблюдения</w:t>
      </w:r>
      <w:proofErr w:type="spellEnd"/>
      <w:r w:rsidRPr="007E298A">
        <w:rPr>
          <w:rFonts w:ascii="Times New Roman" w:hAnsi="Times New Roman" w:cs="Times New Roman"/>
          <w:sz w:val="24"/>
          <w:szCs w:val="24"/>
          <w:lang w:val="en-GB"/>
        </w:rPr>
        <w:t xml:space="preserve">. Тези </w:t>
      </w:r>
      <w:proofErr w:type="spellStart"/>
      <w:r w:rsidRPr="007E298A">
        <w:rPr>
          <w:rFonts w:ascii="Times New Roman" w:hAnsi="Times New Roman" w:cs="Times New Roman"/>
          <w:sz w:val="24"/>
          <w:szCs w:val="24"/>
          <w:lang w:val="en-GB"/>
        </w:rPr>
        <w:t>правила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служат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логическа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рамка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чрез</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която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може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извежда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логически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заключения</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препоръки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действие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правилна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настройка</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интеграция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модулът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позволява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функционира</w:t>
      </w:r>
      <w:proofErr w:type="spellEnd"/>
      <w:r w:rsidRPr="007E298A">
        <w:rPr>
          <w:rFonts w:ascii="Times New Roman" w:hAnsi="Times New Roman" w:cs="Times New Roman"/>
          <w:sz w:val="24"/>
          <w:szCs w:val="24"/>
          <w:lang w:val="en-GB"/>
        </w:rPr>
        <w:t xml:space="preserve"> с </w:t>
      </w:r>
      <w:proofErr w:type="spellStart"/>
      <w:r w:rsidRPr="007E298A">
        <w:rPr>
          <w:rFonts w:ascii="Times New Roman" w:hAnsi="Times New Roman" w:cs="Times New Roman"/>
          <w:sz w:val="24"/>
          <w:szCs w:val="24"/>
          <w:lang w:val="en-GB"/>
        </w:rPr>
        <w:t>по-голяма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устойчивост</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гъвкавост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предоставя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допълнителен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слой</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интелигентност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особено</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случаи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когато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останалите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алгоритми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могат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предложат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еднозначни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решения</w:t>
      </w:r>
      <w:proofErr w:type="spellEnd"/>
      <w:r w:rsidRPr="007E298A">
        <w:rPr>
          <w:rFonts w:ascii="Times New Roman" w:hAnsi="Times New Roman" w:cs="Times New Roman"/>
          <w:sz w:val="24"/>
          <w:szCs w:val="24"/>
          <w:lang w:val="en-GB"/>
        </w:rPr>
        <w:t>.</w:t>
      </w:r>
    </w:p>
    <w:p w14:paraId="0F8F02F4" w14:textId="77777777" w:rsidR="007E298A" w:rsidRDefault="007E298A" w:rsidP="007E298A">
      <w:pPr>
        <w:spacing w:line="360" w:lineRule="auto"/>
        <w:ind w:firstLine="720"/>
        <w:jc w:val="both"/>
        <w:rPr>
          <w:rFonts w:ascii="Times New Roman" w:hAnsi="Times New Roman" w:cs="Times New Roman"/>
          <w:sz w:val="24"/>
          <w:szCs w:val="24"/>
        </w:rPr>
      </w:pPr>
      <w:proofErr w:type="spellStart"/>
      <w:r w:rsidRPr="007E298A">
        <w:rPr>
          <w:rFonts w:ascii="Times New Roman" w:hAnsi="Times New Roman" w:cs="Times New Roman"/>
          <w:sz w:val="24"/>
          <w:szCs w:val="24"/>
          <w:lang w:val="en-GB"/>
        </w:rPr>
        <w:t>Именно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тази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способност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функционира</w:t>
      </w:r>
      <w:proofErr w:type="spellEnd"/>
      <w:r w:rsidRPr="007E298A">
        <w:rPr>
          <w:rFonts w:ascii="Times New Roman" w:hAnsi="Times New Roman" w:cs="Times New Roman"/>
          <w:sz w:val="24"/>
          <w:szCs w:val="24"/>
          <w:lang w:val="en-GB"/>
        </w:rPr>
        <w:t xml:space="preserve"> в „</w:t>
      </w:r>
      <w:proofErr w:type="spellStart"/>
      <w:r w:rsidRPr="007E298A">
        <w:rPr>
          <w:rFonts w:ascii="Times New Roman" w:hAnsi="Times New Roman" w:cs="Times New Roman"/>
          <w:sz w:val="24"/>
          <w:szCs w:val="24"/>
          <w:lang w:val="en-GB"/>
        </w:rPr>
        <w:t>сивата</w:t>
      </w:r>
      <w:proofErr w:type="spellEnd"/>
      <w:r w:rsidRPr="007E298A">
        <w:rPr>
          <w:rFonts w:ascii="Times New Roman" w:hAnsi="Times New Roman" w:cs="Times New Roman"/>
          <w:sz w:val="24"/>
          <w:szCs w:val="24"/>
          <w:lang w:val="en-GB"/>
        </w:rPr>
        <w:t xml:space="preserve"> </w:t>
      </w:r>
      <w:proofErr w:type="spellStart"/>
      <w:proofErr w:type="gramStart"/>
      <w:r w:rsidRPr="007E298A">
        <w:rPr>
          <w:rFonts w:ascii="Times New Roman" w:hAnsi="Times New Roman" w:cs="Times New Roman"/>
          <w:sz w:val="24"/>
          <w:szCs w:val="24"/>
          <w:lang w:val="en-GB"/>
        </w:rPr>
        <w:t>зона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proofErr w:type="gram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несигурността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прави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модула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размитата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логика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особено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ценен</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за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цялостното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функциониране</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интелигентната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логистична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система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тъй</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той</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действа</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като</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буфер</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между</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строги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алгоритмични</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изчисления</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реалния</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свят</w:t>
      </w:r>
      <w:proofErr w:type="spellEnd"/>
      <w:r w:rsidRPr="007E298A">
        <w:rPr>
          <w:rFonts w:ascii="Times New Roman" w:hAnsi="Times New Roman" w:cs="Times New Roman"/>
          <w:sz w:val="24"/>
          <w:szCs w:val="24"/>
          <w:lang w:val="en-GB"/>
        </w:rPr>
        <w:t xml:space="preserve">, </w:t>
      </w:r>
      <w:proofErr w:type="spellStart"/>
      <w:r w:rsidRPr="007E298A">
        <w:rPr>
          <w:rFonts w:ascii="Times New Roman" w:hAnsi="Times New Roman" w:cs="Times New Roman"/>
          <w:sz w:val="24"/>
          <w:szCs w:val="24"/>
          <w:lang w:val="en-GB"/>
        </w:rPr>
        <w:t>изпълнен</w:t>
      </w:r>
      <w:proofErr w:type="spellEnd"/>
      <w:r w:rsidRPr="007E298A">
        <w:rPr>
          <w:rFonts w:ascii="Times New Roman" w:hAnsi="Times New Roman" w:cs="Times New Roman"/>
          <w:sz w:val="24"/>
          <w:szCs w:val="24"/>
          <w:lang w:val="en-GB"/>
        </w:rPr>
        <w:t xml:space="preserve"> с </w:t>
      </w:r>
      <w:proofErr w:type="spellStart"/>
      <w:r w:rsidRPr="007E298A">
        <w:rPr>
          <w:rFonts w:ascii="Times New Roman" w:hAnsi="Times New Roman" w:cs="Times New Roman"/>
          <w:sz w:val="24"/>
          <w:szCs w:val="24"/>
          <w:lang w:val="en-GB"/>
        </w:rPr>
        <w:t>вариации</w:t>
      </w:r>
      <w:proofErr w:type="spellEnd"/>
      <w:r w:rsidRPr="007E298A">
        <w:rPr>
          <w:rFonts w:ascii="Times New Roman" w:hAnsi="Times New Roman" w:cs="Times New Roman"/>
          <w:sz w:val="24"/>
          <w:szCs w:val="24"/>
          <w:lang w:val="en-GB"/>
        </w:rPr>
        <w:t xml:space="preserve"> и </w:t>
      </w:r>
      <w:proofErr w:type="spellStart"/>
      <w:r w:rsidRPr="007E298A">
        <w:rPr>
          <w:rFonts w:ascii="Times New Roman" w:hAnsi="Times New Roman" w:cs="Times New Roman"/>
          <w:sz w:val="24"/>
          <w:szCs w:val="24"/>
          <w:lang w:val="en-GB"/>
        </w:rPr>
        <w:t>изключения</w:t>
      </w:r>
      <w:proofErr w:type="spellEnd"/>
      <w:r w:rsidRPr="007E298A">
        <w:rPr>
          <w:rFonts w:ascii="Times New Roman" w:hAnsi="Times New Roman" w:cs="Times New Roman"/>
          <w:sz w:val="24"/>
          <w:szCs w:val="24"/>
          <w:lang w:val="en-GB"/>
        </w:rPr>
        <w:t>.</w:t>
      </w:r>
    </w:p>
    <w:p w14:paraId="6968E2A8"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Дигиталният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близнак</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представлява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виртуално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динамично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синхронизирано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копие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реалната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мрежа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служи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интегрирана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платформа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наблюдение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анализ</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тестване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процеси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реално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време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Той</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изпълнява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ключова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роля</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цялостния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интелигентен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тъй</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само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обединява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отделните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функционални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модули</w:t>
      </w:r>
      <w:proofErr w:type="spellEnd"/>
      <w:r w:rsidRPr="007770C4">
        <w:rPr>
          <w:rFonts w:ascii="Times New Roman" w:hAnsi="Times New Roman" w:cs="Times New Roman"/>
          <w:sz w:val="24"/>
          <w:szCs w:val="24"/>
          <w:lang w:val="en-GB"/>
        </w:rPr>
        <w:t xml:space="preserve"> – </w:t>
      </w:r>
      <w:proofErr w:type="spellStart"/>
      <w:r w:rsidRPr="007770C4">
        <w:rPr>
          <w:rFonts w:ascii="Times New Roman" w:hAnsi="Times New Roman" w:cs="Times New Roman"/>
          <w:sz w:val="24"/>
          <w:szCs w:val="24"/>
          <w:lang w:val="en-GB"/>
        </w:rPr>
        <w:t>прогнозиране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оптимизация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координация</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вземане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решения</w:t>
      </w:r>
      <w:proofErr w:type="spellEnd"/>
      <w:r w:rsidRPr="007770C4">
        <w:rPr>
          <w:rFonts w:ascii="Times New Roman" w:hAnsi="Times New Roman" w:cs="Times New Roman"/>
          <w:sz w:val="24"/>
          <w:szCs w:val="24"/>
          <w:lang w:val="en-GB"/>
        </w:rPr>
        <w:t xml:space="preserve"> – </w:t>
      </w:r>
      <w:proofErr w:type="spellStart"/>
      <w:r w:rsidRPr="007770C4">
        <w:rPr>
          <w:rFonts w:ascii="Times New Roman" w:hAnsi="Times New Roman" w:cs="Times New Roman"/>
          <w:sz w:val="24"/>
          <w:szCs w:val="24"/>
          <w:lang w:val="en-GB"/>
        </w:rPr>
        <w:t>но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осигурява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среда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тяхното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синергично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взаимодействие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Близнакът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разполага</w:t>
      </w:r>
      <w:proofErr w:type="spellEnd"/>
      <w:r w:rsidRPr="007770C4">
        <w:rPr>
          <w:rFonts w:ascii="Times New Roman" w:hAnsi="Times New Roman" w:cs="Times New Roman"/>
          <w:sz w:val="24"/>
          <w:szCs w:val="24"/>
          <w:lang w:val="en-GB"/>
        </w:rPr>
        <w:t xml:space="preserve"> с </w:t>
      </w:r>
      <w:proofErr w:type="spellStart"/>
      <w:r w:rsidRPr="007770C4">
        <w:rPr>
          <w:rFonts w:ascii="Times New Roman" w:hAnsi="Times New Roman" w:cs="Times New Roman"/>
          <w:sz w:val="24"/>
          <w:szCs w:val="24"/>
          <w:lang w:val="en-GB"/>
        </w:rPr>
        <w:t>капацитет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проследява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текущото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състояние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системата</w:t>
      </w:r>
      <w:proofErr w:type="spellEnd"/>
      <w:r w:rsidRPr="007770C4">
        <w:rPr>
          <w:rFonts w:ascii="Times New Roman" w:hAnsi="Times New Roman" w:cs="Times New Roman"/>
          <w:sz w:val="24"/>
          <w:szCs w:val="24"/>
          <w:lang w:val="en-GB"/>
        </w:rPr>
        <w:t xml:space="preserve"> – </w:t>
      </w:r>
      <w:proofErr w:type="spellStart"/>
      <w:r w:rsidRPr="007770C4">
        <w:rPr>
          <w:rFonts w:ascii="Times New Roman" w:hAnsi="Times New Roman" w:cs="Times New Roman"/>
          <w:sz w:val="24"/>
          <w:szCs w:val="24"/>
          <w:lang w:val="en-GB"/>
        </w:rPr>
        <w:t>наличности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потоци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маршрути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капацитети</w:t>
      </w:r>
      <w:proofErr w:type="spellEnd"/>
      <w:r w:rsidRPr="007770C4">
        <w:rPr>
          <w:rFonts w:ascii="Times New Roman" w:hAnsi="Times New Roman" w:cs="Times New Roman"/>
          <w:sz w:val="24"/>
          <w:szCs w:val="24"/>
          <w:lang w:val="en-GB"/>
        </w:rPr>
        <w:t xml:space="preserve"> – и </w:t>
      </w:r>
      <w:proofErr w:type="spellStart"/>
      <w:r w:rsidRPr="007770C4">
        <w:rPr>
          <w:rFonts w:ascii="Times New Roman" w:hAnsi="Times New Roman" w:cs="Times New Roman"/>
          <w:sz w:val="24"/>
          <w:szCs w:val="24"/>
          <w:lang w:val="en-GB"/>
        </w:rPr>
        <w:t>едновременно</w:t>
      </w:r>
      <w:proofErr w:type="spellEnd"/>
      <w:r w:rsidRPr="007770C4">
        <w:rPr>
          <w:rFonts w:ascii="Times New Roman" w:hAnsi="Times New Roman" w:cs="Times New Roman"/>
          <w:sz w:val="24"/>
          <w:szCs w:val="24"/>
          <w:lang w:val="en-GB"/>
        </w:rPr>
        <w:t xml:space="preserve"> с </w:t>
      </w:r>
      <w:proofErr w:type="spellStart"/>
      <w:r w:rsidRPr="007770C4">
        <w:rPr>
          <w:rFonts w:ascii="Times New Roman" w:hAnsi="Times New Roman" w:cs="Times New Roman"/>
          <w:sz w:val="24"/>
          <w:szCs w:val="24"/>
          <w:lang w:val="en-GB"/>
        </w:rPr>
        <w:t>това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прогнозира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бъдещи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състояния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въз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основа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различни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сценарии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исторически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данни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текущи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входове</w:t>
      </w:r>
      <w:proofErr w:type="spellEnd"/>
      <w:r w:rsidRPr="007770C4">
        <w:rPr>
          <w:rFonts w:ascii="Times New Roman" w:hAnsi="Times New Roman" w:cs="Times New Roman"/>
          <w:sz w:val="24"/>
          <w:szCs w:val="24"/>
          <w:lang w:val="en-GB"/>
        </w:rPr>
        <w:t>.</w:t>
      </w:r>
    </w:p>
    <w:p w14:paraId="77CC2669"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Основната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характеристика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дигиталния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близнак</w:t>
      </w:r>
      <w:proofErr w:type="spellEnd"/>
      <w:r w:rsidRPr="007770C4">
        <w:rPr>
          <w:rFonts w:ascii="Times New Roman" w:hAnsi="Times New Roman" w:cs="Times New Roman"/>
          <w:sz w:val="24"/>
          <w:szCs w:val="24"/>
          <w:lang w:val="en-GB"/>
        </w:rPr>
        <w:t xml:space="preserve"> е </w:t>
      </w:r>
      <w:proofErr w:type="spellStart"/>
      <w:r w:rsidRPr="007770C4">
        <w:rPr>
          <w:rFonts w:ascii="Times New Roman" w:hAnsi="Times New Roman" w:cs="Times New Roman"/>
          <w:sz w:val="24"/>
          <w:szCs w:val="24"/>
          <w:lang w:val="en-GB"/>
        </w:rPr>
        <w:t>способността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му</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симулира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поведението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мрежа</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пълна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реалност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отчита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физическите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икономическите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управленските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параметри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всяко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звено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включва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само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движение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стоки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ресурси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динамиката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взаимодействията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между</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отделните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участници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системата</w:t>
      </w:r>
      <w:proofErr w:type="spellEnd"/>
      <w:r w:rsidRPr="007770C4">
        <w:rPr>
          <w:rFonts w:ascii="Times New Roman" w:hAnsi="Times New Roman" w:cs="Times New Roman"/>
          <w:sz w:val="24"/>
          <w:szCs w:val="24"/>
          <w:lang w:val="en-GB"/>
        </w:rPr>
        <w:t xml:space="preserve"> – </w:t>
      </w:r>
      <w:proofErr w:type="spellStart"/>
      <w:r w:rsidRPr="007770C4">
        <w:rPr>
          <w:rFonts w:ascii="Times New Roman" w:hAnsi="Times New Roman" w:cs="Times New Roman"/>
          <w:sz w:val="24"/>
          <w:szCs w:val="24"/>
          <w:lang w:val="en-GB"/>
        </w:rPr>
        <w:t>доставчици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производствени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единици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складове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транспортни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средства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крайни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клиенти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Чрез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създаването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виртуални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сценарии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мениджърите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могат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тестват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различни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стратегии</w:t>
      </w:r>
      <w:proofErr w:type="spellEnd"/>
      <w:r w:rsidRPr="007770C4">
        <w:rPr>
          <w:rFonts w:ascii="Times New Roman" w:hAnsi="Times New Roman" w:cs="Times New Roman"/>
          <w:sz w:val="24"/>
          <w:szCs w:val="24"/>
          <w:lang w:val="en-GB"/>
        </w:rPr>
        <w:t xml:space="preserve"> – </w:t>
      </w:r>
      <w:proofErr w:type="spellStart"/>
      <w:r w:rsidRPr="007770C4">
        <w:rPr>
          <w:rFonts w:ascii="Times New Roman" w:hAnsi="Times New Roman" w:cs="Times New Roman"/>
          <w:sz w:val="24"/>
          <w:szCs w:val="24"/>
          <w:lang w:val="en-GB"/>
        </w:rPr>
        <w:t>например</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промени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маршрутизацията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алтернативни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политики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попълване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запасите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реакция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кризи</w:t>
      </w:r>
      <w:proofErr w:type="spellEnd"/>
      <w:r w:rsidRPr="007770C4">
        <w:rPr>
          <w:rFonts w:ascii="Times New Roman" w:hAnsi="Times New Roman" w:cs="Times New Roman"/>
          <w:sz w:val="24"/>
          <w:szCs w:val="24"/>
          <w:lang w:val="en-GB"/>
        </w:rPr>
        <w:t xml:space="preserve"> – </w:t>
      </w:r>
      <w:proofErr w:type="spellStart"/>
      <w:r w:rsidRPr="007770C4">
        <w:rPr>
          <w:rFonts w:ascii="Times New Roman" w:hAnsi="Times New Roman" w:cs="Times New Roman"/>
          <w:sz w:val="24"/>
          <w:szCs w:val="24"/>
          <w:lang w:val="en-GB"/>
        </w:rPr>
        <w:t>без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lastRenderedPageBreak/>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засягат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реалната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операция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позволява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провеждането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експерименти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оценка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рискове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оптимизация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процесите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реалното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им</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прилагане</w:t>
      </w:r>
      <w:proofErr w:type="spellEnd"/>
      <w:r w:rsidRPr="007770C4">
        <w:rPr>
          <w:rFonts w:ascii="Times New Roman" w:hAnsi="Times New Roman" w:cs="Times New Roman"/>
          <w:sz w:val="24"/>
          <w:szCs w:val="24"/>
          <w:lang w:val="en-GB"/>
        </w:rPr>
        <w:t>.</w:t>
      </w:r>
    </w:p>
    <w:p w14:paraId="6DEA931C"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Дигиталният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близнак</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също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така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интегрира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визуализира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изходите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всички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други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модули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модела</w:t>
      </w:r>
      <w:proofErr w:type="spellEnd"/>
      <w:r w:rsidRPr="007770C4">
        <w:rPr>
          <w:rFonts w:ascii="Times New Roman" w:hAnsi="Times New Roman" w:cs="Times New Roman"/>
          <w:sz w:val="24"/>
          <w:szCs w:val="24"/>
          <w:lang w:val="en-GB"/>
        </w:rPr>
        <w:t xml:space="preserve"> – </w:t>
      </w:r>
      <w:proofErr w:type="spellStart"/>
      <w:r w:rsidRPr="007770C4">
        <w:rPr>
          <w:rFonts w:ascii="Times New Roman" w:hAnsi="Times New Roman" w:cs="Times New Roman"/>
          <w:sz w:val="24"/>
          <w:szCs w:val="24"/>
          <w:lang w:val="en-GB"/>
        </w:rPr>
        <w:t>прогнозните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данни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изчисленията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оптимизационния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двигател</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действията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агентите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препоръките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модула</w:t>
      </w:r>
      <w:proofErr w:type="spellEnd"/>
      <w:r w:rsidRPr="007770C4">
        <w:rPr>
          <w:rFonts w:ascii="Times New Roman" w:hAnsi="Times New Roman" w:cs="Times New Roman"/>
          <w:sz w:val="24"/>
          <w:szCs w:val="24"/>
          <w:lang w:val="en-GB"/>
        </w:rPr>
        <w:t xml:space="preserve"> с </w:t>
      </w:r>
      <w:proofErr w:type="spellStart"/>
      <w:r w:rsidRPr="007770C4">
        <w:rPr>
          <w:rFonts w:ascii="Times New Roman" w:hAnsi="Times New Roman" w:cs="Times New Roman"/>
          <w:sz w:val="24"/>
          <w:szCs w:val="24"/>
          <w:lang w:val="en-GB"/>
        </w:rPr>
        <w:t>размита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Така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той</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превръща</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централна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точка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управление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визуализация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мрежа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позволявайки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интуитивен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достъп</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комплексна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информация</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бърза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оценка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ефектите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различни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управленски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решения</w:t>
      </w:r>
      <w:proofErr w:type="spellEnd"/>
      <w:r w:rsidRPr="007770C4">
        <w:rPr>
          <w:rFonts w:ascii="Times New Roman" w:hAnsi="Times New Roman" w:cs="Times New Roman"/>
          <w:sz w:val="24"/>
          <w:szCs w:val="24"/>
          <w:lang w:val="en-GB"/>
        </w:rPr>
        <w:t>.</w:t>
      </w:r>
    </w:p>
    <w:p w14:paraId="5B1A9ADF"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Най-важният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аспект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функционалността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дигиталния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близнак</w:t>
      </w:r>
      <w:proofErr w:type="spellEnd"/>
      <w:r w:rsidRPr="007770C4">
        <w:rPr>
          <w:rFonts w:ascii="Times New Roman" w:hAnsi="Times New Roman" w:cs="Times New Roman"/>
          <w:sz w:val="24"/>
          <w:szCs w:val="24"/>
          <w:lang w:val="en-GB"/>
        </w:rPr>
        <w:t xml:space="preserve"> е </w:t>
      </w:r>
      <w:proofErr w:type="spellStart"/>
      <w:r w:rsidRPr="007770C4">
        <w:rPr>
          <w:rFonts w:ascii="Times New Roman" w:hAnsi="Times New Roman" w:cs="Times New Roman"/>
          <w:sz w:val="24"/>
          <w:szCs w:val="24"/>
          <w:lang w:val="en-GB"/>
        </w:rPr>
        <w:t>неговата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постоянна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свързаност</w:t>
      </w:r>
      <w:proofErr w:type="spellEnd"/>
      <w:r w:rsidRPr="007770C4">
        <w:rPr>
          <w:rFonts w:ascii="Times New Roman" w:hAnsi="Times New Roman" w:cs="Times New Roman"/>
          <w:sz w:val="24"/>
          <w:szCs w:val="24"/>
          <w:lang w:val="en-GB"/>
        </w:rPr>
        <w:t xml:space="preserve"> с </w:t>
      </w:r>
      <w:proofErr w:type="spellStart"/>
      <w:r w:rsidRPr="007770C4">
        <w:rPr>
          <w:rFonts w:ascii="Times New Roman" w:hAnsi="Times New Roman" w:cs="Times New Roman"/>
          <w:sz w:val="24"/>
          <w:szCs w:val="24"/>
          <w:lang w:val="en-GB"/>
        </w:rPr>
        <w:t>реалните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потоци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данни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Чрез</w:t>
      </w:r>
      <w:proofErr w:type="spellEnd"/>
      <w:r w:rsidRPr="007770C4">
        <w:rPr>
          <w:rFonts w:ascii="Times New Roman" w:hAnsi="Times New Roman" w:cs="Times New Roman"/>
          <w:sz w:val="24"/>
          <w:szCs w:val="24"/>
          <w:lang w:val="en-GB"/>
        </w:rPr>
        <w:t xml:space="preserve"> ERP </w:t>
      </w:r>
      <w:proofErr w:type="spellStart"/>
      <w:r w:rsidRPr="007770C4">
        <w:rPr>
          <w:rFonts w:ascii="Times New Roman" w:hAnsi="Times New Roman" w:cs="Times New Roman"/>
          <w:sz w:val="24"/>
          <w:szCs w:val="24"/>
          <w:lang w:val="en-GB"/>
        </w:rPr>
        <w:t>системи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които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управляват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ресурсите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предприятието</w:t>
      </w:r>
      <w:proofErr w:type="spellEnd"/>
      <w:r w:rsidRPr="007770C4">
        <w:rPr>
          <w:rFonts w:ascii="Times New Roman" w:hAnsi="Times New Roman" w:cs="Times New Roman"/>
          <w:sz w:val="24"/>
          <w:szCs w:val="24"/>
          <w:lang w:val="en-GB"/>
        </w:rPr>
        <w:t xml:space="preserve">, WMS и TMS </w:t>
      </w:r>
      <w:proofErr w:type="spellStart"/>
      <w:r w:rsidRPr="007770C4">
        <w:rPr>
          <w:rFonts w:ascii="Times New Roman" w:hAnsi="Times New Roman" w:cs="Times New Roman"/>
          <w:sz w:val="24"/>
          <w:szCs w:val="24"/>
          <w:lang w:val="en-GB"/>
        </w:rPr>
        <w:t>модули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отговарящи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съответно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складовото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транспортното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управление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както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чрез</w:t>
      </w:r>
      <w:proofErr w:type="spellEnd"/>
      <w:r w:rsidRPr="007770C4">
        <w:rPr>
          <w:rFonts w:ascii="Times New Roman" w:hAnsi="Times New Roman" w:cs="Times New Roman"/>
          <w:sz w:val="24"/>
          <w:szCs w:val="24"/>
          <w:lang w:val="en-GB"/>
        </w:rPr>
        <w:t xml:space="preserve"> IoT </w:t>
      </w:r>
      <w:proofErr w:type="spellStart"/>
      <w:r w:rsidRPr="007770C4">
        <w:rPr>
          <w:rFonts w:ascii="Times New Roman" w:hAnsi="Times New Roman" w:cs="Times New Roman"/>
          <w:sz w:val="24"/>
          <w:szCs w:val="24"/>
          <w:lang w:val="en-GB"/>
        </w:rPr>
        <w:t>инфраструктура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включваща</w:t>
      </w:r>
      <w:proofErr w:type="spellEnd"/>
      <w:r w:rsidRPr="007770C4">
        <w:rPr>
          <w:rFonts w:ascii="Times New Roman" w:hAnsi="Times New Roman" w:cs="Times New Roman"/>
          <w:sz w:val="24"/>
          <w:szCs w:val="24"/>
          <w:lang w:val="en-GB"/>
        </w:rPr>
        <w:t xml:space="preserve"> RFID </w:t>
      </w:r>
      <w:proofErr w:type="spellStart"/>
      <w:r w:rsidRPr="007770C4">
        <w:rPr>
          <w:rFonts w:ascii="Times New Roman" w:hAnsi="Times New Roman" w:cs="Times New Roman"/>
          <w:sz w:val="24"/>
          <w:szCs w:val="24"/>
          <w:lang w:val="en-GB"/>
        </w:rPr>
        <w:t>етикети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сензори</w:t>
      </w:r>
      <w:proofErr w:type="spellEnd"/>
      <w:r w:rsidRPr="007770C4">
        <w:rPr>
          <w:rFonts w:ascii="Times New Roman" w:hAnsi="Times New Roman" w:cs="Times New Roman"/>
          <w:sz w:val="24"/>
          <w:szCs w:val="24"/>
          <w:lang w:val="en-GB"/>
        </w:rPr>
        <w:t xml:space="preserve">, GPS и SCADA </w:t>
      </w:r>
      <w:proofErr w:type="spellStart"/>
      <w:r w:rsidRPr="007770C4">
        <w:rPr>
          <w:rFonts w:ascii="Times New Roman" w:hAnsi="Times New Roman" w:cs="Times New Roman"/>
          <w:sz w:val="24"/>
          <w:szCs w:val="24"/>
          <w:lang w:val="en-GB"/>
        </w:rPr>
        <w:t>системи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виртуалният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непрекъснато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актуализира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отразява</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реално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време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физическото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състояние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мрежа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двупосочно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свързване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осигурява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само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прецизност</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симулациите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възможност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автоматизирани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корекции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адаптации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управлението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които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базират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реални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данни</w:t>
      </w:r>
      <w:proofErr w:type="spellEnd"/>
      <w:r w:rsidRPr="007770C4">
        <w:rPr>
          <w:rFonts w:ascii="Times New Roman" w:hAnsi="Times New Roman" w:cs="Times New Roman"/>
          <w:sz w:val="24"/>
          <w:szCs w:val="24"/>
          <w:lang w:val="en-GB"/>
        </w:rPr>
        <w:t>.</w:t>
      </w:r>
    </w:p>
    <w:p w14:paraId="26B4470A"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r w:rsidRPr="007770C4">
        <w:rPr>
          <w:rFonts w:ascii="Times New Roman" w:hAnsi="Times New Roman" w:cs="Times New Roman"/>
          <w:sz w:val="24"/>
          <w:szCs w:val="24"/>
          <w:lang w:val="en-GB"/>
        </w:rPr>
        <w:t xml:space="preserve">В </w:t>
      </w:r>
      <w:proofErr w:type="spellStart"/>
      <w:r w:rsidRPr="007770C4">
        <w:rPr>
          <w:rFonts w:ascii="Times New Roman" w:hAnsi="Times New Roman" w:cs="Times New Roman"/>
          <w:sz w:val="24"/>
          <w:szCs w:val="24"/>
          <w:lang w:val="en-GB"/>
        </w:rPr>
        <w:t>резултат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дигиталният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близнак</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превръща</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основен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инструмент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стратегическо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оперативно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управление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Той</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предоставя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основата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интелигентно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предиктивно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реактивно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вземане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решения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подпомага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оптимизацията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устойчивостта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веригата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доставки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играе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централна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роля</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цифровата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трансформация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процеси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съвременното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предприятие</w:t>
      </w:r>
      <w:proofErr w:type="spellEnd"/>
      <w:r w:rsidRPr="007770C4">
        <w:rPr>
          <w:rFonts w:ascii="Times New Roman" w:hAnsi="Times New Roman" w:cs="Times New Roman"/>
          <w:sz w:val="24"/>
          <w:szCs w:val="24"/>
          <w:lang w:val="en-GB"/>
        </w:rPr>
        <w:t>.</w:t>
      </w:r>
    </w:p>
    <w:p w14:paraId="29C931E7" w14:textId="054D23C7" w:rsidR="00F138E7" w:rsidRDefault="00F138E7" w:rsidP="00F138E7">
      <w:pPr>
        <w:spacing w:line="360" w:lineRule="auto"/>
        <w:ind w:firstLine="720"/>
        <w:jc w:val="both"/>
        <w:rPr>
          <w:rFonts w:ascii="Times New Roman" w:hAnsi="Times New Roman" w:cs="Times New Roman"/>
          <w:sz w:val="24"/>
          <w:szCs w:val="24"/>
        </w:rPr>
      </w:pPr>
      <w:r w:rsidRPr="007770C4">
        <w:rPr>
          <w:rFonts w:ascii="Times New Roman" w:hAnsi="Times New Roman" w:cs="Times New Roman"/>
          <w:sz w:val="24"/>
          <w:szCs w:val="24"/>
        </w:rPr>
        <w:t xml:space="preserve">Този модел </w:t>
      </w:r>
      <w:r w:rsidR="007770C4" w:rsidRPr="007770C4">
        <w:rPr>
          <w:rFonts w:ascii="Times New Roman" w:hAnsi="Times New Roman" w:cs="Times New Roman"/>
          <w:sz w:val="24"/>
          <w:szCs w:val="24"/>
        </w:rPr>
        <w:t xml:space="preserve">ще </w:t>
      </w:r>
      <w:r w:rsidRPr="007770C4">
        <w:rPr>
          <w:rFonts w:ascii="Times New Roman" w:hAnsi="Times New Roman" w:cs="Times New Roman"/>
          <w:sz w:val="24"/>
          <w:szCs w:val="24"/>
        </w:rPr>
        <w:t>позвол</w:t>
      </w:r>
      <w:r w:rsidR="007770C4" w:rsidRPr="007770C4">
        <w:rPr>
          <w:rFonts w:ascii="Times New Roman" w:hAnsi="Times New Roman" w:cs="Times New Roman"/>
          <w:sz w:val="24"/>
          <w:szCs w:val="24"/>
        </w:rPr>
        <w:t>и</w:t>
      </w:r>
      <w:r w:rsidRPr="007770C4">
        <w:rPr>
          <w:rFonts w:ascii="Times New Roman" w:hAnsi="Times New Roman" w:cs="Times New Roman"/>
          <w:sz w:val="24"/>
          <w:szCs w:val="24"/>
        </w:rPr>
        <w:t xml:space="preserve"> на Тракия Глас България ЕАД да премине от реактивно към проактивно и адаптивно управление на логистичните процеси, да минимизира разходи, да повиши обслужването на клиенти и да засили устойчивостта на веригата при смущения и динамични пазарни условия.</w:t>
      </w:r>
    </w:p>
    <w:p w14:paraId="2FBE1876"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Внедряването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този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цялостен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интегриран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Тракия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Глас</w:t>
      </w:r>
      <w:proofErr w:type="spellEnd"/>
      <w:r w:rsidRPr="007770C4">
        <w:rPr>
          <w:rFonts w:ascii="Times New Roman" w:hAnsi="Times New Roman" w:cs="Times New Roman"/>
          <w:sz w:val="24"/>
          <w:szCs w:val="24"/>
          <w:lang w:val="en-GB"/>
        </w:rPr>
        <w:t xml:space="preserve"> България ЕАД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очаква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доведе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съществени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подобрения</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оперативната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ефективност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стратегическото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планиране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устойчивостта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веригата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доставки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Един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основните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резултати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прилагането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модела</w:t>
      </w:r>
      <w:proofErr w:type="spellEnd"/>
      <w:r w:rsidRPr="007770C4">
        <w:rPr>
          <w:rFonts w:ascii="Times New Roman" w:hAnsi="Times New Roman" w:cs="Times New Roman"/>
          <w:sz w:val="24"/>
          <w:szCs w:val="24"/>
          <w:lang w:val="en-GB"/>
        </w:rPr>
        <w:t xml:space="preserve"> е </w:t>
      </w:r>
      <w:proofErr w:type="spellStart"/>
      <w:r w:rsidRPr="007770C4">
        <w:rPr>
          <w:rFonts w:ascii="Times New Roman" w:hAnsi="Times New Roman" w:cs="Times New Roman"/>
          <w:sz w:val="24"/>
          <w:szCs w:val="24"/>
          <w:lang w:val="en-GB"/>
        </w:rPr>
        <w:t>преминаването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традиционен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реактивен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подход</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към</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управление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който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решенията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вземат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след</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настъпване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проблем</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промяна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към</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проактивно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адаптивно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lastRenderedPageBreak/>
        <w:t>управление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базирано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предварително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прогнозирани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сценарии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възможности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бърза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реакция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Чрез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мощните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прогнозни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алгоритми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централното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координиращо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ядро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предприятието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разполага</w:t>
      </w:r>
      <w:proofErr w:type="spellEnd"/>
      <w:r w:rsidRPr="007770C4">
        <w:rPr>
          <w:rFonts w:ascii="Times New Roman" w:hAnsi="Times New Roman" w:cs="Times New Roman"/>
          <w:sz w:val="24"/>
          <w:szCs w:val="24"/>
          <w:lang w:val="en-GB"/>
        </w:rPr>
        <w:t xml:space="preserve"> с </w:t>
      </w:r>
      <w:proofErr w:type="spellStart"/>
      <w:r w:rsidRPr="007770C4">
        <w:rPr>
          <w:rFonts w:ascii="Times New Roman" w:hAnsi="Times New Roman" w:cs="Times New Roman"/>
          <w:sz w:val="24"/>
          <w:szCs w:val="24"/>
          <w:lang w:val="en-GB"/>
        </w:rPr>
        <w:t>точна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навременна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информация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бъдещото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търсене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капацитетите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производството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логистиката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както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потенциални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рискове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позволи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предварителна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подготовка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навременни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действия</w:t>
      </w:r>
      <w:proofErr w:type="spellEnd"/>
      <w:r w:rsidRPr="007770C4">
        <w:rPr>
          <w:rFonts w:ascii="Times New Roman" w:hAnsi="Times New Roman" w:cs="Times New Roman"/>
          <w:sz w:val="24"/>
          <w:szCs w:val="24"/>
          <w:lang w:val="en-GB"/>
        </w:rPr>
        <w:t>.</w:t>
      </w:r>
    </w:p>
    <w:p w14:paraId="2ABD218A"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Очаква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значително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намаляване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общите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разходи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чрез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оптимизация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маршрути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по-добро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разпределение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ресурсите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намаляване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ненужните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запаси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Генетичните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алгоритми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модула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оптимизация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позволят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изчисляване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най-ефективните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варианти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множество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ограничения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повиши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производителността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редуцира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разходите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свързани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със</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закъснения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пренатоварване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капацитети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неефективно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използване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складово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пространство</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допълнение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бъде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намалено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времето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обработка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доставка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поръчки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подобри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точността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надеждността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изпълнение</w:t>
      </w:r>
      <w:proofErr w:type="spellEnd"/>
      <w:r w:rsidRPr="007770C4">
        <w:rPr>
          <w:rFonts w:ascii="Times New Roman" w:hAnsi="Times New Roman" w:cs="Times New Roman"/>
          <w:sz w:val="24"/>
          <w:szCs w:val="24"/>
          <w:lang w:val="en-GB"/>
        </w:rPr>
        <w:t>.</w:t>
      </w:r>
    </w:p>
    <w:p w14:paraId="34BC673A"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Клиентското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обслужване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също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подобри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чрез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по-бързи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точни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гъвкави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доставки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които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адаптират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към</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конкретните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изисквания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клиентите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динамиката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пазара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Агентнобазираната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осигури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по-добра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координация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между</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отделните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звена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веригата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включително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доставчици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производствени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линии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дистрибуционни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центрове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доведе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по-синхронизиран</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последователен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поток</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стоки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информация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повиши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нивото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удовлетвореност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клиентите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намали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броя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рекламациите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засили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лоялността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към</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марката</w:t>
      </w:r>
      <w:proofErr w:type="spellEnd"/>
      <w:r w:rsidRPr="007770C4">
        <w:rPr>
          <w:rFonts w:ascii="Times New Roman" w:hAnsi="Times New Roman" w:cs="Times New Roman"/>
          <w:sz w:val="24"/>
          <w:szCs w:val="24"/>
          <w:lang w:val="en-GB"/>
        </w:rPr>
        <w:t>.</w:t>
      </w:r>
    </w:p>
    <w:p w14:paraId="3AD0E979"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гледна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точка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устойчивостта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реакцията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външни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смущения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моделът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осигури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гъвкавост</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бърза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адаптация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към</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неочаквани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събития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прекъсвания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доставките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промени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търсенето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кризи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транспорта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колебания</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пазарната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среда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Размитата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логика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възможностите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симулации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чрез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дигиталния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близнак</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предоставят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средства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бърза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оценка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ситуацията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избор</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оптимална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стратегия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справяне</w:t>
      </w:r>
      <w:proofErr w:type="spellEnd"/>
      <w:r w:rsidRPr="007770C4">
        <w:rPr>
          <w:rFonts w:ascii="Times New Roman" w:hAnsi="Times New Roman" w:cs="Times New Roman"/>
          <w:sz w:val="24"/>
          <w:szCs w:val="24"/>
          <w:lang w:val="en-GB"/>
        </w:rPr>
        <w:t xml:space="preserve"> с </w:t>
      </w:r>
      <w:proofErr w:type="spellStart"/>
      <w:r w:rsidRPr="007770C4">
        <w:rPr>
          <w:rFonts w:ascii="Times New Roman" w:hAnsi="Times New Roman" w:cs="Times New Roman"/>
          <w:sz w:val="24"/>
          <w:szCs w:val="24"/>
          <w:lang w:val="en-GB"/>
        </w:rPr>
        <w:t>нея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намали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риска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производствени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логистични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прекъсвания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подобри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възстановяемостта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системата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осигури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непрекъсваемост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бизнес</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процесите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дори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условия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нестабилност</w:t>
      </w:r>
      <w:proofErr w:type="spellEnd"/>
      <w:r w:rsidRPr="007770C4">
        <w:rPr>
          <w:rFonts w:ascii="Times New Roman" w:hAnsi="Times New Roman" w:cs="Times New Roman"/>
          <w:sz w:val="24"/>
          <w:szCs w:val="24"/>
          <w:lang w:val="en-GB"/>
        </w:rPr>
        <w:t>.</w:t>
      </w:r>
    </w:p>
    <w:p w14:paraId="7B9992C8"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стратегическо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ниво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внедряването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позволи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ръководството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Тракия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Глас</w:t>
      </w:r>
      <w:proofErr w:type="spellEnd"/>
      <w:r w:rsidRPr="007770C4">
        <w:rPr>
          <w:rFonts w:ascii="Times New Roman" w:hAnsi="Times New Roman" w:cs="Times New Roman"/>
          <w:sz w:val="24"/>
          <w:szCs w:val="24"/>
          <w:lang w:val="en-GB"/>
        </w:rPr>
        <w:t xml:space="preserve"> България ЕАД </w:t>
      </w:r>
      <w:proofErr w:type="spellStart"/>
      <w:r w:rsidRPr="007770C4">
        <w:rPr>
          <w:rFonts w:ascii="Times New Roman" w:hAnsi="Times New Roman" w:cs="Times New Roman"/>
          <w:sz w:val="24"/>
          <w:szCs w:val="24"/>
          <w:lang w:val="en-GB"/>
        </w:rPr>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взема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информирани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решения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базирани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реални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данни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симулационни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анализи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подобри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планирането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ускори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процесите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иновация</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създаде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основа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дългосрочно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конкурентно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предимство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чрез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дигитална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трансформация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lastRenderedPageBreak/>
        <w:t>резултат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всички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тези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подобрения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очаква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повишаване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рентабилността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предприятието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стабилизиране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пазарната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му</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позиция</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подобряване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репутацията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му</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иновативен</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устойчив</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производител</w:t>
      </w:r>
      <w:proofErr w:type="spellEnd"/>
      <w:r w:rsidRPr="007770C4">
        <w:rPr>
          <w:rFonts w:ascii="Times New Roman" w:hAnsi="Times New Roman" w:cs="Times New Roman"/>
          <w:sz w:val="24"/>
          <w:szCs w:val="24"/>
          <w:lang w:val="en-GB"/>
        </w:rPr>
        <w:t>.</w:t>
      </w:r>
    </w:p>
    <w:p w14:paraId="41F2EE52" w14:textId="77777777" w:rsidR="007770C4" w:rsidRPr="007770C4" w:rsidRDefault="007770C4" w:rsidP="007770C4">
      <w:pPr>
        <w:spacing w:line="360" w:lineRule="auto"/>
        <w:ind w:firstLine="720"/>
        <w:jc w:val="both"/>
        <w:rPr>
          <w:rFonts w:ascii="Times New Roman" w:hAnsi="Times New Roman" w:cs="Times New Roman"/>
          <w:sz w:val="24"/>
          <w:szCs w:val="24"/>
          <w:lang w:val="en-GB"/>
        </w:rPr>
      </w:pPr>
      <w:r w:rsidRPr="007770C4">
        <w:rPr>
          <w:rFonts w:ascii="Times New Roman" w:hAnsi="Times New Roman" w:cs="Times New Roman"/>
          <w:sz w:val="24"/>
          <w:szCs w:val="24"/>
          <w:lang w:val="en-GB"/>
        </w:rPr>
        <w:t xml:space="preserve">В </w:t>
      </w:r>
      <w:proofErr w:type="spellStart"/>
      <w:r w:rsidRPr="007770C4">
        <w:rPr>
          <w:rFonts w:ascii="Times New Roman" w:hAnsi="Times New Roman" w:cs="Times New Roman"/>
          <w:sz w:val="24"/>
          <w:szCs w:val="24"/>
          <w:lang w:val="en-GB"/>
        </w:rPr>
        <w:t>рамките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внедрения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интегриран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управление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w:t>
      </w:r>
      <w:proofErr w:type="spellEnd"/>
      <w:r w:rsidRPr="007770C4">
        <w:rPr>
          <w:rFonts w:ascii="Times New Roman" w:hAnsi="Times New Roman" w:cs="Times New Roman"/>
          <w:sz w:val="24"/>
          <w:szCs w:val="24"/>
          <w:lang w:val="en-GB"/>
        </w:rPr>
        <w:t xml:space="preserve"> с </w:t>
      </w:r>
      <w:proofErr w:type="spellStart"/>
      <w:r w:rsidRPr="007770C4">
        <w:rPr>
          <w:rFonts w:ascii="Times New Roman" w:hAnsi="Times New Roman" w:cs="Times New Roman"/>
          <w:sz w:val="24"/>
          <w:szCs w:val="24"/>
          <w:lang w:val="en-GB"/>
        </w:rPr>
        <w:t>изкуствен</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интелект</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Тракия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Глас</w:t>
      </w:r>
      <w:proofErr w:type="spellEnd"/>
      <w:r w:rsidRPr="007770C4">
        <w:rPr>
          <w:rFonts w:ascii="Times New Roman" w:hAnsi="Times New Roman" w:cs="Times New Roman"/>
          <w:sz w:val="24"/>
          <w:szCs w:val="24"/>
          <w:lang w:val="en-GB"/>
        </w:rPr>
        <w:t xml:space="preserve"> </w:t>
      </w:r>
      <w:proofErr w:type="gramStart"/>
      <w:r w:rsidRPr="007770C4">
        <w:rPr>
          <w:rFonts w:ascii="Times New Roman" w:hAnsi="Times New Roman" w:cs="Times New Roman"/>
          <w:sz w:val="24"/>
          <w:szCs w:val="24"/>
          <w:lang w:val="en-GB"/>
        </w:rPr>
        <w:t>България“ ЕАД</w:t>
      </w:r>
      <w:proofErr w:type="gram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бъдат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приложени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ключови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показатели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ефективност</w:t>
      </w:r>
      <w:proofErr w:type="spellEnd"/>
      <w:r w:rsidRPr="007770C4">
        <w:rPr>
          <w:rFonts w:ascii="Times New Roman" w:hAnsi="Times New Roman" w:cs="Times New Roman"/>
          <w:sz w:val="24"/>
          <w:szCs w:val="24"/>
          <w:lang w:val="en-GB"/>
        </w:rPr>
        <w:t xml:space="preserve"> (КПЕ), </w:t>
      </w:r>
      <w:proofErr w:type="spellStart"/>
      <w:r w:rsidRPr="007770C4">
        <w:rPr>
          <w:rFonts w:ascii="Times New Roman" w:hAnsi="Times New Roman" w:cs="Times New Roman"/>
          <w:sz w:val="24"/>
          <w:szCs w:val="24"/>
          <w:lang w:val="en-GB"/>
        </w:rPr>
        <w:t>които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изпълняват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ролята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измерими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критерии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наблюдение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оценка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подобрение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работата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Прилагането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такива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показатели</w:t>
      </w:r>
      <w:proofErr w:type="spellEnd"/>
      <w:r w:rsidRPr="007770C4">
        <w:rPr>
          <w:rFonts w:ascii="Times New Roman" w:hAnsi="Times New Roman" w:cs="Times New Roman"/>
          <w:sz w:val="24"/>
          <w:szCs w:val="24"/>
          <w:lang w:val="en-GB"/>
        </w:rPr>
        <w:t xml:space="preserve"> е </w:t>
      </w:r>
      <w:proofErr w:type="spellStart"/>
      <w:r w:rsidRPr="007770C4">
        <w:rPr>
          <w:rFonts w:ascii="Times New Roman" w:hAnsi="Times New Roman" w:cs="Times New Roman"/>
          <w:sz w:val="24"/>
          <w:szCs w:val="24"/>
          <w:lang w:val="en-GB"/>
        </w:rPr>
        <w:t>изключително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важно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тъй</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позволява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само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проследяват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конкретните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резултати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функционирането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отделните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компоненти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модела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но</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да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оцени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тяхната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реална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стойност</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контекста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общите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цели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предприятието</w:t>
      </w:r>
      <w:proofErr w:type="spellEnd"/>
      <w:r w:rsidRPr="007770C4">
        <w:rPr>
          <w:rFonts w:ascii="Times New Roman" w:hAnsi="Times New Roman" w:cs="Times New Roman"/>
          <w:sz w:val="24"/>
          <w:szCs w:val="24"/>
          <w:lang w:val="en-GB"/>
        </w:rPr>
        <w:t xml:space="preserve">. КПЕ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предоставят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мениджърския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екип</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обективна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основа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вземане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решения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позволят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навременна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диагностика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отклонения</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процесите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улеснят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идентифицирането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области</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които</w:t>
      </w:r>
      <w:proofErr w:type="spellEnd"/>
      <w:r w:rsidRPr="007770C4">
        <w:rPr>
          <w:rFonts w:ascii="Times New Roman" w:hAnsi="Times New Roman" w:cs="Times New Roman"/>
          <w:sz w:val="24"/>
          <w:szCs w:val="24"/>
          <w:lang w:val="en-GB"/>
        </w:rPr>
        <w:t xml:space="preserve"> е </w:t>
      </w:r>
      <w:proofErr w:type="spellStart"/>
      <w:r w:rsidRPr="007770C4">
        <w:rPr>
          <w:rFonts w:ascii="Times New Roman" w:hAnsi="Times New Roman" w:cs="Times New Roman"/>
          <w:sz w:val="24"/>
          <w:szCs w:val="24"/>
          <w:lang w:val="en-GB"/>
        </w:rPr>
        <w:t>възможно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оптимизиране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или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интервенция</w:t>
      </w:r>
      <w:proofErr w:type="spellEnd"/>
      <w:r w:rsidRPr="007770C4">
        <w:rPr>
          <w:rFonts w:ascii="Times New Roman" w:hAnsi="Times New Roman" w:cs="Times New Roman"/>
          <w:sz w:val="24"/>
          <w:szCs w:val="24"/>
          <w:lang w:val="en-GB"/>
        </w:rPr>
        <w:t>.</w:t>
      </w:r>
    </w:p>
    <w:p w14:paraId="7E50AACD"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Прилагането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позволи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оцени</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дълбочина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работата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основен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акцент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поставен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върху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точността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генерираните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спрямо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настъпилите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събития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Точността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прогнозата</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критичен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индикатор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който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отразява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доколко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машинно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обучение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успява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обработи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исторически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текуща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информация</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основа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създаде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достоверна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картина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бъдещото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развитие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Конкретно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моделът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може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предвиди</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висока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съвпадение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търсенето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продукти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необходимото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производствено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натоварване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както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очакваната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активност</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транспортната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складовата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дейност</w:t>
      </w:r>
      <w:proofErr w:type="spellEnd"/>
      <w:r w:rsidRPr="00D1511F">
        <w:rPr>
          <w:rFonts w:ascii="Times New Roman" w:hAnsi="Times New Roman" w:cs="Times New Roman"/>
          <w:sz w:val="24"/>
          <w:szCs w:val="24"/>
          <w:lang w:val="en-GB"/>
        </w:rPr>
        <w:t>.</w:t>
      </w:r>
    </w:p>
    <w:p w14:paraId="77B56DDC" w14:textId="77777777" w:rsidR="00D1511F" w:rsidRDefault="00D1511F" w:rsidP="00D1511F">
      <w:pPr>
        <w:spacing w:line="360" w:lineRule="auto"/>
        <w:ind w:firstLine="720"/>
        <w:jc w:val="both"/>
        <w:rPr>
          <w:rFonts w:ascii="Times New Roman" w:hAnsi="Times New Roman" w:cs="Times New Roman"/>
          <w:sz w:val="24"/>
          <w:szCs w:val="24"/>
        </w:rPr>
      </w:pPr>
      <w:proofErr w:type="spellStart"/>
      <w:r w:rsidRPr="00D1511F">
        <w:rPr>
          <w:rFonts w:ascii="Times New Roman" w:hAnsi="Times New Roman" w:cs="Times New Roman"/>
          <w:sz w:val="24"/>
          <w:szCs w:val="24"/>
          <w:lang w:val="en-GB"/>
        </w:rPr>
        <w:t>Този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процес</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проследяване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анализ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точност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извършва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регулярно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включва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сравнение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планираните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реално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отчетените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стойности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установява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отклонение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причините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него</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дължи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недостатъчна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обученост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внезапна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пазарна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динамика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липса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адекватни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входни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основа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могат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предприемат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действия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подобряване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допълнително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обучение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въвеждане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променливи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адаптиране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към</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специфични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сезонни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пазарни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влияния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Повишаването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точността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пряко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отражение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върху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цялостната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координация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процеси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позволи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по-добро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планиране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производството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по-прецизно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управление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запасите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по-ефективна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организация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доставките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доведе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по-ниски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разходи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намалено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количество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излишъци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по-добро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обслужване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lastRenderedPageBreak/>
        <w:t>клиентите</w:t>
      </w:r>
      <w:proofErr w:type="spellEnd"/>
      <w:r w:rsidRPr="00D1511F">
        <w:rPr>
          <w:rFonts w:ascii="Times New Roman" w:hAnsi="Times New Roman" w:cs="Times New Roman"/>
          <w:sz w:val="24"/>
          <w:szCs w:val="24"/>
          <w:lang w:val="en-GB"/>
        </w:rPr>
        <w:t xml:space="preserve">, а в </w:t>
      </w:r>
      <w:proofErr w:type="spellStart"/>
      <w:r w:rsidRPr="00D1511F">
        <w:rPr>
          <w:rFonts w:ascii="Times New Roman" w:hAnsi="Times New Roman" w:cs="Times New Roman"/>
          <w:sz w:val="24"/>
          <w:szCs w:val="24"/>
          <w:lang w:val="en-GB"/>
        </w:rPr>
        <w:t>стратегически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план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утвърди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надежден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източник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информация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вземане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w:t>
      </w:r>
      <w:proofErr w:type="spellEnd"/>
      <w:r w:rsidRPr="00D1511F">
        <w:rPr>
          <w:rFonts w:ascii="Times New Roman" w:hAnsi="Times New Roman" w:cs="Times New Roman"/>
          <w:sz w:val="24"/>
          <w:szCs w:val="24"/>
          <w:lang w:val="en-GB"/>
        </w:rPr>
        <w:t>.</w:t>
      </w:r>
    </w:p>
    <w:p w14:paraId="7EDF2CBA"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Аналогично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оптимизационния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прилагани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проследяват</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анализират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резултатите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неговата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работа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Целта</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осигури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обективна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доколко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алгоритмите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базирани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генетични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изчисления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водят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подобрения</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логистичните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процеси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Един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основните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аспекти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наблюдение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разходи</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включително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транспортни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разходи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разходи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складиране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разходи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преразпределение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ресурси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стойността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разходи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след</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прилагането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установи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доколко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оптимизационният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успява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постигне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намаляване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общите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оперативни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разходи</w:t>
      </w:r>
      <w:proofErr w:type="spellEnd"/>
      <w:r w:rsidRPr="00D1511F">
        <w:rPr>
          <w:rFonts w:ascii="Times New Roman" w:hAnsi="Times New Roman" w:cs="Times New Roman"/>
          <w:sz w:val="24"/>
          <w:szCs w:val="24"/>
          <w:lang w:val="en-GB"/>
        </w:rPr>
        <w:t>.</w:t>
      </w:r>
    </w:p>
    <w:p w14:paraId="52C3CE49"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r w:rsidRPr="00D1511F">
        <w:rPr>
          <w:rFonts w:ascii="Times New Roman" w:hAnsi="Times New Roman" w:cs="Times New Roman"/>
          <w:sz w:val="24"/>
          <w:szCs w:val="24"/>
          <w:lang w:val="en-GB"/>
        </w:rPr>
        <w:t xml:space="preserve">В </w:t>
      </w:r>
      <w:proofErr w:type="spellStart"/>
      <w:r w:rsidRPr="00D1511F">
        <w:rPr>
          <w:rFonts w:ascii="Times New Roman" w:hAnsi="Times New Roman" w:cs="Times New Roman"/>
          <w:sz w:val="24"/>
          <w:szCs w:val="24"/>
          <w:lang w:val="en-GB"/>
        </w:rPr>
        <w:t>допълнение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проследява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използване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логистичните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производствените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капацитети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включва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анализ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натовареността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транспортните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средства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складовите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площи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производствените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линии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трябвало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доведе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по-добро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балансиране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натоварването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избегнат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както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свръхнатоварвания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така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неизползвани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капацитети</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този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контекст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следят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стойности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процент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използване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капацитета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престой</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брой</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превози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със</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запълнен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капацитет</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други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дават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представа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използването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наличните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ресурси</w:t>
      </w:r>
      <w:proofErr w:type="spellEnd"/>
      <w:r w:rsidRPr="00D1511F">
        <w:rPr>
          <w:rFonts w:ascii="Times New Roman" w:hAnsi="Times New Roman" w:cs="Times New Roman"/>
          <w:sz w:val="24"/>
          <w:szCs w:val="24"/>
          <w:lang w:val="en-GB"/>
        </w:rPr>
        <w:t>.</w:t>
      </w:r>
    </w:p>
    <w:p w14:paraId="3CCDA3F5"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Друг</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важен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елемент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КПЕ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продължителността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операции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обхваща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необходимо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изпълнение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отделни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дейности</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подготовка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пратки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транспортиране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приемане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складиране</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както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общото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изпълнение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поръчка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момента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получаване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момента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доставка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Намаляването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интервали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индикатор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успешна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тъй</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свидетелства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повишена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скорост</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координация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дейностите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веригата</w:t>
      </w:r>
      <w:proofErr w:type="spellEnd"/>
      <w:r w:rsidRPr="00D1511F">
        <w:rPr>
          <w:rFonts w:ascii="Times New Roman" w:hAnsi="Times New Roman" w:cs="Times New Roman"/>
          <w:sz w:val="24"/>
          <w:szCs w:val="24"/>
          <w:lang w:val="en-GB"/>
        </w:rPr>
        <w:t>.</w:t>
      </w:r>
    </w:p>
    <w:p w14:paraId="3817B4E3"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Внедрените</w:t>
      </w:r>
      <w:proofErr w:type="spellEnd"/>
      <w:r w:rsidRPr="00D1511F">
        <w:rPr>
          <w:rFonts w:ascii="Times New Roman" w:hAnsi="Times New Roman" w:cs="Times New Roman"/>
          <w:sz w:val="24"/>
          <w:szCs w:val="24"/>
          <w:lang w:val="en-GB"/>
        </w:rPr>
        <w:t xml:space="preserve"> КПЕ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осигурят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ретроспективен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анализ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играят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роля</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текущото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управление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служат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ранна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сигнализация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отклонения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влошаване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представянето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даден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влоши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индикация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необходимост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повторна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калибрация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алгоритмите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преосмисляне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някои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наложените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ограничения</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правила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Благодарение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измерители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мениджърите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имат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възможност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вземат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информирани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реално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доведе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по-висока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lastRenderedPageBreak/>
        <w:t>предсказуемост</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устойчивост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цялата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Оптимизационният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оценяван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подходящи</w:t>
      </w:r>
      <w:proofErr w:type="spellEnd"/>
      <w:r w:rsidRPr="00D1511F">
        <w:rPr>
          <w:rFonts w:ascii="Times New Roman" w:hAnsi="Times New Roman" w:cs="Times New Roman"/>
          <w:sz w:val="24"/>
          <w:szCs w:val="24"/>
          <w:lang w:val="en-GB"/>
        </w:rPr>
        <w:t xml:space="preserve"> КПЕ,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утвърди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един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основните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двигатели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производствената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логистична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продуктивност</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Тракия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Глас</w:t>
      </w:r>
      <w:proofErr w:type="spellEnd"/>
      <w:r w:rsidRPr="00D1511F">
        <w:rPr>
          <w:rFonts w:ascii="Times New Roman" w:hAnsi="Times New Roman" w:cs="Times New Roman"/>
          <w:sz w:val="24"/>
          <w:szCs w:val="24"/>
          <w:lang w:val="en-GB"/>
        </w:rPr>
        <w:t xml:space="preserve"> </w:t>
      </w:r>
      <w:proofErr w:type="gramStart"/>
      <w:r w:rsidRPr="00D1511F">
        <w:rPr>
          <w:rFonts w:ascii="Times New Roman" w:hAnsi="Times New Roman" w:cs="Times New Roman"/>
          <w:sz w:val="24"/>
          <w:szCs w:val="24"/>
          <w:lang w:val="en-GB"/>
        </w:rPr>
        <w:t>България“ ЕАД</w:t>
      </w:r>
      <w:proofErr w:type="gramEnd"/>
      <w:r w:rsidRPr="00D1511F">
        <w:rPr>
          <w:rFonts w:ascii="Times New Roman" w:hAnsi="Times New Roman" w:cs="Times New Roman"/>
          <w:sz w:val="24"/>
          <w:szCs w:val="24"/>
          <w:lang w:val="en-GB"/>
        </w:rPr>
        <w:t>.</w:t>
      </w:r>
    </w:p>
    <w:p w14:paraId="1C45FF3D"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Агентнобазираната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динамичен</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децентрализиран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компонент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интегрирания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изисква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специфични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нейната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работа</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реални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условия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Основният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фокус</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координация</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съгласуваност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различните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представляващи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отделни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звена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мрежа</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включително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производствени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единици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складове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транспортни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средства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доставчици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клиенти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Всеки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функционира</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определени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цели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ресурси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ефективността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зависи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доколко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успяват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взаимодействат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хармонично</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рамките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общите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бизнес</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процеси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подходящи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проследява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съществува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синхронизация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действията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спазват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установените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комуникационни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протоколи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както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реализират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успешно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координирани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възникване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ситуации</w:t>
      </w:r>
      <w:proofErr w:type="spellEnd"/>
      <w:r w:rsidRPr="00D1511F">
        <w:rPr>
          <w:rFonts w:ascii="Times New Roman" w:hAnsi="Times New Roman" w:cs="Times New Roman"/>
          <w:sz w:val="24"/>
          <w:szCs w:val="24"/>
          <w:lang w:val="en-GB"/>
        </w:rPr>
        <w:t>.</w:t>
      </w:r>
    </w:p>
    <w:p w14:paraId="445D94DC"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Съгласуваността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базата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степента</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която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техните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индивидуални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действия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водят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колективна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Например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проследява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внезапна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промяна</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капацитета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транспортен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складовият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реагира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своевременно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пренасочване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доставки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реорганизация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график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изследва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степента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синхронизация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заявки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отговори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агенти</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условия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конкурентни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ресурси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ограничено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Колкото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по-малко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конфликтите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закъсненията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несъответствията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действията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толкова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по-висок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координация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свидетелства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работа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w:t>
      </w:r>
    </w:p>
    <w:p w14:paraId="5524A39F"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Друг</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аспект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реакция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агентнобазираната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външни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вътрешни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смущения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момента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регистриране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отклонение</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верига</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например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забавяне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доставка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авария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транспортно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средство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изчерпване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стока</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момента</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който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генерира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изпълни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координирано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действие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справяне</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проблема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Краткото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реакция</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пряко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свързано</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гъвкавостта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адаптивността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а </w:t>
      </w:r>
      <w:proofErr w:type="spellStart"/>
      <w:r w:rsidRPr="00D1511F">
        <w:rPr>
          <w:rFonts w:ascii="Times New Roman" w:hAnsi="Times New Roman" w:cs="Times New Roman"/>
          <w:sz w:val="24"/>
          <w:szCs w:val="24"/>
          <w:lang w:val="en-GB"/>
        </w:rPr>
        <w:t>също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способността</w:t>
      </w:r>
      <w:proofErr w:type="spellEnd"/>
      <w:r w:rsidRPr="00D1511F">
        <w:rPr>
          <w:rFonts w:ascii="Times New Roman" w:hAnsi="Times New Roman" w:cs="Times New Roman"/>
          <w:sz w:val="24"/>
          <w:szCs w:val="24"/>
          <w:lang w:val="en-GB"/>
        </w:rPr>
        <w:t xml:space="preserve"> ѝ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функционира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автономно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необходимост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ръчна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намеса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Поддържането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ниски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стойности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lastRenderedPageBreak/>
        <w:t>индикация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комуникират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вземат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базата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прогнози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предоставяни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другите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модела</w:t>
      </w:r>
      <w:proofErr w:type="spellEnd"/>
      <w:r w:rsidRPr="00D1511F">
        <w:rPr>
          <w:rFonts w:ascii="Times New Roman" w:hAnsi="Times New Roman" w:cs="Times New Roman"/>
          <w:sz w:val="24"/>
          <w:szCs w:val="24"/>
          <w:lang w:val="en-GB"/>
        </w:rPr>
        <w:t>.</w:t>
      </w:r>
    </w:p>
    <w:p w14:paraId="79A5F395" w14:textId="77777777" w:rsidR="00D1511F" w:rsidRDefault="00D1511F" w:rsidP="00D1511F">
      <w:pPr>
        <w:spacing w:line="360" w:lineRule="auto"/>
        <w:ind w:firstLine="720"/>
        <w:jc w:val="both"/>
        <w:rPr>
          <w:rFonts w:ascii="Times New Roman" w:hAnsi="Times New Roman" w:cs="Times New Roman"/>
          <w:sz w:val="24"/>
          <w:szCs w:val="24"/>
        </w:rPr>
      </w:pP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редовен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анализ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възможно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текущата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работа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агентнобазираната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нейната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способност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развива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самоусъвършенства</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течение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Наблюдението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стойностите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позволи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ръководството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предприятието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идентифицира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слабости</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комуникацията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звената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открие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тесни</w:t>
      </w:r>
      <w:proofErr w:type="spellEnd"/>
      <w:r w:rsidRPr="00D1511F">
        <w:rPr>
          <w:rFonts w:ascii="Times New Roman" w:hAnsi="Times New Roman" w:cs="Times New Roman"/>
          <w:sz w:val="24"/>
          <w:szCs w:val="24"/>
          <w:lang w:val="en-GB"/>
        </w:rPr>
        <w:t xml:space="preserve"> </w:t>
      </w:r>
      <w:proofErr w:type="spellStart"/>
      <w:proofErr w:type="gramStart"/>
      <w:r w:rsidRPr="00D1511F">
        <w:rPr>
          <w:rFonts w:ascii="Times New Roman" w:hAnsi="Times New Roman" w:cs="Times New Roman"/>
          <w:sz w:val="24"/>
          <w:szCs w:val="24"/>
          <w:lang w:val="en-GB"/>
        </w:rPr>
        <w:t>места</w:t>
      </w:r>
      <w:proofErr w:type="spellEnd"/>
      <w:r w:rsidRPr="00D1511F">
        <w:rPr>
          <w:rFonts w:ascii="Times New Roman" w:hAnsi="Times New Roman" w:cs="Times New Roman"/>
          <w:sz w:val="24"/>
          <w:szCs w:val="24"/>
          <w:lang w:val="en-GB"/>
        </w:rPr>
        <w:t>“ в</w:t>
      </w:r>
      <w:proofErr w:type="gram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координация</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стратегиите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адаптивно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поведение</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дългосрочен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план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доведе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по-висока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устойчивост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по-добро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управление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несигурността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по-голяма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оперативна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гъвкавост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Тракия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Глас</w:t>
      </w:r>
      <w:proofErr w:type="spellEnd"/>
      <w:r w:rsidRPr="00D1511F">
        <w:rPr>
          <w:rFonts w:ascii="Times New Roman" w:hAnsi="Times New Roman" w:cs="Times New Roman"/>
          <w:sz w:val="24"/>
          <w:szCs w:val="24"/>
          <w:lang w:val="en-GB"/>
        </w:rPr>
        <w:t xml:space="preserve"> </w:t>
      </w:r>
      <w:proofErr w:type="gramStart"/>
      <w:r w:rsidRPr="00D1511F">
        <w:rPr>
          <w:rFonts w:ascii="Times New Roman" w:hAnsi="Times New Roman" w:cs="Times New Roman"/>
          <w:sz w:val="24"/>
          <w:szCs w:val="24"/>
          <w:lang w:val="en-GB"/>
        </w:rPr>
        <w:t>България“ ЕАД</w:t>
      </w:r>
      <w:proofErr w:type="gramEnd"/>
      <w:r w:rsidRPr="00D1511F">
        <w:rPr>
          <w:rFonts w:ascii="Times New Roman" w:hAnsi="Times New Roman" w:cs="Times New Roman"/>
          <w:sz w:val="24"/>
          <w:szCs w:val="24"/>
          <w:lang w:val="en-GB"/>
        </w:rPr>
        <w:t>.</w:t>
      </w:r>
    </w:p>
    <w:p w14:paraId="6FBCFE1C"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Модулът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размитата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който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изпълнява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критична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поддържаща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роля</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интелигентната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също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обект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наблюдение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оценка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специфични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Тези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насочени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към</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качеството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приложимостта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модулът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генерира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условия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несигурност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непълна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противоречива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неструктурирана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информация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особено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значение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способността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действа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адекватно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когато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стандартните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оптимизационни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алгоритми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могат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предложат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еднозначен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отговор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поради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липса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висока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неопределеност</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случаи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именно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размитата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използване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езикови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променливи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експертни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правила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позволява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симулира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човешкото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мислене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предложи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логически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обосновани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приложими</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практиката</w:t>
      </w:r>
      <w:proofErr w:type="spellEnd"/>
      <w:r w:rsidRPr="00D1511F">
        <w:rPr>
          <w:rFonts w:ascii="Times New Roman" w:hAnsi="Times New Roman" w:cs="Times New Roman"/>
          <w:sz w:val="24"/>
          <w:szCs w:val="24"/>
          <w:lang w:val="en-GB"/>
        </w:rPr>
        <w:t>.</w:t>
      </w:r>
    </w:p>
    <w:p w14:paraId="406D5DC6"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Индикаторите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прилагат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към</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оценяват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доколко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предложените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сценарии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препоръки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довели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подобрение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резултати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може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включва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съвпадение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избрания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размит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сценарий</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последвалото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развитие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ситуацията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както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анализ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последствията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приложените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действия</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например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избегнато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закъснение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минимизиран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рискът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грешка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избор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доставчик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маршрут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подобрена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общата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надеждност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липса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Важно</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също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отчете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взети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базата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размита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възприети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изпълнени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необходимост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корекции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страна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човешкия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оператор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показало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висока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самостоятелност</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доверие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към</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модула</w:t>
      </w:r>
      <w:proofErr w:type="spellEnd"/>
      <w:r w:rsidRPr="00D1511F">
        <w:rPr>
          <w:rFonts w:ascii="Times New Roman" w:hAnsi="Times New Roman" w:cs="Times New Roman"/>
          <w:sz w:val="24"/>
          <w:szCs w:val="24"/>
          <w:lang w:val="en-GB"/>
        </w:rPr>
        <w:t>.</w:t>
      </w:r>
    </w:p>
    <w:p w14:paraId="3EB35A75"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lastRenderedPageBreak/>
        <w:t>Качеството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оценява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сравнение</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алтернативни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подходи</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например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предложеното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поведение</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довело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по-добър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резултат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спрямо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традиционна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реакция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спрямо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сценарий</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базиран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единствено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статистически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установи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размитата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допринася</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добавена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стойност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гъвкавостта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адаптивността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Приложимостта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честотата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контекста</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който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модулът</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бил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активиран</w:t>
      </w:r>
      <w:proofErr w:type="spellEnd"/>
      <w:r w:rsidRPr="00D1511F">
        <w:rPr>
          <w:rFonts w:ascii="Times New Roman" w:hAnsi="Times New Roman" w:cs="Times New Roman"/>
          <w:sz w:val="24"/>
          <w:szCs w:val="24"/>
          <w:lang w:val="en-GB"/>
        </w:rPr>
        <w:t xml:space="preserve"> –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какви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типове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несигурност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нива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липса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информация</w:t>
      </w:r>
      <w:proofErr w:type="spellEnd"/>
      <w:r w:rsidRPr="00D1511F">
        <w:rPr>
          <w:rFonts w:ascii="Times New Roman" w:hAnsi="Times New Roman" w:cs="Times New Roman"/>
          <w:sz w:val="24"/>
          <w:szCs w:val="24"/>
          <w:lang w:val="en-GB"/>
        </w:rPr>
        <w:t xml:space="preserve"> и в </w:t>
      </w:r>
      <w:proofErr w:type="spellStart"/>
      <w:r w:rsidRPr="00D1511F">
        <w:rPr>
          <w:rFonts w:ascii="Times New Roman" w:hAnsi="Times New Roman" w:cs="Times New Roman"/>
          <w:sz w:val="24"/>
          <w:szCs w:val="24"/>
          <w:lang w:val="en-GB"/>
        </w:rPr>
        <w:t>кои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подсистеми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транспорт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снабдяване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складиране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той</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бил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най-полезен</w:t>
      </w:r>
      <w:proofErr w:type="spellEnd"/>
      <w:r w:rsidRPr="00D1511F">
        <w:rPr>
          <w:rFonts w:ascii="Times New Roman" w:hAnsi="Times New Roman" w:cs="Times New Roman"/>
          <w:sz w:val="24"/>
          <w:szCs w:val="24"/>
          <w:lang w:val="en-GB"/>
        </w:rPr>
        <w:t>.</w:t>
      </w:r>
    </w:p>
    <w:p w14:paraId="01A21911" w14:textId="77777777" w:rsidR="00D1511F" w:rsidRDefault="00D1511F" w:rsidP="00D1511F">
      <w:pPr>
        <w:spacing w:line="360" w:lineRule="auto"/>
        <w:ind w:firstLine="720"/>
        <w:jc w:val="both"/>
        <w:rPr>
          <w:rFonts w:ascii="Times New Roman" w:hAnsi="Times New Roman" w:cs="Times New Roman"/>
          <w:sz w:val="24"/>
          <w:szCs w:val="24"/>
        </w:rPr>
      </w:pPr>
      <w:proofErr w:type="spellStart"/>
      <w:r w:rsidRPr="00D1511F">
        <w:rPr>
          <w:rFonts w:ascii="Times New Roman" w:hAnsi="Times New Roman" w:cs="Times New Roman"/>
          <w:sz w:val="24"/>
          <w:szCs w:val="24"/>
          <w:lang w:val="en-GB"/>
        </w:rPr>
        <w:t>Проследяването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работата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модула</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помощта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такива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индикатори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позволи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потвърди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неговата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доразвие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базата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експертни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правила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която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той</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използва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добавят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лингвистични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променливи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прецизират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съществуващите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начин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по-точна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адаптивна</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бъдеще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Внедряването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механизми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размитата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гарантира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той</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изпълнява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просто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поддържаща</w:t>
      </w:r>
      <w:proofErr w:type="spellEnd"/>
      <w:r w:rsidRPr="00D1511F">
        <w:rPr>
          <w:rFonts w:ascii="Times New Roman" w:hAnsi="Times New Roman" w:cs="Times New Roman"/>
          <w:sz w:val="24"/>
          <w:szCs w:val="24"/>
          <w:lang w:val="en-GB"/>
        </w:rPr>
        <w:t xml:space="preserve">, а </w:t>
      </w:r>
      <w:proofErr w:type="spellStart"/>
      <w:r w:rsidRPr="00D1511F">
        <w:rPr>
          <w:rFonts w:ascii="Times New Roman" w:hAnsi="Times New Roman" w:cs="Times New Roman"/>
          <w:sz w:val="24"/>
          <w:szCs w:val="24"/>
          <w:lang w:val="en-GB"/>
        </w:rPr>
        <w:t>стратегическа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роля</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условия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повишена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пазарна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оперативна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несигурност</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което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засили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устойчивостта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интелигентността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цялата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Тракия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Глас</w:t>
      </w:r>
      <w:proofErr w:type="spellEnd"/>
      <w:r w:rsidRPr="00D1511F">
        <w:rPr>
          <w:rFonts w:ascii="Times New Roman" w:hAnsi="Times New Roman" w:cs="Times New Roman"/>
          <w:sz w:val="24"/>
          <w:szCs w:val="24"/>
          <w:lang w:val="en-GB"/>
        </w:rPr>
        <w:t xml:space="preserve"> </w:t>
      </w:r>
      <w:proofErr w:type="gramStart"/>
      <w:r w:rsidRPr="00D1511F">
        <w:rPr>
          <w:rFonts w:ascii="Times New Roman" w:hAnsi="Times New Roman" w:cs="Times New Roman"/>
          <w:sz w:val="24"/>
          <w:szCs w:val="24"/>
          <w:lang w:val="en-GB"/>
        </w:rPr>
        <w:t>България“ ЕАД</w:t>
      </w:r>
      <w:proofErr w:type="gramEnd"/>
      <w:r w:rsidRPr="00D1511F">
        <w:rPr>
          <w:rFonts w:ascii="Times New Roman" w:hAnsi="Times New Roman" w:cs="Times New Roman"/>
          <w:sz w:val="24"/>
          <w:szCs w:val="24"/>
          <w:lang w:val="en-GB"/>
        </w:rPr>
        <w:t>.</w:t>
      </w:r>
    </w:p>
    <w:p w14:paraId="794E4156"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Дигиталният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близнак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централен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елемент</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архитектурата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интелигентния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подложен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прилагането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специализирани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способността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симулира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точно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процеси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предвижда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прилагането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различни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управленски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стратегии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Един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основните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проследява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дигиталния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близнак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точността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симулациите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спрямо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развитие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мрежа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означава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сравняват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резултати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генерирани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симулираните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сценарии</w:t>
      </w:r>
      <w:proofErr w:type="spellEnd"/>
      <w:r w:rsidRPr="00D1511F">
        <w:rPr>
          <w:rFonts w:ascii="Times New Roman" w:hAnsi="Times New Roman" w:cs="Times New Roman"/>
          <w:sz w:val="24"/>
          <w:szCs w:val="24"/>
          <w:lang w:val="en-GB"/>
        </w:rPr>
        <w:t xml:space="preserve">, с </w:t>
      </w:r>
      <w:proofErr w:type="spellStart"/>
      <w:r w:rsidRPr="00D1511F">
        <w:rPr>
          <w:rFonts w:ascii="Times New Roman" w:hAnsi="Times New Roman" w:cs="Times New Roman"/>
          <w:sz w:val="24"/>
          <w:szCs w:val="24"/>
          <w:lang w:val="en-GB"/>
        </w:rPr>
        <w:t>действителните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оперативни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след</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реалното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им</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изпълнение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Колкото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по-малка</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разликата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виртуалната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симулация</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реалното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поведение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толкова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по-надежден</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дигиталният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близнак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инструмент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стратегическо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оперативно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планиране</w:t>
      </w:r>
      <w:proofErr w:type="spellEnd"/>
      <w:r w:rsidRPr="00D1511F">
        <w:rPr>
          <w:rFonts w:ascii="Times New Roman" w:hAnsi="Times New Roman" w:cs="Times New Roman"/>
          <w:sz w:val="24"/>
          <w:szCs w:val="24"/>
          <w:lang w:val="en-GB"/>
        </w:rPr>
        <w:t>.</w:t>
      </w:r>
    </w:p>
    <w:p w14:paraId="4A2D83BE"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Друго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направление</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оценката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дигиталния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близнак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изпробваните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стратегии</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безопасната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виртуална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среда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която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той</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предоставя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включва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анализ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броя</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вида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симулираните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сценарии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както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техните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резултати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проследяване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прилагането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най-успешните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тях</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реалната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среда</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довело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очакваните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подобрения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начин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провери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дигиталният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близнак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симулира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процесите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lastRenderedPageBreak/>
        <w:t>но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подпомага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вземането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правилни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управленски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решения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става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по-гъвкава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по-бързо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реагираща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по-устойчива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сътресения</w:t>
      </w:r>
      <w:proofErr w:type="spellEnd"/>
      <w:r w:rsidRPr="00D1511F">
        <w:rPr>
          <w:rFonts w:ascii="Times New Roman" w:hAnsi="Times New Roman" w:cs="Times New Roman"/>
          <w:sz w:val="24"/>
          <w:szCs w:val="24"/>
          <w:lang w:val="en-GB"/>
        </w:rPr>
        <w:t>.</w:t>
      </w:r>
    </w:p>
    <w:p w14:paraId="4F23E178"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r w:rsidRPr="00D1511F">
        <w:rPr>
          <w:rFonts w:ascii="Times New Roman" w:hAnsi="Times New Roman" w:cs="Times New Roman"/>
          <w:sz w:val="24"/>
          <w:szCs w:val="24"/>
          <w:lang w:val="en-GB"/>
        </w:rPr>
        <w:t xml:space="preserve">В </w:t>
      </w:r>
      <w:proofErr w:type="spellStart"/>
      <w:r w:rsidRPr="00D1511F">
        <w:rPr>
          <w:rFonts w:ascii="Times New Roman" w:hAnsi="Times New Roman" w:cs="Times New Roman"/>
          <w:sz w:val="24"/>
          <w:szCs w:val="24"/>
          <w:lang w:val="en-GB"/>
        </w:rPr>
        <w:t>допълнение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към</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модулно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ориентирани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прилагат</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системни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ключови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които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служат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обобщена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мярка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цялостната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производителност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предприятието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Един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най-значимите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сред</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тях</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съотношението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между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разходите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логистика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общите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приходи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съотношение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представа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доколко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функция</w:t>
      </w:r>
      <w:proofErr w:type="spellEnd"/>
      <w:r w:rsidRPr="00D1511F">
        <w:rPr>
          <w:rFonts w:ascii="Times New Roman" w:hAnsi="Times New Roman" w:cs="Times New Roman"/>
          <w:sz w:val="24"/>
          <w:szCs w:val="24"/>
          <w:lang w:val="en-GB"/>
        </w:rPr>
        <w:t xml:space="preserve"> е </w:t>
      </w:r>
      <w:proofErr w:type="spellStart"/>
      <w:r w:rsidRPr="00D1511F">
        <w:rPr>
          <w:rFonts w:ascii="Times New Roman" w:hAnsi="Times New Roman" w:cs="Times New Roman"/>
          <w:sz w:val="24"/>
          <w:szCs w:val="24"/>
          <w:lang w:val="en-GB"/>
        </w:rPr>
        <w:t>оптимизирана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гледна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точка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финансовата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дали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внедреният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спомага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намаляване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относителните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оперативни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разходи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Средното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време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доставка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също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важен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индикатор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тъй</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отразява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скоростта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навременността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операции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Намаляването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му</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доказателство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дигиталният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близнак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допринася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по-добро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планиране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координация</w:t>
      </w:r>
      <w:proofErr w:type="spellEnd"/>
      <w:r w:rsidRPr="00D1511F">
        <w:rPr>
          <w:rFonts w:ascii="Times New Roman" w:hAnsi="Times New Roman" w:cs="Times New Roman"/>
          <w:sz w:val="24"/>
          <w:szCs w:val="24"/>
          <w:lang w:val="en-GB"/>
        </w:rPr>
        <w:t>.</w:t>
      </w:r>
    </w:p>
    <w:p w14:paraId="2E8DA371"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Друг</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изпълнение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поръчките</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срок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която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надеждността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цялата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способността</w:t>
      </w:r>
      <w:proofErr w:type="spellEnd"/>
      <w:r w:rsidRPr="00D1511F">
        <w:rPr>
          <w:rFonts w:ascii="Times New Roman" w:hAnsi="Times New Roman" w:cs="Times New Roman"/>
          <w:sz w:val="24"/>
          <w:szCs w:val="24"/>
          <w:lang w:val="en-GB"/>
        </w:rPr>
        <w:t xml:space="preserve"> ѝ </w:t>
      </w:r>
      <w:proofErr w:type="spellStart"/>
      <w:r w:rsidRPr="00D1511F">
        <w:rPr>
          <w:rFonts w:ascii="Times New Roman" w:hAnsi="Times New Roman" w:cs="Times New Roman"/>
          <w:sz w:val="24"/>
          <w:szCs w:val="24"/>
          <w:lang w:val="en-GB"/>
        </w:rPr>
        <w:t>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отговоря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очакванията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клиентите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особено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полезен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сравнение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резултатите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след</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внедряването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интелигентния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модел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Накрая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измерване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степента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удовлетвореност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клиентите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само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ефективност</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технически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смисъл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възприемането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логистичната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услуга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крайните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потребители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показател</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базира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анкети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обратна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връзка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анализ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клиентски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оплаквания</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служи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индиректен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важен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индикатор</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успешността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цифровизацията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интеграцията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логистичните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процеси</w:t>
      </w:r>
      <w:proofErr w:type="spellEnd"/>
      <w:r w:rsidRPr="00D1511F">
        <w:rPr>
          <w:rFonts w:ascii="Times New Roman" w:hAnsi="Times New Roman" w:cs="Times New Roman"/>
          <w:sz w:val="24"/>
          <w:szCs w:val="24"/>
          <w:lang w:val="en-GB"/>
        </w:rPr>
        <w:t>.</w:t>
      </w:r>
    </w:p>
    <w:p w14:paraId="0AC400A5" w14:textId="77777777" w:rsidR="00D1511F" w:rsidRPr="00D1511F" w:rsidRDefault="00D1511F" w:rsidP="00D1511F">
      <w:pPr>
        <w:spacing w:line="360" w:lineRule="auto"/>
        <w:ind w:firstLine="720"/>
        <w:jc w:val="both"/>
        <w:rPr>
          <w:rFonts w:ascii="Times New Roman" w:hAnsi="Times New Roman" w:cs="Times New Roman"/>
          <w:sz w:val="24"/>
          <w:szCs w:val="24"/>
          <w:lang w:val="en-GB"/>
        </w:rPr>
      </w:pPr>
      <w:proofErr w:type="spellStart"/>
      <w:r w:rsidRPr="00D1511F">
        <w:rPr>
          <w:rFonts w:ascii="Times New Roman" w:hAnsi="Times New Roman" w:cs="Times New Roman"/>
          <w:sz w:val="24"/>
          <w:szCs w:val="24"/>
          <w:lang w:val="en-GB"/>
        </w:rPr>
        <w:t>Обобщено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дигиталният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близнак</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бъде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оценяван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както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самостоятелен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технологичен</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инструмент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така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като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интегриращ</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механизъм</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който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обединява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данни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прогнози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оптимизации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решения</w:t>
      </w:r>
      <w:proofErr w:type="spellEnd"/>
      <w:r w:rsidRPr="00D1511F">
        <w:rPr>
          <w:rFonts w:ascii="Times New Roman" w:hAnsi="Times New Roman" w:cs="Times New Roman"/>
          <w:sz w:val="24"/>
          <w:szCs w:val="24"/>
          <w:lang w:val="en-GB"/>
        </w:rPr>
        <w:t xml:space="preserve"> в </w:t>
      </w:r>
      <w:proofErr w:type="spellStart"/>
      <w:r w:rsidRPr="00D1511F">
        <w:rPr>
          <w:rFonts w:ascii="Times New Roman" w:hAnsi="Times New Roman" w:cs="Times New Roman"/>
          <w:sz w:val="24"/>
          <w:szCs w:val="24"/>
          <w:lang w:val="en-GB"/>
        </w:rPr>
        <w:t>реална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виртуална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среда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Чрез</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системно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приложение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подходящи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количествени</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качествени</w:t>
      </w:r>
      <w:proofErr w:type="spellEnd"/>
      <w:r w:rsidRPr="00D1511F">
        <w:rPr>
          <w:rFonts w:ascii="Times New Roman" w:hAnsi="Times New Roman" w:cs="Times New Roman"/>
          <w:sz w:val="24"/>
          <w:szCs w:val="24"/>
          <w:lang w:val="en-GB"/>
        </w:rPr>
        <w:t xml:space="preserve"> КПЕ </w:t>
      </w:r>
      <w:proofErr w:type="spellStart"/>
      <w:r w:rsidRPr="00D1511F">
        <w:rPr>
          <w:rFonts w:ascii="Times New Roman" w:hAnsi="Times New Roman" w:cs="Times New Roman"/>
          <w:sz w:val="24"/>
          <w:szCs w:val="24"/>
          <w:lang w:val="en-GB"/>
        </w:rPr>
        <w:t>ще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се</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осигури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възможност</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за</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неговото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непрекъснато</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усъвършенстване</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адаптация</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към</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нови</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предизвикателства</w:t>
      </w:r>
      <w:proofErr w:type="spellEnd"/>
      <w:r w:rsidRPr="00D1511F">
        <w:rPr>
          <w:rFonts w:ascii="Times New Roman" w:hAnsi="Times New Roman" w:cs="Times New Roman"/>
          <w:sz w:val="24"/>
          <w:szCs w:val="24"/>
          <w:lang w:val="en-GB"/>
        </w:rPr>
        <w:t xml:space="preserve"> и </w:t>
      </w:r>
      <w:proofErr w:type="spellStart"/>
      <w:r w:rsidRPr="00D1511F">
        <w:rPr>
          <w:rFonts w:ascii="Times New Roman" w:hAnsi="Times New Roman" w:cs="Times New Roman"/>
          <w:sz w:val="24"/>
          <w:szCs w:val="24"/>
          <w:lang w:val="en-GB"/>
        </w:rPr>
        <w:t>бизнес</w:t>
      </w:r>
      <w:proofErr w:type="spellEnd"/>
      <w:r w:rsidRPr="00D1511F">
        <w:rPr>
          <w:rFonts w:ascii="Times New Roman" w:hAnsi="Times New Roman" w:cs="Times New Roman"/>
          <w:sz w:val="24"/>
          <w:szCs w:val="24"/>
          <w:lang w:val="en-GB"/>
        </w:rPr>
        <w:t xml:space="preserve"> </w:t>
      </w:r>
      <w:proofErr w:type="spellStart"/>
      <w:r w:rsidRPr="00D1511F">
        <w:rPr>
          <w:rFonts w:ascii="Times New Roman" w:hAnsi="Times New Roman" w:cs="Times New Roman"/>
          <w:sz w:val="24"/>
          <w:szCs w:val="24"/>
          <w:lang w:val="en-GB"/>
        </w:rPr>
        <w:t>цели</w:t>
      </w:r>
      <w:proofErr w:type="spellEnd"/>
      <w:r w:rsidRPr="00D1511F">
        <w:rPr>
          <w:rFonts w:ascii="Times New Roman" w:hAnsi="Times New Roman" w:cs="Times New Roman"/>
          <w:sz w:val="24"/>
          <w:szCs w:val="24"/>
          <w:lang w:val="en-GB"/>
        </w:rPr>
        <w:t>.</w:t>
      </w:r>
    </w:p>
    <w:p w14:paraId="6E454797" w14:textId="77777777" w:rsidR="007770C4" w:rsidRDefault="007770C4" w:rsidP="007770C4">
      <w:pPr>
        <w:spacing w:line="360" w:lineRule="auto"/>
        <w:ind w:firstLine="720"/>
        <w:jc w:val="both"/>
        <w:rPr>
          <w:rFonts w:ascii="Times New Roman" w:hAnsi="Times New Roman" w:cs="Times New Roman"/>
          <w:sz w:val="24"/>
          <w:szCs w:val="24"/>
        </w:rPr>
      </w:pPr>
      <w:proofErr w:type="spellStart"/>
      <w:r w:rsidRPr="007770C4">
        <w:rPr>
          <w:rFonts w:ascii="Times New Roman" w:hAnsi="Times New Roman" w:cs="Times New Roman"/>
          <w:sz w:val="24"/>
          <w:szCs w:val="24"/>
          <w:lang w:val="en-GB"/>
        </w:rPr>
        <w:t>Приложението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тези</w:t>
      </w:r>
      <w:proofErr w:type="spellEnd"/>
      <w:r w:rsidRPr="007770C4">
        <w:rPr>
          <w:rFonts w:ascii="Times New Roman" w:hAnsi="Times New Roman" w:cs="Times New Roman"/>
          <w:sz w:val="24"/>
          <w:szCs w:val="24"/>
          <w:lang w:val="en-GB"/>
        </w:rPr>
        <w:t xml:space="preserve"> КПЕ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бъде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непрекъснат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процес</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който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основава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данни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генерирани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ERP, WMS, TMS и IoT </w:t>
      </w:r>
      <w:proofErr w:type="spellStart"/>
      <w:r w:rsidRPr="007770C4">
        <w:rPr>
          <w:rFonts w:ascii="Times New Roman" w:hAnsi="Times New Roman" w:cs="Times New Roman"/>
          <w:sz w:val="24"/>
          <w:szCs w:val="24"/>
          <w:lang w:val="en-GB"/>
        </w:rPr>
        <w:t>системите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свързани</w:t>
      </w:r>
      <w:proofErr w:type="spellEnd"/>
      <w:r w:rsidRPr="007770C4">
        <w:rPr>
          <w:rFonts w:ascii="Times New Roman" w:hAnsi="Times New Roman" w:cs="Times New Roman"/>
          <w:sz w:val="24"/>
          <w:szCs w:val="24"/>
          <w:lang w:val="en-GB"/>
        </w:rPr>
        <w:t xml:space="preserve"> с </w:t>
      </w:r>
      <w:proofErr w:type="spellStart"/>
      <w:r w:rsidRPr="007770C4">
        <w:rPr>
          <w:rFonts w:ascii="Times New Roman" w:hAnsi="Times New Roman" w:cs="Times New Roman"/>
          <w:sz w:val="24"/>
          <w:szCs w:val="24"/>
          <w:lang w:val="en-GB"/>
        </w:rPr>
        <w:t>логистичната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мрежа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Събраната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информация</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ще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използва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както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текущ</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анализ</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така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за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дългосрочно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планиране</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стратегическо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управление</w:t>
      </w:r>
      <w:proofErr w:type="spellEnd"/>
      <w:r w:rsidRPr="007770C4">
        <w:rPr>
          <w:rFonts w:ascii="Times New Roman" w:hAnsi="Times New Roman" w:cs="Times New Roman"/>
          <w:sz w:val="24"/>
          <w:szCs w:val="24"/>
          <w:lang w:val="en-GB"/>
        </w:rPr>
        <w:t xml:space="preserve">. </w:t>
      </w:r>
    </w:p>
    <w:p w14:paraId="1FCE42AB" w14:textId="2A2BD2DE" w:rsidR="007770C4" w:rsidRPr="007770C4" w:rsidRDefault="007770C4" w:rsidP="007770C4">
      <w:pPr>
        <w:spacing w:line="360" w:lineRule="auto"/>
        <w:ind w:firstLine="720"/>
        <w:jc w:val="both"/>
        <w:rPr>
          <w:rFonts w:ascii="Times New Roman" w:hAnsi="Times New Roman" w:cs="Times New Roman"/>
          <w:sz w:val="24"/>
          <w:szCs w:val="24"/>
          <w:lang w:val="en-GB"/>
        </w:rPr>
      </w:pPr>
      <w:proofErr w:type="spellStart"/>
      <w:r w:rsidRPr="007770C4">
        <w:rPr>
          <w:rFonts w:ascii="Times New Roman" w:hAnsi="Times New Roman" w:cs="Times New Roman"/>
          <w:sz w:val="24"/>
          <w:szCs w:val="24"/>
          <w:lang w:val="en-GB"/>
        </w:rPr>
        <w:lastRenderedPageBreak/>
        <w:t>Очакваният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резултат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от</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прилагането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тези</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показатели</w:t>
      </w:r>
      <w:proofErr w:type="spellEnd"/>
      <w:r w:rsidRPr="007770C4">
        <w:rPr>
          <w:rFonts w:ascii="Times New Roman" w:hAnsi="Times New Roman" w:cs="Times New Roman"/>
          <w:sz w:val="24"/>
          <w:szCs w:val="24"/>
          <w:lang w:val="en-GB"/>
        </w:rPr>
        <w:t xml:space="preserve"> е </w:t>
      </w:r>
      <w:proofErr w:type="spellStart"/>
      <w:r w:rsidRPr="007770C4">
        <w:rPr>
          <w:rFonts w:ascii="Times New Roman" w:hAnsi="Times New Roman" w:cs="Times New Roman"/>
          <w:sz w:val="24"/>
          <w:szCs w:val="24"/>
          <w:lang w:val="en-GB"/>
        </w:rPr>
        <w:t>създаването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прозрачна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адаптивна</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самообучаваща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логистична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система</w:t>
      </w:r>
      <w:proofErr w:type="spellEnd"/>
      <w:r w:rsidRPr="007770C4">
        <w:rPr>
          <w:rFonts w:ascii="Times New Roman" w:hAnsi="Times New Roman" w:cs="Times New Roman"/>
          <w:sz w:val="24"/>
          <w:szCs w:val="24"/>
          <w:lang w:val="en-GB"/>
        </w:rPr>
        <w:t xml:space="preserve">, в </w:t>
      </w:r>
      <w:proofErr w:type="spellStart"/>
      <w:r w:rsidRPr="007770C4">
        <w:rPr>
          <w:rFonts w:ascii="Times New Roman" w:hAnsi="Times New Roman" w:cs="Times New Roman"/>
          <w:sz w:val="24"/>
          <w:szCs w:val="24"/>
          <w:lang w:val="en-GB"/>
        </w:rPr>
        <w:t>която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всяко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звено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подлага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регулярна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оценка</w:t>
      </w:r>
      <w:proofErr w:type="spellEnd"/>
      <w:r w:rsidRPr="007770C4">
        <w:rPr>
          <w:rFonts w:ascii="Times New Roman" w:hAnsi="Times New Roman" w:cs="Times New Roman"/>
          <w:sz w:val="24"/>
          <w:szCs w:val="24"/>
          <w:lang w:val="en-GB"/>
        </w:rPr>
        <w:t xml:space="preserve">, а </w:t>
      </w:r>
      <w:proofErr w:type="spellStart"/>
      <w:r w:rsidRPr="007770C4">
        <w:rPr>
          <w:rFonts w:ascii="Times New Roman" w:hAnsi="Times New Roman" w:cs="Times New Roman"/>
          <w:sz w:val="24"/>
          <w:szCs w:val="24"/>
          <w:lang w:val="en-GB"/>
        </w:rPr>
        <w:t>системата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като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цяло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развива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спрямо</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реалните</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нужди</w:t>
      </w:r>
      <w:proofErr w:type="spellEnd"/>
      <w:r w:rsidRPr="007770C4">
        <w:rPr>
          <w:rFonts w:ascii="Times New Roman" w:hAnsi="Times New Roman" w:cs="Times New Roman"/>
          <w:sz w:val="24"/>
          <w:szCs w:val="24"/>
          <w:lang w:val="en-GB"/>
        </w:rPr>
        <w:t xml:space="preserve"> и </w:t>
      </w:r>
      <w:proofErr w:type="spellStart"/>
      <w:r w:rsidRPr="007770C4">
        <w:rPr>
          <w:rFonts w:ascii="Times New Roman" w:hAnsi="Times New Roman" w:cs="Times New Roman"/>
          <w:sz w:val="24"/>
          <w:szCs w:val="24"/>
          <w:lang w:val="en-GB"/>
        </w:rPr>
        <w:t>динамиката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на</w:t>
      </w:r>
      <w:proofErr w:type="spellEnd"/>
      <w:r w:rsidRPr="007770C4">
        <w:rPr>
          <w:rFonts w:ascii="Times New Roman" w:hAnsi="Times New Roman" w:cs="Times New Roman"/>
          <w:sz w:val="24"/>
          <w:szCs w:val="24"/>
          <w:lang w:val="en-GB"/>
        </w:rPr>
        <w:t xml:space="preserve"> </w:t>
      </w:r>
      <w:proofErr w:type="spellStart"/>
      <w:r w:rsidRPr="007770C4">
        <w:rPr>
          <w:rFonts w:ascii="Times New Roman" w:hAnsi="Times New Roman" w:cs="Times New Roman"/>
          <w:sz w:val="24"/>
          <w:szCs w:val="24"/>
          <w:lang w:val="en-GB"/>
        </w:rPr>
        <w:t>пазара</w:t>
      </w:r>
      <w:proofErr w:type="spellEnd"/>
      <w:r w:rsidRPr="007770C4">
        <w:rPr>
          <w:rFonts w:ascii="Times New Roman" w:hAnsi="Times New Roman" w:cs="Times New Roman"/>
          <w:sz w:val="24"/>
          <w:szCs w:val="24"/>
          <w:lang w:val="en-GB"/>
        </w:rPr>
        <w:t>.</w:t>
      </w:r>
    </w:p>
    <w:p w14:paraId="025D87C5" w14:textId="77777777" w:rsidR="007770C4" w:rsidRPr="00B1214F" w:rsidRDefault="007770C4" w:rsidP="00F138E7">
      <w:pPr>
        <w:spacing w:line="360" w:lineRule="auto"/>
        <w:ind w:firstLine="720"/>
        <w:jc w:val="both"/>
        <w:rPr>
          <w:rFonts w:ascii="Times New Roman" w:hAnsi="Times New Roman" w:cs="Times New Roman"/>
          <w:sz w:val="24"/>
          <w:szCs w:val="24"/>
        </w:rPr>
      </w:pPr>
    </w:p>
    <w:p w14:paraId="500918AB" w14:textId="77777777" w:rsidR="00F138E7" w:rsidRPr="00B1214F" w:rsidRDefault="00F138E7" w:rsidP="00B24706">
      <w:pPr>
        <w:spacing w:line="360" w:lineRule="auto"/>
        <w:ind w:firstLine="720"/>
        <w:jc w:val="both"/>
        <w:rPr>
          <w:rFonts w:ascii="Times New Roman" w:hAnsi="Times New Roman" w:cs="Times New Roman"/>
          <w:sz w:val="24"/>
          <w:szCs w:val="24"/>
        </w:rPr>
      </w:pPr>
    </w:p>
    <w:p w14:paraId="19347835" w14:textId="77777777" w:rsidR="00B24706" w:rsidRPr="00B1214F" w:rsidRDefault="00B24706">
      <w:pPr>
        <w:rPr>
          <w:rFonts w:ascii="Times New Roman" w:hAnsi="Times New Roman" w:cs="Times New Roman"/>
          <w:b/>
          <w:bCs/>
          <w:sz w:val="24"/>
          <w:szCs w:val="24"/>
        </w:rPr>
      </w:pPr>
      <w:r w:rsidRPr="00B1214F">
        <w:rPr>
          <w:rFonts w:ascii="Times New Roman" w:hAnsi="Times New Roman" w:cs="Times New Roman"/>
          <w:b/>
          <w:bCs/>
          <w:sz w:val="24"/>
          <w:szCs w:val="24"/>
        </w:rPr>
        <w:br w:type="page"/>
      </w:r>
    </w:p>
    <w:p w14:paraId="4075A192" w14:textId="15026DA1" w:rsidR="00B24706" w:rsidRDefault="00B24706" w:rsidP="00B24706">
      <w:pPr>
        <w:spacing w:line="360" w:lineRule="auto"/>
        <w:ind w:firstLine="720"/>
        <w:jc w:val="both"/>
        <w:rPr>
          <w:rFonts w:ascii="Times New Roman" w:hAnsi="Times New Roman" w:cs="Times New Roman"/>
          <w:sz w:val="24"/>
          <w:szCs w:val="24"/>
        </w:rPr>
      </w:pPr>
      <w:r w:rsidRPr="00B1214F">
        <w:rPr>
          <w:rFonts w:ascii="Times New Roman" w:hAnsi="Times New Roman" w:cs="Times New Roman"/>
          <w:b/>
          <w:bCs/>
          <w:sz w:val="24"/>
          <w:szCs w:val="24"/>
        </w:rPr>
        <w:lastRenderedPageBreak/>
        <w:t>Заключение</w:t>
      </w:r>
    </w:p>
    <w:p w14:paraId="7176ECFA" w14:textId="6A3C128C" w:rsidR="001C35CE" w:rsidRPr="001C35CE" w:rsidRDefault="001C35CE" w:rsidP="001C35CE">
      <w:pPr>
        <w:spacing w:line="360" w:lineRule="auto"/>
        <w:ind w:firstLine="720"/>
        <w:jc w:val="both"/>
        <w:rPr>
          <w:rFonts w:ascii="Times New Roman" w:hAnsi="Times New Roman" w:cs="Times New Roman"/>
          <w:sz w:val="24"/>
          <w:szCs w:val="24"/>
          <w:lang w:val="en-GB"/>
        </w:rPr>
      </w:pPr>
      <w:proofErr w:type="spellStart"/>
      <w:r w:rsidRPr="001C35CE">
        <w:rPr>
          <w:rFonts w:ascii="Times New Roman" w:hAnsi="Times New Roman" w:cs="Times New Roman"/>
          <w:sz w:val="24"/>
          <w:szCs w:val="24"/>
          <w:lang w:val="en-GB"/>
        </w:rPr>
        <w:t>Проведеният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анализ</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показа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съвременната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индустриална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среда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изисква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които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само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ефективни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но</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адаптивни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устойчиви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способни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функционират</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условия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висока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несигурност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Традиционните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методи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планиране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управление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често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оказват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недостатъчни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динамично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променящи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пазарни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оперативни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условия</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този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контекст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интегрирането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логистичните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процеси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очертава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необходимост</w:t>
      </w:r>
      <w:proofErr w:type="spellEnd"/>
      <w:r w:rsidRPr="001C35CE">
        <w:rPr>
          <w:rFonts w:ascii="Times New Roman" w:hAnsi="Times New Roman" w:cs="Times New Roman"/>
          <w:sz w:val="24"/>
          <w:szCs w:val="24"/>
          <w:lang w:val="en-GB"/>
        </w:rPr>
        <w:t xml:space="preserve">, а </w:t>
      </w:r>
      <w:proofErr w:type="spellStart"/>
      <w:r w:rsidRPr="001C35CE">
        <w:rPr>
          <w:rFonts w:ascii="Times New Roman" w:hAnsi="Times New Roman" w:cs="Times New Roman"/>
          <w:sz w:val="24"/>
          <w:szCs w:val="24"/>
          <w:lang w:val="en-GB"/>
        </w:rPr>
        <w:t>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просто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технологична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иновация</w:t>
      </w:r>
      <w:proofErr w:type="spellEnd"/>
      <w:r w:rsidRPr="001C35CE">
        <w:rPr>
          <w:rFonts w:ascii="Times New Roman" w:hAnsi="Times New Roman" w:cs="Times New Roman"/>
          <w:sz w:val="24"/>
          <w:szCs w:val="24"/>
          <w:lang w:val="en-GB"/>
        </w:rPr>
        <w:t>.</w:t>
      </w:r>
    </w:p>
    <w:p w14:paraId="7A6E314C"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proofErr w:type="spellStart"/>
      <w:r w:rsidRPr="001C35CE">
        <w:rPr>
          <w:rFonts w:ascii="Times New Roman" w:hAnsi="Times New Roman" w:cs="Times New Roman"/>
          <w:sz w:val="24"/>
          <w:szCs w:val="24"/>
          <w:lang w:val="en-GB"/>
        </w:rPr>
        <w:t>Изследването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доказа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прилагането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методи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машинно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обучение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невронни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мрежи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размита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генетични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алгоритми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агентнобазирани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създава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условия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изграждане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цялостен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взаимосвързан</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самонастройващ</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Разработеният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интегриран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чиято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основа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стои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централизирано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координиращо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ядро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позволява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интелигентно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прогнозиране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търсенето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оптимизация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маршрути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разпределение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ресурси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управление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складове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вземане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решения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несигурност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Всеки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модулите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изпълнява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специфични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функции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работи</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синергия</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останалите</w:t>
      </w:r>
      <w:proofErr w:type="spellEnd"/>
      <w:r w:rsidRPr="001C35CE">
        <w:rPr>
          <w:rFonts w:ascii="Times New Roman" w:hAnsi="Times New Roman" w:cs="Times New Roman"/>
          <w:sz w:val="24"/>
          <w:szCs w:val="24"/>
          <w:lang w:val="en-GB"/>
        </w:rPr>
        <w:t xml:space="preserve">, а </w:t>
      </w:r>
      <w:proofErr w:type="spellStart"/>
      <w:r w:rsidRPr="001C35CE">
        <w:rPr>
          <w:rFonts w:ascii="Times New Roman" w:hAnsi="Times New Roman" w:cs="Times New Roman"/>
          <w:sz w:val="24"/>
          <w:szCs w:val="24"/>
          <w:lang w:val="en-GB"/>
        </w:rPr>
        <w:t>дигиталният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близнак</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обединява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всички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компоненти</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симулирана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среда</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която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извършва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стратегическо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тестване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планиране</w:t>
      </w:r>
      <w:proofErr w:type="spellEnd"/>
      <w:r w:rsidRPr="001C35CE">
        <w:rPr>
          <w:rFonts w:ascii="Times New Roman" w:hAnsi="Times New Roman" w:cs="Times New Roman"/>
          <w:sz w:val="24"/>
          <w:szCs w:val="24"/>
          <w:lang w:val="en-GB"/>
        </w:rPr>
        <w:t>.</w:t>
      </w:r>
    </w:p>
    <w:p w14:paraId="7BDC9721" w14:textId="77777777" w:rsidR="001C35CE" w:rsidRDefault="001C35CE" w:rsidP="001C35CE">
      <w:pPr>
        <w:spacing w:line="360" w:lineRule="auto"/>
        <w:ind w:firstLine="720"/>
        <w:jc w:val="both"/>
        <w:rPr>
          <w:rFonts w:ascii="Times New Roman" w:hAnsi="Times New Roman" w:cs="Times New Roman"/>
          <w:sz w:val="24"/>
          <w:szCs w:val="24"/>
        </w:rPr>
      </w:pPr>
      <w:proofErr w:type="spellStart"/>
      <w:r w:rsidRPr="001C35CE">
        <w:rPr>
          <w:rFonts w:ascii="Times New Roman" w:hAnsi="Times New Roman" w:cs="Times New Roman"/>
          <w:sz w:val="24"/>
          <w:szCs w:val="24"/>
          <w:lang w:val="en-GB"/>
        </w:rPr>
        <w:t>Предложеният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разработен</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контекста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Тракия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Глас</w:t>
      </w:r>
      <w:proofErr w:type="spellEnd"/>
      <w:r w:rsidRPr="001C35CE">
        <w:rPr>
          <w:rFonts w:ascii="Times New Roman" w:hAnsi="Times New Roman" w:cs="Times New Roman"/>
          <w:sz w:val="24"/>
          <w:szCs w:val="24"/>
          <w:lang w:val="en-GB"/>
        </w:rPr>
        <w:t xml:space="preserve"> </w:t>
      </w:r>
      <w:proofErr w:type="gramStart"/>
      <w:r w:rsidRPr="001C35CE">
        <w:rPr>
          <w:rFonts w:ascii="Times New Roman" w:hAnsi="Times New Roman" w:cs="Times New Roman"/>
          <w:sz w:val="24"/>
          <w:szCs w:val="24"/>
          <w:lang w:val="en-GB"/>
        </w:rPr>
        <w:t>България“ ЕАД</w:t>
      </w:r>
      <w:proofErr w:type="gram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показва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как</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чрез</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интеграция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технологии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предприятието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могло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премине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реактивно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към</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проактивно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управление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логистиката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намали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разходите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повиши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точността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доставките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нивото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обслужване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клиентите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както</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засили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устойчивостта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външни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смущения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Макар</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към</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настоящия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момент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моделът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w:t>
      </w:r>
      <w:proofErr w:type="spellEnd"/>
      <w:r w:rsidRPr="001C35CE">
        <w:rPr>
          <w:rFonts w:ascii="Times New Roman" w:hAnsi="Times New Roman" w:cs="Times New Roman"/>
          <w:sz w:val="24"/>
          <w:szCs w:val="24"/>
          <w:lang w:val="en-GB"/>
        </w:rPr>
        <w:t xml:space="preserve"> е </w:t>
      </w:r>
      <w:proofErr w:type="spellStart"/>
      <w:r w:rsidRPr="001C35CE">
        <w:rPr>
          <w:rFonts w:ascii="Times New Roman" w:hAnsi="Times New Roman" w:cs="Times New Roman"/>
          <w:sz w:val="24"/>
          <w:szCs w:val="24"/>
          <w:lang w:val="en-GB"/>
        </w:rPr>
        <w:t>внедрен</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реална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среда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той</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представя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реалистичен</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стратегически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значим</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път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бъдеща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дигитална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трансформация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система</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съответствие</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водещите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технологични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индустриални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тенденции</w:t>
      </w:r>
      <w:proofErr w:type="spellEnd"/>
      <w:r w:rsidRPr="001C35CE">
        <w:rPr>
          <w:rFonts w:ascii="Times New Roman" w:hAnsi="Times New Roman" w:cs="Times New Roman"/>
          <w:sz w:val="24"/>
          <w:szCs w:val="24"/>
          <w:lang w:val="en-GB"/>
        </w:rPr>
        <w:t>.</w:t>
      </w:r>
    </w:p>
    <w:p w14:paraId="245191C2"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основата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теоретичния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анализ</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разработения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предложен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приложение</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контекста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Тракия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Глас</w:t>
      </w:r>
      <w:proofErr w:type="spellEnd"/>
      <w:r w:rsidRPr="001C35CE">
        <w:rPr>
          <w:rFonts w:ascii="Times New Roman" w:hAnsi="Times New Roman" w:cs="Times New Roman"/>
          <w:sz w:val="24"/>
          <w:szCs w:val="24"/>
          <w:lang w:val="en-GB"/>
        </w:rPr>
        <w:t xml:space="preserve"> </w:t>
      </w:r>
      <w:proofErr w:type="gramStart"/>
      <w:r w:rsidRPr="001C35CE">
        <w:rPr>
          <w:rFonts w:ascii="Times New Roman" w:hAnsi="Times New Roman" w:cs="Times New Roman"/>
          <w:sz w:val="24"/>
          <w:szCs w:val="24"/>
          <w:lang w:val="en-GB"/>
        </w:rPr>
        <w:t>България“ ЕАД</w:t>
      </w:r>
      <w:proofErr w:type="gram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могат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формулират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няколко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обобщаващи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задълбочени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извода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които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подчертават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потенциала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трансформация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производствената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всичко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изследването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показва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технологиите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притежават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висок</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все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по-разпознаваем</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потенциал</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прилагане</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различни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аспекти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верига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включва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процеси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прогнозиране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търсенето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планиране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производственото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натоварване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управление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запасите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маршрутизация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доставките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вземане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решения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неопределеност</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производствена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среда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характеризираща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високи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изисквания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lastRenderedPageBreak/>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синхрон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между</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различни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потоци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звена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способността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ИИ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анализира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големи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обеми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данни</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реално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време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генерира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оптимални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решения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става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особено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значима</w:t>
      </w:r>
      <w:proofErr w:type="spellEnd"/>
      <w:r w:rsidRPr="001C35CE">
        <w:rPr>
          <w:rFonts w:ascii="Times New Roman" w:hAnsi="Times New Roman" w:cs="Times New Roman"/>
          <w:sz w:val="24"/>
          <w:szCs w:val="24"/>
          <w:lang w:val="en-GB"/>
        </w:rPr>
        <w:t>.</w:t>
      </w:r>
    </w:p>
    <w:p w14:paraId="685175DF"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proofErr w:type="spellStart"/>
      <w:r w:rsidRPr="001C35CE">
        <w:rPr>
          <w:rFonts w:ascii="Times New Roman" w:hAnsi="Times New Roman" w:cs="Times New Roman"/>
          <w:sz w:val="24"/>
          <w:szCs w:val="24"/>
          <w:lang w:val="en-GB"/>
        </w:rPr>
        <w:t>Един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ключовите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изводи</w:t>
      </w:r>
      <w:proofErr w:type="spellEnd"/>
      <w:r w:rsidRPr="001C35CE">
        <w:rPr>
          <w:rFonts w:ascii="Times New Roman" w:hAnsi="Times New Roman" w:cs="Times New Roman"/>
          <w:sz w:val="24"/>
          <w:szCs w:val="24"/>
          <w:lang w:val="en-GB"/>
        </w:rPr>
        <w:t xml:space="preserve"> е, </w:t>
      </w:r>
      <w:proofErr w:type="spellStart"/>
      <w:r w:rsidRPr="001C35CE">
        <w:rPr>
          <w:rFonts w:ascii="Times New Roman" w:hAnsi="Times New Roman" w:cs="Times New Roman"/>
          <w:sz w:val="24"/>
          <w:szCs w:val="24"/>
          <w:lang w:val="en-GB"/>
        </w:rPr>
        <w:t>че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комбинирането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различни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методи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алгоритми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една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интегрирана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архитектура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създава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добавена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стойност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която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може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бъде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постигната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самостоятелното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им</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използване</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предложения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взаимодействат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невронни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мрежи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генетични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алгоритми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агентнобазирани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размита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логика</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дигитален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близнак</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всеки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компонентите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изпълнява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специфична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функция</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логистичната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Тази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координация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между</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модули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позволява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само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повишаване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точността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прогнозирането</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ефективността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оптимизацията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но</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подобряване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адаптивността</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устойчивостта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възникване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непредвидени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ситуации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Интегрираната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позволява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цялостен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контрол</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визуализация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процеси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същото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време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учи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адаптира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базата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нови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входни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данни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натрупан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опит</w:t>
      </w:r>
      <w:proofErr w:type="spellEnd"/>
      <w:r w:rsidRPr="001C35CE">
        <w:rPr>
          <w:rFonts w:ascii="Times New Roman" w:hAnsi="Times New Roman" w:cs="Times New Roman"/>
          <w:sz w:val="24"/>
          <w:szCs w:val="24"/>
          <w:lang w:val="en-GB"/>
        </w:rPr>
        <w:t>.</w:t>
      </w:r>
    </w:p>
    <w:p w14:paraId="1823E746"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proofErr w:type="spellStart"/>
      <w:r w:rsidRPr="001C35CE">
        <w:rPr>
          <w:rFonts w:ascii="Times New Roman" w:hAnsi="Times New Roman" w:cs="Times New Roman"/>
          <w:sz w:val="24"/>
          <w:szCs w:val="24"/>
          <w:lang w:val="en-GB"/>
        </w:rPr>
        <w:t>Наред</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това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изследването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подчертава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необходимостта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цялостен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стратегически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подход</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към</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внедряването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производствената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Успешната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трансформация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може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постигне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единствено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чрез</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технологично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решение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без</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бъде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съобразена</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организационния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контекст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наличната</w:t>
      </w:r>
      <w:proofErr w:type="spellEnd"/>
      <w:r w:rsidRPr="001C35CE">
        <w:rPr>
          <w:rFonts w:ascii="Times New Roman" w:hAnsi="Times New Roman" w:cs="Times New Roman"/>
          <w:sz w:val="24"/>
          <w:szCs w:val="24"/>
          <w:lang w:val="en-GB"/>
        </w:rPr>
        <w:t xml:space="preserve"> ИТ </w:t>
      </w:r>
      <w:proofErr w:type="spellStart"/>
      <w:r w:rsidRPr="001C35CE">
        <w:rPr>
          <w:rFonts w:ascii="Times New Roman" w:hAnsi="Times New Roman" w:cs="Times New Roman"/>
          <w:sz w:val="24"/>
          <w:szCs w:val="24"/>
          <w:lang w:val="en-GB"/>
        </w:rPr>
        <w:t>инфраструктура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нивото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цифрова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зрялост</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капацитета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човешкия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ресурс</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практика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означава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внедряване</w:t>
      </w:r>
      <w:proofErr w:type="spellEnd"/>
      <w:r w:rsidRPr="001C35CE">
        <w:rPr>
          <w:rFonts w:ascii="Times New Roman" w:hAnsi="Times New Roman" w:cs="Times New Roman"/>
          <w:sz w:val="24"/>
          <w:szCs w:val="24"/>
          <w:lang w:val="en-GB"/>
        </w:rPr>
        <w:t xml:space="preserve"> е </w:t>
      </w:r>
      <w:proofErr w:type="spellStart"/>
      <w:r w:rsidRPr="001C35CE">
        <w:rPr>
          <w:rFonts w:ascii="Times New Roman" w:hAnsi="Times New Roman" w:cs="Times New Roman"/>
          <w:sz w:val="24"/>
          <w:szCs w:val="24"/>
          <w:lang w:val="en-GB"/>
        </w:rPr>
        <w:t>необходимо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извърши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оценка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текущото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състояние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идентифицират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критичните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точки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подобрение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изгради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инфраструктура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данни</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интеграция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както</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обучат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ключови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служители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работа</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новите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Освен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измерването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резултатите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трябва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бъде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непрекъснато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чрез</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предварително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дефинирани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ключови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показатели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ефективност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които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отразяват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както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техническите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така</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бизнес</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ползите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интеграцията</w:t>
      </w:r>
      <w:proofErr w:type="spellEnd"/>
      <w:r w:rsidRPr="001C35CE">
        <w:rPr>
          <w:rFonts w:ascii="Times New Roman" w:hAnsi="Times New Roman" w:cs="Times New Roman"/>
          <w:sz w:val="24"/>
          <w:szCs w:val="24"/>
          <w:lang w:val="en-GB"/>
        </w:rPr>
        <w:t>.</w:t>
      </w:r>
    </w:p>
    <w:p w14:paraId="346C1430"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proofErr w:type="spellStart"/>
      <w:r w:rsidRPr="001C35CE">
        <w:rPr>
          <w:rFonts w:ascii="Times New Roman" w:hAnsi="Times New Roman" w:cs="Times New Roman"/>
          <w:sz w:val="24"/>
          <w:szCs w:val="24"/>
          <w:lang w:val="en-GB"/>
        </w:rPr>
        <w:t>Разработеният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модел</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направените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изводи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разкриват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само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научна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стойност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но</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практическа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приложимост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предприятия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които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търсят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устойчиво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развитие</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конкурентно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предимство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чрез</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дигитализация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подчертават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изкуственият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трябва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разглежда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еднократна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технологична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иновация</w:t>
      </w:r>
      <w:proofErr w:type="spellEnd"/>
      <w:r w:rsidRPr="001C35CE">
        <w:rPr>
          <w:rFonts w:ascii="Times New Roman" w:hAnsi="Times New Roman" w:cs="Times New Roman"/>
          <w:sz w:val="24"/>
          <w:szCs w:val="24"/>
          <w:lang w:val="en-GB"/>
        </w:rPr>
        <w:t xml:space="preserve">, а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основа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цялостна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еволюция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начина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който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планират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управляват</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усъвършенстват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процесите</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производствената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логистика</w:t>
      </w:r>
      <w:proofErr w:type="spellEnd"/>
      <w:r w:rsidRPr="001C35CE">
        <w:rPr>
          <w:rFonts w:ascii="Times New Roman" w:hAnsi="Times New Roman" w:cs="Times New Roman"/>
          <w:sz w:val="24"/>
          <w:szCs w:val="24"/>
          <w:lang w:val="en-GB"/>
        </w:rPr>
        <w:t>.</w:t>
      </w:r>
    </w:p>
    <w:p w14:paraId="5C4A95FF" w14:textId="77777777" w:rsidR="001C35CE" w:rsidRPr="001C35CE" w:rsidRDefault="001C35CE" w:rsidP="001C35CE">
      <w:pPr>
        <w:spacing w:line="360" w:lineRule="auto"/>
        <w:ind w:firstLine="720"/>
        <w:jc w:val="both"/>
        <w:rPr>
          <w:rFonts w:ascii="Times New Roman" w:hAnsi="Times New Roman" w:cs="Times New Roman"/>
          <w:sz w:val="24"/>
          <w:szCs w:val="24"/>
          <w:lang w:val="en-GB"/>
        </w:rPr>
      </w:pPr>
      <w:r w:rsidRPr="001C35CE">
        <w:rPr>
          <w:rFonts w:ascii="Times New Roman" w:hAnsi="Times New Roman" w:cs="Times New Roman"/>
          <w:sz w:val="24"/>
          <w:szCs w:val="24"/>
          <w:lang w:val="en-GB"/>
        </w:rPr>
        <w:lastRenderedPageBreak/>
        <w:t xml:space="preserve">В </w:t>
      </w:r>
      <w:proofErr w:type="spellStart"/>
      <w:r w:rsidRPr="001C35CE">
        <w:rPr>
          <w:rFonts w:ascii="Times New Roman" w:hAnsi="Times New Roman" w:cs="Times New Roman"/>
          <w:sz w:val="24"/>
          <w:szCs w:val="24"/>
          <w:lang w:val="en-GB"/>
        </w:rPr>
        <w:t>заключение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изследването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потвърждава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че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интелигентните</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системи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изградени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върху</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основата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изкуствен</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интелект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имат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потенциала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да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трансформират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логистичната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функция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от</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реактивна</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оперативна</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проактивна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стратегическа</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конкурентна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като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това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важи</w:t>
      </w:r>
      <w:proofErr w:type="spellEnd"/>
      <w:r w:rsidRPr="001C35CE">
        <w:rPr>
          <w:rFonts w:ascii="Times New Roman" w:hAnsi="Times New Roman" w:cs="Times New Roman"/>
          <w:sz w:val="24"/>
          <w:szCs w:val="24"/>
          <w:lang w:val="en-GB"/>
        </w:rPr>
        <w:t xml:space="preserve"> с </w:t>
      </w:r>
      <w:proofErr w:type="spellStart"/>
      <w:r w:rsidRPr="001C35CE">
        <w:rPr>
          <w:rFonts w:ascii="Times New Roman" w:hAnsi="Times New Roman" w:cs="Times New Roman"/>
          <w:sz w:val="24"/>
          <w:szCs w:val="24"/>
          <w:lang w:val="en-GB"/>
        </w:rPr>
        <w:t>особена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сила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за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производствени</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предприятия</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които</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оперират</w:t>
      </w:r>
      <w:proofErr w:type="spellEnd"/>
      <w:r w:rsidRPr="001C35CE">
        <w:rPr>
          <w:rFonts w:ascii="Times New Roman" w:hAnsi="Times New Roman" w:cs="Times New Roman"/>
          <w:sz w:val="24"/>
          <w:szCs w:val="24"/>
          <w:lang w:val="en-GB"/>
        </w:rPr>
        <w:t xml:space="preserve"> в </w:t>
      </w:r>
      <w:proofErr w:type="spellStart"/>
      <w:r w:rsidRPr="001C35CE">
        <w:rPr>
          <w:rFonts w:ascii="Times New Roman" w:hAnsi="Times New Roman" w:cs="Times New Roman"/>
          <w:sz w:val="24"/>
          <w:szCs w:val="24"/>
          <w:lang w:val="en-GB"/>
        </w:rPr>
        <w:t>нестабилна</w:t>
      </w:r>
      <w:proofErr w:type="spellEnd"/>
      <w:r w:rsidRPr="001C35CE">
        <w:rPr>
          <w:rFonts w:ascii="Times New Roman" w:hAnsi="Times New Roman" w:cs="Times New Roman"/>
          <w:sz w:val="24"/>
          <w:szCs w:val="24"/>
          <w:lang w:val="en-GB"/>
        </w:rPr>
        <w:t xml:space="preserve"> и </w:t>
      </w:r>
      <w:proofErr w:type="spellStart"/>
      <w:r w:rsidRPr="001C35CE">
        <w:rPr>
          <w:rFonts w:ascii="Times New Roman" w:hAnsi="Times New Roman" w:cs="Times New Roman"/>
          <w:sz w:val="24"/>
          <w:szCs w:val="24"/>
          <w:lang w:val="en-GB"/>
        </w:rPr>
        <w:t>глобализирана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икономическа</w:t>
      </w:r>
      <w:proofErr w:type="spellEnd"/>
      <w:r w:rsidRPr="001C35CE">
        <w:rPr>
          <w:rFonts w:ascii="Times New Roman" w:hAnsi="Times New Roman" w:cs="Times New Roman"/>
          <w:sz w:val="24"/>
          <w:szCs w:val="24"/>
          <w:lang w:val="en-GB"/>
        </w:rPr>
        <w:t xml:space="preserve"> </w:t>
      </w:r>
      <w:proofErr w:type="spellStart"/>
      <w:r w:rsidRPr="001C35CE">
        <w:rPr>
          <w:rFonts w:ascii="Times New Roman" w:hAnsi="Times New Roman" w:cs="Times New Roman"/>
          <w:sz w:val="24"/>
          <w:szCs w:val="24"/>
          <w:lang w:val="en-GB"/>
        </w:rPr>
        <w:t>среда</w:t>
      </w:r>
      <w:proofErr w:type="spellEnd"/>
      <w:r w:rsidRPr="001C35CE">
        <w:rPr>
          <w:rFonts w:ascii="Times New Roman" w:hAnsi="Times New Roman" w:cs="Times New Roman"/>
          <w:sz w:val="24"/>
          <w:szCs w:val="24"/>
          <w:lang w:val="en-GB"/>
        </w:rPr>
        <w:t>.</w:t>
      </w:r>
    </w:p>
    <w:p w14:paraId="2A17A30A" w14:textId="77777777" w:rsidR="001C35CE" w:rsidRPr="001C35CE" w:rsidRDefault="001C35CE" w:rsidP="00B24706">
      <w:pPr>
        <w:spacing w:line="360" w:lineRule="auto"/>
        <w:ind w:firstLine="720"/>
        <w:jc w:val="both"/>
        <w:rPr>
          <w:rFonts w:ascii="Times New Roman" w:hAnsi="Times New Roman" w:cs="Times New Roman"/>
          <w:sz w:val="24"/>
          <w:szCs w:val="24"/>
        </w:rPr>
      </w:pPr>
    </w:p>
    <w:p w14:paraId="10FB8169" w14:textId="77777777" w:rsidR="00B24706" w:rsidRPr="00B1214F" w:rsidRDefault="00B24706">
      <w:pPr>
        <w:rPr>
          <w:rFonts w:ascii="Times New Roman" w:hAnsi="Times New Roman" w:cs="Times New Roman"/>
          <w:b/>
          <w:bCs/>
          <w:sz w:val="24"/>
          <w:szCs w:val="24"/>
        </w:rPr>
      </w:pPr>
      <w:r w:rsidRPr="00B1214F">
        <w:rPr>
          <w:rFonts w:ascii="Times New Roman" w:hAnsi="Times New Roman" w:cs="Times New Roman"/>
          <w:b/>
          <w:bCs/>
          <w:sz w:val="24"/>
          <w:szCs w:val="24"/>
        </w:rPr>
        <w:br w:type="page"/>
      </w:r>
    </w:p>
    <w:p w14:paraId="7BC44164" w14:textId="0CF43E02" w:rsidR="00B24706" w:rsidRDefault="00B24706" w:rsidP="001C35CE">
      <w:pPr>
        <w:spacing w:line="360" w:lineRule="auto"/>
        <w:ind w:firstLine="720"/>
        <w:jc w:val="center"/>
        <w:rPr>
          <w:rFonts w:ascii="Times New Roman" w:hAnsi="Times New Roman" w:cs="Times New Roman"/>
          <w:sz w:val="24"/>
          <w:szCs w:val="24"/>
        </w:rPr>
      </w:pPr>
      <w:r w:rsidRPr="00B1214F">
        <w:rPr>
          <w:rFonts w:ascii="Times New Roman" w:hAnsi="Times New Roman" w:cs="Times New Roman"/>
          <w:b/>
          <w:bCs/>
          <w:sz w:val="24"/>
          <w:szCs w:val="24"/>
        </w:rPr>
        <w:lastRenderedPageBreak/>
        <w:t>Библиография</w:t>
      </w:r>
    </w:p>
    <w:p w14:paraId="37747DCD"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Атанасов, Б. (2015). Логистиката като научно направление и инструмент в практиката. Известия – издание на Икономически университет – Варна. https://journal.ue-varna.bg/uploads/20150220091954_38482766354e6fc3ab32bf.pdf</w:t>
      </w:r>
    </w:p>
    <w:p w14:paraId="0B0AE6EF"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Благоева, С. (2011), Логистични аспекти на управление на процесите в операционната система на предприятието, В: Димитров, П., (ред.), Раковска, М., (ред.), Логистиката Настояще и Бъдеще, С., ИБИС, с.327-333.</w:t>
      </w:r>
    </w:p>
    <w:p w14:paraId="3C4A20E9"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Бострьом, Н. (2018). Свръхинтелект: посоки, опасности, стратегии. София: издателство „Изток – Запад“.</w:t>
      </w:r>
    </w:p>
    <w:p w14:paraId="02DD6C6E"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Демирова С.Д. (2014). Технологична основа за развитието на логистичната система на индустриалните предприятия. INTERNATIONAL SCIENTIFIC JOURNAL "INNOVATIONS IN DISCRETE PRODUCTIONS". https://stumejournals.com/journals/innovations/2014/2/15.full.pdf</w:t>
      </w:r>
    </w:p>
    <w:p w14:paraId="03956D04"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Димитров, С. (2007). Теоретични основи на логистиката. https://dialogue.uni-svishtov.bg/dialog_old/2007/2.07.SDbg.pdf</w:t>
      </w:r>
    </w:p>
    <w:p w14:paraId="1683D6A6"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Европейска комисия. (25.04.2018). Изкуствен интелект за Европа. Достъпно на https://eur-lex.europa.eu/legal-content/BG/TXT/HTML/?uri=CELEX:52018DC0237&amp;from=EN </w:t>
      </w:r>
    </w:p>
    <w:p w14:paraId="5ACE5E82" w14:textId="704F58AB"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Йоцов, В. (2006). Сигурност и защита на информацията, София, „ЗА БУКВИТЕ – О ПИСМЕНЕХЬ“</w:t>
      </w:r>
      <w:r>
        <w:rPr>
          <w:rFonts w:ascii="Times New Roman" w:hAnsi="Times New Roman" w:cs="Times New Roman"/>
          <w:sz w:val="24"/>
          <w:szCs w:val="24"/>
        </w:rPr>
        <w:t>.</w:t>
      </w:r>
    </w:p>
    <w:p w14:paraId="3A0C855E"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Тодорова, М. (2020). Изкуственият интелект. София: издателство „Изток-Запад“.</w:t>
      </w:r>
    </w:p>
    <w:p w14:paraId="6CD8457F" w14:textId="303433C2"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Agrawal, N., Cohen, M. A., Deshpande, R., &amp; Deshpande, V. (2024, March 1). How Machine Learning Will Transform Supply Chain Management. Harvard Business Review. https://hbr.org/2024/03/how-machine-learning-will-transform-supply-chain-management</w:t>
      </w:r>
    </w:p>
    <w:p w14:paraId="3FEF0ACE"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Akbari, M., &amp; Do, T. N. A. (2021). A systematic review of machine learning in logistics and supply chain management: current trends and future directions. Benchmarking: An International Journal, ahead-of-print(ahead-of-print). https://doi.org/10.1108/bij-10-2020-0514</w:t>
      </w:r>
    </w:p>
    <w:p w14:paraId="507E4971"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Aslam, T., &amp; Amos. (2010). Agent-based Simulation and Simulation-based Optimisation for Supply Chain Management. 227–247. https://doi.org/10.1007/978-1-84996-244-5_11</w:t>
      </w:r>
    </w:p>
    <w:p w14:paraId="17D44E44"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lastRenderedPageBreak/>
        <w:t xml:space="preserve">  Ballou, R. H. (1997). Business logistics: importance and some research opportunities. Gestão &amp; Produção, 4(2), 117–129. https://doi.org/10.1590/s0104-530x1997000200001</w:t>
      </w:r>
    </w:p>
    <w:p w14:paraId="46CB54DA"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Chinese Room Argument. Internet Encyclopedia of Philosophy. Достъпно на https://iep.utm.edu/chineser/#:~:text=The%20Chinese%20room%20argument%20is,can%20(someday%20might)%20think.</w:t>
      </w:r>
    </w:p>
    <w:p w14:paraId="01831A59"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Davidsson, P., Henesey, L., Ramstedt, L., Törnquist, J., &amp; Wernstedt, F. (2005). An analysis of agent-based approaches to transport logistics. Transportation Research Part C: Emerging Technologies, 13(4), 255–271. https://doi.org/10.1016/j.trc.2005.07.002</w:t>
      </w:r>
    </w:p>
    <w:p w14:paraId="1D967212"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Démare, T., Cyrille Bertelle, Dutot, A., &amp; Laurent Lévêque. (2017). Modeling logistic systems with an agent-based model and dynamic graphs. Journal of Transport Geography, 62, 51–65. https://doi.org/10.1016/j.jtrangeo.2017.04.007</w:t>
      </w:r>
    </w:p>
    <w:p w14:paraId="2FA2D6B0"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Efthymiou, O. Κ. &amp; Ponis, S. T. (2021). Industry 4.0 Technologies and their Impact in contemporary Logistics: A Systematic Literature review. Sustainability, 13(21), 11643, https://doi.org/10.3390/su132111643</w:t>
      </w:r>
    </w:p>
    <w:p w14:paraId="1512DB1F"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Essex, D. (2022). Logistics. Guide to Supply Chain Management. Достъпно на https://www.techtarget.com/searcherp/definition/logistics</w:t>
      </w:r>
    </w:p>
    <w:p w14:paraId="0F6CE06F"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Ghiani, G., Laporte, G.,  and Musmanno, R. (2004). Introduction to Logistics Systems Planning and Control. John Wiley &amp; Sons. p. 1,5,10-15. Достъпно на https://pc-freak.net/international_university_college_files/Introduction%20to%20Logistic%20Systems%20Planning%20&amp;%20control.pdf </w:t>
      </w:r>
    </w:p>
    <w:p w14:paraId="5EEACBF1"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Hardesty L (14 April 2017). "Explained: Neural networks". MIT News Office. https://web.archive.org/web/20240318120205/https://news.mit.edu/2017/explained-neural-networks-deep-learning-0414</w:t>
      </w:r>
    </w:p>
    <w:p w14:paraId="709EB4ED"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Ivanov, D. (2022). The Industry 5.0 framework: viability-based integration of the resilience, sustainability, and human-centricity perspectives. International Journal of Production Research, 61(5), 1683–1695, https://doi.org/10.1080/00207543.2022.2118892</w:t>
      </w:r>
    </w:p>
    <w:p w14:paraId="138FDE7D"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lastRenderedPageBreak/>
        <w:t xml:space="preserve">  Kan, Z., Zhao, S., Chi, W., &amp; Zhou, J. (2024). AI types and organizational implications in various task contexts: a quantitative review from China. Asia Pacific Business Review, 1–28. https://doi.org/10.1080/13602381.2024.2409804</w:t>
      </w:r>
    </w:p>
    <w:p w14:paraId="11571497"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Kavicka, A. (2007). Simulations of transportation logistic systems utilising agent-based architecture. International Journal of Simulation Modelling, 6(1), 13–24. https://doi.org/10.2507/ijsimm06(1)2.075</w:t>
      </w:r>
    </w:p>
    <w:p w14:paraId="54BD9AA7"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Kenton, W. (March 22, 2022). Logistics: What It Means and How Businesses Use It. Investopedia. Достъпно на https://www.investopedia.com/terms/l/logistics.asp </w:t>
      </w:r>
    </w:p>
    <w:p w14:paraId="08E2E28C"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Kodzheykova, V. and Yankova -Yordanova, (2019). Methodology for logistics system management in medium serial production. Journal Scientific and Applied Research / Technical Sciences, Vol. 16 No. 1, https://doi.org/10.46687/jsar.v16i1.261</w:t>
      </w:r>
    </w:p>
    <w:p w14:paraId="0319BB3A"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Kok, J.N., Boers, E.J., Kosters, W. and van der Putten, P. (2019). Artificial Intelligence: Definition, Trends, Techniques and Cases. Eolss Publishres Co. LTD. Oxford, United Kingdom, p. 1.  Достъпно на https://books.google.bg/books?id=v_jhDAAAQBAJ&amp;pg=PA1&amp;lpg=PA1&amp;dq=Artificial+Intelligence:+Definition,+Trends,+Techniques+and+Cases+-+Joost+N</w:t>
      </w:r>
    </w:p>
    <w:p w14:paraId="0D30538D"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Maddikunta, P. K. R., Pham, Q., Prabadevi, B., Deepa, N., Dev, K., Gadekallu, T. R., Ruby, R. &amp; Liyanage, M. (n.d.). (2021). Industry 5.0: A survey on enabling technologies and potential applications. Journal of Industrial Information Integration, 26, 100257. https://doi.org/10.1016/j.jii.2021.100257</w:t>
      </w:r>
    </w:p>
    <w:p w14:paraId="1201F389"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McCarthy, J. (2004). What is artificial intelligence? Computer Science Department Stanford University. Достъпно на https://borghese.di.unimi.it/Teaching/AdvancedIntelligentSystems/Old/IntelligentSystems_2008_2009/Old/IntelligentSystems_2005_2006/Documents/Symbolic/04_McCarthy_whatisai.pdf </w:t>
      </w:r>
    </w:p>
    <w:p w14:paraId="6FE898C9"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McPherson, S.S. (2018). Artificial Intelligence: Building Smarter Machines. Twenty First Century Books: Minneapolis. Достъпно на https://books.google.bg/books?id=POMPMQAACAAJ&amp;printsec=frontcover#v=onepage&amp;q&amp;f=false </w:t>
      </w:r>
    </w:p>
    <w:p w14:paraId="493A59A8"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Mogali, Shivaranjini. (2014). Artificial Intelligence and its applications in Libraries. Conference Paper. Достъпно на </w:t>
      </w:r>
      <w:r w:rsidRPr="001C35CE">
        <w:rPr>
          <w:rFonts w:ascii="Times New Roman" w:hAnsi="Times New Roman" w:cs="Times New Roman"/>
          <w:sz w:val="24"/>
          <w:szCs w:val="24"/>
        </w:rPr>
        <w:lastRenderedPageBreak/>
        <w:t xml:space="preserve">https://www.researchgate.net/publication/287878456_Artificial_Intelligence_and_its_applications_in_Libraries </w:t>
      </w:r>
    </w:p>
    <w:p w14:paraId="5E8E6336"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Nagy, G., Illés, B. &amp; Bányai, Á. (2018). Impact of Industry 4.0 on production logistics. IOP Conference Series: Materials Science and Engineering, 448, 012013, https://doi.org/10.1088/1757-899x/448/1/012013</w:t>
      </w:r>
    </w:p>
    <w:p w14:paraId="1780FF03"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Niazi, M. Hussain, А. (2011). "Agent-based Computing from Multi-agent Systems to Agent-Based Models: A Visual Survey" (PDF). Scientometrics. 89 (2): 479–499. http://cecosm.yolasite.com/resources/Accepted_Scientometrics_ABM_Website.pdf</w:t>
      </w:r>
    </w:p>
    <w:p w14:paraId="4AC3DB40"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Production Logistics | KTH. (2023). KTH. https://www.kth.se/ipu/research/production-management-and-logistics/research-themes/production-logistics-1.1164201</w:t>
      </w:r>
    </w:p>
    <w:p w14:paraId="56BEF2D3"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Rühl, F., T. Freundenreich, U. Berbner, O. Ottemöller, &amp; Boltze, M. (2013). Production, Logistics, and Traffic: a Systematic Approach to Understand Interactions. Peer-Reviewed Article In: Selected Proceedings of the World Conference on Transport Research (WCTR). https://www.researchgate.net/publication/279490781_Production_Logistics_and_Traffic_a_Systematic_Approach_to_Understand_Interactions</w:t>
      </w:r>
    </w:p>
    <w:p w14:paraId="76767AEA"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Thakur, L. (2019). Inventory Analysis Using Genetic Algorithm In Supply Chain Management. https://www.ijert.org/research/inventory-analysis-using-genetic-algorithm-in-supply-chain-management-IJERTV2IS70550.pdf</w:t>
      </w:r>
    </w:p>
    <w:p w14:paraId="3A566349"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The New International Webster’s Comprehensive Dictionary of the English Language, Encyclopedic Edition. Достъпно на https://hpb.com/products/the-new-international-webster-s-comprehensive-dictionary-of-the-english-language-9781582795584</w:t>
      </w:r>
    </w:p>
    <w:p w14:paraId="1F2BC029"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Tiwari, S., Bahuguna, P. C. &amp; Walker, J. (2022). Industry 5.0: A Macroperspective Approach. In V. Garg &amp; R. Goel (Eds.), Handbook of Research on Innovative Management Using AI in Industry 5.0, 59-73, IGI Global., https://doi.org/10.4018/978-1-7998-8497-2.ch004</w:t>
      </w:r>
    </w:p>
    <w:p w14:paraId="6C77BA29"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TuringА.М. (1950) Computing Machinery and Intelligence. Mind 49: 433-460. Достъпно на https://www.csee.umbc.edu/courses/471/papers/turing.pdf</w:t>
      </w:r>
    </w:p>
    <w:p w14:paraId="482DABDC"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Types of Logistics. https://www.keyence.com/ss/products/auto_id/logistics/basic/field.jsp</w:t>
      </w:r>
    </w:p>
    <w:p w14:paraId="1B26DF3B"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lastRenderedPageBreak/>
        <w:t xml:space="preserve">  Walch, K. (October 4, 2019). Rethinking Weak Vs. Strong AI. Forbes. Достъпно на https://www.forbes.com/sites/cognitiveworld/2019/10/04/rethinking-weak-vs-strong-ai/?sh=725ed8746da3</w:t>
      </w:r>
    </w:p>
    <w:p w14:paraId="3D4E98C6"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Wallace, E. (2023, June 20). Using Fuzzy Logic and AI to Improve Supply Chain Efficiency - RTInsights. RTInsights. https://www.rtinsights.com/using-fuzzy-logic-and-ai-to-improve-supply-chain-efficiency/</w:t>
      </w:r>
    </w:p>
    <w:p w14:paraId="0B47C291" w14:textId="77777777"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Wolniak, R. (2023). Industry 5.0 – characteristic, main principles, advantages and disadvantages. Zeszyty Naukowe, 170, 663–678, https://doi.org/10.29119/1641-3466.2023.170.40</w:t>
      </w:r>
    </w:p>
    <w:p w14:paraId="43DA593E" w14:textId="213CE045" w:rsidR="001C35CE" w:rsidRPr="001C35CE" w:rsidRDefault="001C35CE" w:rsidP="001C35CE">
      <w:pPr>
        <w:spacing w:line="360" w:lineRule="auto"/>
        <w:ind w:firstLine="720"/>
        <w:jc w:val="both"/>
        <w:rPr>
          <w:rFonts w:ascii="Times New Roman" w:hAnsi="Times New Roman" w:cs="Times New Roman"/>
          <w:sz w:val="24"/>
          <w:szCs w:val="24"/>
        </w:rPr>
      </w:pPr>
      <w:r w:rsidRPr="001C35CE">
        <w:rPr>
          <w:rFonts w:ascii="Times New Roman" w:hAnsi="Times New Roman" w:cs="Times New Roman"/>
          <w:sz w:val="24"/>
          <w:szCs w:val="24"/>
        </w:rPr>
        <w:t xml:space="preserve">  </w:t>
      </w:r>
    </w:p>
    <w:p w14:paraId="626F4BB1" w14:textId="77777777" w:rsidR="00B24706" w:rsidRPr="00B24706" w:rsidRDefault="00B24706" w:rsidP="00A80FA7">
      <w:pPr>
        <w:spacing w:line="360" w:lineRule="auto"/>
        <w:ind w:firstLine="720"/>
        <w:jc w:val="both"/>
        <w:rPr>
          <w:rFonts w:ascii="Times New Roman" w:hAnsi="Times New Roman" w:cs="Times New Roman"/>
          <w:b/>
          <w:bCs/>
          <w:sz w:val="24"/>
          <w:szCs w:val="24"/>
        </w:rPr>
      </w:pPr>
    </w:p>
    <w:sectPr w:rsidR="00B24706" w:rsidRPr="00B24706" w:rsidSect="00C91A48">
      <w:footerReference w:type="default" r:id="rId15"/>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A65D9" w14:textId="77777777" w:rsidR="005943B6" w:rsidRPr="00B1214F" w:rsidRDefault="005943B6" w:rsidP="00FE516E">
      <w:pPr>
        <w:spacing w:after="0" w:line="240" w:lineRule="auto"/>
      </w:pPr>
      <w:r w:rsidRPr="00B1214F">
        <w:separator/>
      </w:r>
    </w:p>
  </w:endnote>
  <w:endnote w:type="continuationSeparator" w:id="0">
    <w:p w14:paraId="439F4850" w14:textId="77777777" w:rsidR="005943B6" w:rsidRPr="00B1214F" w:rsidRDefault="005943B6" w:rsidP="00FE516E">
      <w:pPr>
        <w:spacing w:after="0" w:line="240" w:lineRule="auto"/>
      </w:pPr>
      <w:r w:rsidRPr="00B121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e Sans UI">
    <w:altName w:val="Calibri"/>
    <w:charset w:val="00"/>
    <w:family w:val="auto"/>
    <w:pitch w:val="variable"/>
  </w:font>
  <w:font w:name="font463">
    <w:altName w:val="Calibri"/>
    <w:charset w:val="00"/>
    <w:family w:val="auto"/>
    <w:pitch w:val="variable"/>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617563"/>
      <w:docPartObj>
        <w:docPartGallery w:val="Page Numbers (Bottom of Page)"/>
        <w:docPartUnique/>
      </w:docPartObj>
    </w:sdtPr>
    <w:sdtContent>
      <w:p w14:paraId="2CCC6480" w14:textId="77777777" w:rsidR="00FE516E" w:rsidRPr="00B1214F" w:rsidRDefault="00FE516E">
        <w:pPr>
          <w:pStyle w:val="Footer"/>
          <w:jc w:val="right"/>
        </w:pPr>
        <w:r w:rsidRPr="00B1214F">
          <w:fldChar w:fldCharType="begin"/>
        </w:r>
        <w:r w:rsidRPr="00B1214F">
          <w:instrText xml:space="preserve"> PAGE   \* MERGEFORMAT </w:instrText>
        </w:r>
        <w:r w:rsidRPr="00B1214F">
          <w:fldChar w:fldCharType="separate"/>
        </w:r>
        <w:r w:rsidR="00945B05" w:rsidRPr="00B1214F">
          <w:t>66</w:t>
        </w:r>
        <w:r w:rsidRPr="00B1214F">
          <w:fldChar w:fldCharType="end"/>
        </w:r>
      </w:p>
    </w:sdtContent>
  </w:sdt>
  <w:p w14:paraId="3838591E" w14:textId="77777777" w:rsidR="00FE516E" w:rsidRPr="00B1214F" w:rsidRDefault="00FE5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84B99" w14:textId="77777777" w:rsidR="005943B6" w:rsidRPr="00B1214F" w:rsidRDefault="005943B6" w:rsidP="00FE516E">
      <w:pPr>
        <w:spacing w:after="0" w:line="240" w:lineRule="auto"/>
      </w:pPr>
      <w:r w:rsidRPr="00B1214F">
        <w:separator/>
      </w:r>
    </w:p>
  </w:footnote>
  <w:footnote w:type="continuationSeparator" w:id="0">
    <w:p w14:paraId="0CA7E872" w14:textId="77777777" w:rsidR="005943B6" w:rsidRPr="00B1214F" w:rsidRDefault="005943B6" w:rsidP="00FE516E">
      <w:pPr>
        <w:spacing w:after="0" w:line="240" w:lineRule="auto"/>
      </w:pPr>
      <w:r w:rsidRPr="00B1214F">
        <w:continuationSeparator/>
      </w:r>
    </w:p>
  </w:footnote>
  <w:footnote w:id="1">
    <w:p w14:paraId="49CF6032" w14:textId="77777777" w:rsidR="00B24706" w:rsidRPr="00B1214F" w:rsidRDefault="00B24706" w:rsidP="00B24706">
      <w:pPr>
        <w:pStyle w:val="FootnoteText"/>
        <w:rPr>
          <w:rFonts w:cs="Calibri"/>
        </w:rPr>
      </w:pPr>
      <w:r w:rsidRPr="00B1214F">
        <w:rPr>
          <w:rStyle w:val="FootnoteReference"/>
          <w:rFonts w:cs="Calibri"/>
        </w:rPr>
        <w:footnoteRef/>
      </w:r>
      <w:r w:rsidRPr="00B1214F">
        <w:rPr>
          <w:rFonts w:cs="Calibri"/>
        </w:rPr>
        <w:t xml:space="preserve"> Essex, D. (2022). Logistics. Guide to Supply Chain Management. Достъпно на https://www.techtarget.com/searcherp/definition/logistics</w:t>
      </w:r>
    </w:p>
  </w:footnote>
  <w:footnote w:id="2">
    <w:p w14:paraId="33AA3F46" w14:textId="77777777" w:rsidR="00B24706" w:rsidRPr="00B1214F" w:rsidRDefault="00B24706" w:rsidP="00B24706">
      <w:pPr>
        <w:pStyle w:val="FootnoteText"/>
        <w:rPr>
          <w:rFonts w:cs="Calibri"/>
        </w:rPr>
      </w:pPr>
      <w:r w:rsidRPr="00B1214F">
        <w:rPr>
          <w:rStyle w:val="FootnoteReference"/>
          <w:rFonts w:cs="Calibri"/>
        </w:rPr>
        <w:footnoteRef/>
      </w:r>
      <w:r w:rsidRPr="00B1214F">
        <w:t xml:space="preserve"> </w:t>
      </w:r>
      <w:r w:rsidRPr="00B1214F">
        <w:rPr>
          <w:rFonts w:cs="Calibri"/>
        </w:rPr>
        <w:t xml:space="preserve">Kenton, </w:t>
      </w:r>
      <w:r w:rsidRPr="00B1214F">
        <w:rPr>
          <w:rFonts w:cs="Calibri"/>
        </w:rPr>
        <w:t xml:space="preserve">W. (March 22, 2022). Logistics: What It Means and How Businesses Use It. Investopedia. Достъпно на </w:t>
      </w:r>
      <w:hyperlink r:id="rId1" w:history="1">
        <w:r w:rsidRPr="00B1214F">
          <w:rPr>
            <w:rStyle w:val="Hyperlink"/>
            <w:rFonts w:cs="Calibri"/>
          </w:rPr>
          <w:t>https://www.investopedia.com/terms/l/logistics.asp</w:t>
        </w:r>
      </w:hyperlink>
      <w:r w:rsidRPr="00B1214F">
        <w:rPr>
          <w:rFonts w:cs="Calibri"/>
        </w:rPr>
        <w:t xml:space="preserve"> </w:t>
      </w:r>
    </w:p>
  </w:footnote>
  <w:footnote w:id="3">
    <w:p w14:paraId="254A237E" w14:textId="77777777" w:rsidR="00B24706" w:rsidRPr="00B1214F" w:rsidRDefault="00B24706" w:rsidP="00B24706">
      <w:pPr>
        <w:pStyle w:val="FootnoteText"/>
        <w:rPr>
          <w:rFonts w:cs="Calibri"/>
        </w:rPr>
      </w:pPr>
      <w:r w:rsidRPr="00B1214F">
        <w:rPr>
          <w:rStyle w:val="FootnoteReference"/>
          <w:rFonts w:cs="Calibri"/>
        </w:rPr>
        <w:footnoteRef/>
      </w:r>
      <w:r w:rsidRPr="00B1214F">
        <w:rPr>
          <w:rFonts w:cs="Calibri"/>
        </w:rPr>
        <w:t xml:space="preserve"> </w:t>
      </w:r>
      <w:r w:rsidRPr="00B1214F">
        <w:rPr>
          <w:rFonts w:cs="Calibri"/>
        </w:rPr>
        <w:t xml:space="preserve">Ghiani, G., Laporte, G.,  and Musmanno, R. (2004). Introduction to Logistics Systems Planning and Control. John Wiley &amp; Sons. p. 1,5,10-15. Достъпно на </w:t>
      </w:r>
      <w:hyperlink r:id="rId2" w:history="1">
        <w:r w:rsidRPr="00B1214F">
          <w:rPr>
            <w:rStyle w:val="Hyperlink"/>
            <w:rFonts w:cs="Calibri"/>
          </w:rPr>
          <w:t>https://pc-freak.net/international_university_college_files/Introduction%20to%20Logistic%20Systems%20Planning%20&amp;%20control.pdf</w:t>
        </w:r>
      </w:hyperlink>
      <w:r w:rsidRPr="00B1214F">
        <w:rPr>
          <w:rFonts w:cs="Calibri"/>
        </w:rPr>
        <w:t xml:space="preserve"> </w:t>
      </w:r>
    </w:p>
  </w:footnote>
  <w:footnote w:id="4">
    <w:p w14:paraId="15F5788E" w14:textId="0B950F91" w:rsidR="00953E2E" w:rsidRPr="00B1214F" w:rsidRDefault="00953E2E">
      <w:pPr>
        <w:pStyle w:val="FootnoteText"/>
      </w:pPr>
      <w:r w:rsidRPr="00B1214F">
        <w:rPr>
          <w:rStyle w:val="FootnoteReference"/>
        </w:rPr>
        <w:footnoteRef/>
      </w:r>
      <w:r w:rsidRPr="00B1214F">
        <w:t xml:space="preserve"> </w:t>
      </w:r>
      <w:r w:rsidRPr="00B1214F">
        <w:t xml:space="preserve">Димитров, </w:t>
      </w:r>
      <w:r w:rsidRPr="00B1214F">
        <w:t>С. (2007). Теоретични основи на логистиката. https://dialogue.uni-svishtov.bg/dialog_old/2007/2.07.SDbg.pdf</w:t>
      </w:r>
    </w:p>
  </w:footnote>
  <w:footnote w:id="5">
    <w:p w14:paraId="57CA84CB" w14:textId="68CC95A0" w:rsidR="00953E2E" w:rsidRPr="00B1214F" w:rsidRDefault="00953E2E">
      <w:pPr>
        <w:pStyle w:val="FootnoteText"/>
      </w:pPr>
      <w:r w:rsidRPr="00B1214F">
        <w:rPr>
          <w:rStyle w:val="FootnoteReference"/>
        </w:rPr>
        <w:footnoteRef/>
      </w:r>
      <w:r w:rsidRPr="00B1214F">
        <w:t xml:space="preserve"> </w:t>
      </w:r>
      <w:r w:rsidRPr="00B1214F">
        <w:t xml:space="preserve">Пак </w:t>
      </w:r>
      <w:r w:rsidRPr="00B1214F">
        <w:t>там</w:t>
      </w:r>
    </w:p>
  </w:footnote>
  <w:footnote w:id="6">
    <w:p w14:paraId="699114FE" w14:textId="2E6F66E6" w:rsidR="00953E2E" w:rsidRPr="00B1214F" w:rsidRDefault="00953E2E">
      <w:pPr>
        <w:pStyle w:val="FootnoteText"/>
      </w:pPr>
      <w:r w:rsidRPr="00B1214F">
        <w:rPr>
          <w:rStyle w:val="FootnoteReference"/>
        </w:rPr>
        <w:footnoteRef/>
      </w:r>
      <w:r w:rsidRPr="00B1214F">
        <w:t xml:space="preserve"> </w:t>
      </w:r>
      <w:r w:rsidRPr="00B1214F">
        <w:t xml:space="preserve">Пак </w:t>
      </w:r>
      <w:r w:rsidRPr="00B1214F">
        <w:t>там</w:t>
      </w:r>
    </w:p>
  </w:footnote>
  <w:footnote w:id="7">
    <w:p w14:paraId="0FFD1D7F" w14:textId="77777777" w:rsidR="00953E2E" w:rsidRPr="00B1214F" w:rsidRDefault="00953E2E" w:rsidP="00953E2E">
      <w:pPr>
        <w:pStyle w:val="FootnoteText"/>
      </w:pPr>
      <w:r w:rsidRPr="00B1214F">
        <w:rPr>
          <w:rStyle w:val="FootnoteReference"/>
        </w:rPr>
        <w:footnoteRef/>
      </w:r>
      <w:r w:rsidRPr="00B1214F">
        <w:t xml:space="preserve"> </w:t>
      </w:r>
      <w:r w:rsidRPr="00B1214F">
        <w:t xml:space="preserve">Атанасов, </w:t>
      </w:r>
      <w:r w:rsidRPr="00B1214F">
        <w:t xml:space="preserve">Б. (2015). Логистиката като научно направление и инструмент в практиката. Известия – издание на Икономически университет – Варна. </w:t>
      </w:r>
      <w:hyperlink r:id="rId3" w:history="1">
        <w:r w:rsidRPr="00B1214F">
          <w:rPr>
            <w:rStyle w:val="Hyperlink"/>
          </w:rPr>
          <w:t>https://journal.ue-varna.bg/uploads/20150220091954_38482766354e6fc3ab32bf.pdf</w:t>
        </w:r>
      </w:hyperlink>
    </w:p>
    <w:p w14:paraId="4AD32882" w14:textId="7C615CBC" w:rsidR="00953E2E" w:rsidRPr="00B1214F" w:rsidRDefault="00953E2E">
      <w:pPr>
        <w:pStyle w:val="FootnoteText"/>
      </w:pPr>
    </w:p>
  </w:footnote>
  <w:footnote w:id="8">
    <w:p w14:paraId="2EB75E52" w14:textId="1E970F6F" w:rsidR="00953E2E" w:rsidRPr="00B1214F" w:rsidRDefault="00953E2E">
      <w:pPr>
        <w:pStyle w:val="FootnoteText"/>
      </w:pPr>
      <w:r w:rsidRPr="00B1214F">
        <w:rPr>
          <w:rStyle w:val="FootnoteReference"/>
        </w:rPr>
        <w:footnoteRef/>
      </w:r>
      <w:r w:rsidRPr="00B1214F">
        <w:t xml:space="preserve"> </w:t>
      </w:r>
      <w:r w:rsidRPr="00B1214F">
        <w:t xml:space="preserve">Пак </w:t>
      </w:r>
      <w:r w:rsidRPr="00B1214F">
        <w:t>там</w:t>
      </w:r>
    </w:p>
  </w:footnote>
  <w:footnote w:id="9">
    <w:p w14:paraId="0E834B17" w14:textId="2E6A3DC6" w:rsidR="00953E2E" w:rsidRPr="00B1214F" w:rsidRDefault="00953E2E">
      <w:pPr>
        <w:pStyle w:val="FootnoteText"/>
      </w:pPr>
      <w:r w:rsidRPr="00B1214F">
        <w:rPr>
          <w:rStyle w:val="FootnoteReference"/>
        </w:rPr>
        <w:footnoteRef/>
      </w:r>
      <w:r w:rsidRPr="00B1214F">
        <w:t xml:space="preserve"> </w:t>
      </w:r>
      <w:r w:rsidRPr="00B1214F">
        <w:t xml:space="preserve">Пак </w:t>
      </w:r>
      <w:r w:rsidRPr="00B1214F">
        <w:t>там</w:t>
      </w:r>
    </w:p>
  </w:footnote>
  <w:footnote w:id="10">
    <w:p w14:paraId="2852736E" w14:textId="0B907C0A" w:rsidR="00FE7EAF" w:rsidRPr="00B1214F" w:rsidRDefault="00FE7EAF">
      <w:pPr>
        <w:pStyle w:val="FootnoteText"/>
      </w:pPr>
      <w:r w:rsidRPr="00B1214F">
        <w:rPr>
          <w:rStyle w:val="FootnoteReference"/>
        </w:rPr>
        <w:footnoteRef/>
      </w:r>
      <w:r w:rsidRPr="00B1214F">
        <w:t xml:space="preserve"> </w:t>
      </w:r>
      <w:r w:rsidRPr="00B1214F">
        <w:t xml:space="preserve">Ballou, </w:t>
      </w:r>
      <w:r w:rsidRPr="00B1214F">
        <w:t xml:space="preserve">R. H. (1997). Business logistics: importance and some research opportunities. </w:t>
      </w:r>
      <w:r w:rsidRPr="00B1214F">
        <w:rPr>
          <w:i/>
          <w:iCs/>
        </w:rPr>
        <w:t>Gestão &amp; Produção</w:t>
      </w:r>
      <w:r w:rsidRPr="00B1214F">
        <w:t xml:space="preserve">, </w:t>
      </w:r>
      <w:r w:rsidRPr="00B1214F">
        <w:rPr>
          <w:i/>
          <w:iCs/>
        </w:rPr>
        <w:t>4</w:t>
      </w:r>
      <w:r w:rsidRPr="00B1214F">
        <w:t>(2), 117–129. https://doi.org/10.1590/s0104-530x1997000200001</w:t>
      </w:r>
    </w:p>
  </w:footnote>
  <w:footnote w:id="11">
    <w:p w14:paraId="431DA906" w14:textId="3223340C" w:rsidR="00FE7EAF" w:rsidRPr="00B1214F" w:rsidRDefault="00FE7EAF">
      <w:pPr>
        <w:pStyle w:val="FootnoteText"/>
      </w:pPr>
      <w:r w:rsidRPr="00B1214F">
        <w:rPr>
          <w:rStyle w:val="FootnoteReference"/>
        </w:rPr>
        <w:footnoteRef/>
      </w:r>
      <w:r w:rsidRPr="00B1214F">
        <w:t xml:space="preserve"> </w:t>
      </w:r>
      <w:r w:rsidRPr="00B1214F">
        <w:t>Пак там</w:t>
      </w:r>
    </w:p>
  </w:footnote>
  <w:footnote w:id="12">
    <w:p w14:paraId="5301EDE3" w14:textId="77777777" w:rsidR="00FA7857" w:rsidRPr="00B1214F" w:rsidRDefault="00FA7857" w:rsidP="00FA7857">
      <w:pPr>
        <w:pStyle w:val="FootnoteText"/>
      </w:pPr>
      <w:r w:rsidRPr="00B1214F">
        <w:rPr>
          <w:rStyle w:val="FootnoteReference"/>
        </w:rPr>
        <w:footnoteRef/>
      </w:r>
      <w:r w:rsidRPr="00B1214F">
        <w:t xml:space="preserve"> </w:t>
      </w:r>
      <w:r w:rsidRPr="00B1214F">
        <w:t xml:space="preserve">Types </w:t>
      </w:r>
      <w:r w:rsidRPr="00B1214F">
        <w:t>of Logistics. https://www.keyence.com/ss/products/auto_id/logistics/basic/field.jsp</w:t>
      </w:r>
    </w:p>
    <w:p w14:paraId="086CBF75" w14:textId="0C1002EC" w:rsidR="00FA7857" w:rsidRPr="00B1214F" w:rsidRDefault="00FA7857">
      <w:pPr>
        <w:pStyle w:val="FootnoteText"/>
      </w:pPr>
    </w:p>
    <w:p w14:paraId="65A701EE" w14:textId="77777777" w:rsidR="00FA7857" w:rsidRPr="00B1214F" w:rsidRDefault="00FA7857">
      <w:pPr>
        <w:pStyle w:val="FootnoteText"/>
      </w:pPr>
    </w:p>
  </w:footnote>
  <w:footnote w:id="13">
    <w:p w14:paraId="4439A43F" w14:textId="77777777" w:rsidR="00E47016" w:rsidRPr="00B1214F" w:rsidRDefault="00E47016" w:rsidP="00E47016">
      <w:pPr>
        <w:pStyle w:val="FootnoteText"/>
      </w:pPr>
      <w:r w:rsidRPr="00B1214F">
        <w:rPr>
          <w:rStyle w:val="FootnoteReference"/>
        </w:rPr>
        <w:footnoteRef/>
      </w:r>
      <w:r w:rsidRPr="00B1214F">
        <w:t xml:space="preserve"> </w:t>
      </w:r>
      <w:r w:rsidRPr="00B1214F">
        <w:t xml:space="preserve">Kodzheykova, </w:t>
      </w:r>
      <w:r w:rsidRPr="00B1214F">
        <w:t>V. and Yankova -Yordanova, (2019). Methodology for logistics system management in medium serial production. Journal Scientific and Applied Research / Technical Sciences, Vol. 16 No. 1, https://doi.org/10.46687/jsar.v16i1.261</w:t>
      </w:r>
    </w:p>
    <w:p w14:paraId="551D57B5" w14:textId="725EE431" w:rsidR="00E47016" w:rsidRPr="00B1214F" w:rsidRDefault="00E47016">
      <w:pPr>
        <w:pStyle w:val="FootnoteText"/>
      </w:pPr>
    </w:p>
  </w:footnote>
  <w:footnote w:id="14">
    <w:p w14:paraId="3352BCC9" w14:textId="40492E48" w:rsidR="00FE7EAF" w:rsidRPr="00B1214F" w:rsidRDefault="00FE7EAF">
      <w:pPr>
        <w:pStyle w:val="FootnoteText"/>
      </w:pPr>
      <w:r w:rsidRPr="00B1214F">
        <w:rPr>
          <w:rStyle w:val="FootnoteReference"/>
        </w:rPr>
        <w:footnoteRef/>
      </w:r>
      <w:r w:rsidRPr="00B1214F">
        <w:t xml:space="preserve"> </w:t>
      </w:r>
      <w:r w:rsidRPr="00B1214F">
        <w:t xml:space="preserve">Rühl, </w:t>
      </w:r>
      <w:r w:rsidRPr="00B1214F">
        <w:t xml:space="preserve">F., T. Freundenreich, U. Berbner, O. Ottemöller, &amp; Boltze, M. (2013). Production, Logistics, and Traffic: a Systematic Approach to Understand Interactions. </w:t>
      </w:r>
      <w:r w:rsidRPr="00B1214F">
        <w:rPr>
          <w:i/>
          <w:iCs/>
        </w:rPr>
        <w:t>Peer-Reviewed Article In: Selected Proceedings of the World Conference on Transport Research (WCTR)</w:t>
      </w:r>
      <w:r w:rsidRPr="00B1214F">
        <w:t>. https://www.researchgate.net/publication/279490781_Production_Logistics_and_Traffic_a_Systematic_Approach_to_Understand_Interactions</w:t>
      </w:r>
    </w:p>
  </w:footnote>
  <w:footnote w:id="15">
    <w:p w14:paraId="7FDE577E" w14:textId="77777777" w:rsidR="00E47016" w:rsidRPr="00B1214F" w:rsidRDefault="00E47016" w:rsidP="00E47016">
      <w:pPr>
        <w:pStyle w:val="FootnoteText"/>
      </w:pPr>
      <w:r w:rsidRPr="00B1214F">
        <w:rPr>
          <w:rStyle w:val="FootnoteReference"/>
        </w:rPr>
        <w:footnoteRef/>
      </w:r>
      <w:r w:rsidRPr="00B1214F">
        <w:t xml:space="preserve"> </w:t>
      </w:r>
      <w:r w:rsidRPr="00B1214F">
        <w:t xml:space="preserve">Македонска, </w:t>
      </w:r>
      <w:r w:rsidRPr="00B1214F">
        <w:t>Д. , Цанков, К. (2010). Пак там</w:t>
      </w:r>
    </w:p>
  </w:footnote>
  <w:footnote w:id="16">
    <w:p w14:paraId="2102B7CA" w14:textId="3B77CFD7" w:rsidR="00FE7EAF" w:rsidRPr="00B1214F" w:rsidRDefault="00FE7EAF">
      <w:pPr>
        <w:pStyle w:val="FootnoteText"/>
      </w:pPr>
      <w:r w:rsidRPr="00B1214F">
        <w:rPr>
          <w:rStyle w:val="FootnoteReference"/>
        </w:rPr>
        <w:footnoteRef/>
      </w:r>
      <w:r w:rsidRPr="00B1214F">
        <w:t xml:space="preserve"> </w:t>
      </w:r>
      <w:r w:rsidRPr="00B1214F">
        <w:rPr>
          <w:i/>
          <w:iCs/>
        </w:rPr>
        <w:t xml:space="preserve">Production </w:t>
      </w:r>
      <w:r w:rsidRPr="00B1214F">
        <w:rPr>
          <w:i/>
          <w:iCs/>
        </w:rPr>
        <w:t>Logistics | KTH</w:t>
      </w:r>
      <w:r w:rsidRPr="00B1214F">
        <w:t>. (2023). KTH. https://www.kth.se/ipu/research/production-management-and-logistics/research-themes/production-logistics-1.1164201</w:t>
      </w:r>
    </w:p>
  </w:footnote>
  <w:footnote w:id="17">
    <w:p w14:paraId="4DA7DC24" w14:textId="5240A394" w:rsidR="00FE7EAF" w:rsidRPr="00B1214F" w:rsidRDefault="00FE7EAF">
      <w:pPr>
        <w:pStyle w:val="FootnoteText"/>
      </w:pPr>
      <w:r w:rsidRPr="00B1214F">
        <w:rPr>
          <w:rStyle w:val="FootnoteReference"/>
        </w:rPr>
        <w:footnoteRef/>
      </w:r>
      <w:r w:rsidRPr="00B1214F">
        <w:t xml:space="preserve"> </w:t>
      </w:r>
      <w:r w:rsidRPr="00B1214F">
        <w:t xml:space="preserve">Пак </w:t>
      </w:r>
      <w:r w:rsidRPr="00B1214F">
        <w:t>там</w:t>
      </w:r>
    </w:p>
  </w:footnote>
  <w:footnote w:id="18">
    <w:p w14:paraId="6D16DF5D" w14:textId="77777777" w:rsidR="00E47016" w:rsidRPr="00B1214F" w:rsidRDefault="00E47016" w:rsidP="00E47016">
      <w:pPr>
        <w:pStyle w:val="FootnoteText"/>
      </w:pPr>
      <w:r w:rsidRPr="00B1214F">
        <w:rPr>
          <w:rStyle w:val="FootnoteReference"/>
        </w:rPr>
        <w:footnoteRef/>
      </w:r>
      <w:r w:rsidRPr="00B1214F">
        <w:t xml:space="preserve"> </w:t>
      </w:r>
      <w:r w:rsidRPr="00B1214F">
        <w:t xml:space="preserve">Благоева, </w:t>
      </w:r>
      <w:r w:rsidRPr="00B1214F">
        <w:t>С. (2011), Логистични аспекти на управление на процесите в операционната система на предприятието, В: Димитров, П., (ред.), Раковска, М., (ред.), Логистиката Настояще и Бъдеще, С., ИБИС, с.327-333.</w:t>
      </w:r>
    </w:p>
  </w:footnote>
  <w:footnote w:id="19">
    <w:p w14:paraId="2183D65E" w14:textId="77777777" w:rsidR="00E47016" w:rsidRPr="00B1214F" w:rsidRDefault="00E47016" w:rsidP="00E47016">
      <w:pPr>
        <w:pStyle w:val="FootnoteText"/>
      </w:pPr>
      <w:r w:rsidRPr="00B1214F">
        <w:rPr>
          <w:rStyle w:val="FootnoteReference"/>
        </w:rPr>
        <w:footnoteRef/>
      </w:r>
      <w:r w:rsidRPr="00B1214F">
        <w:t xml:space="preserve"> </w:t>
      </w:r>
      <w:r w:rsidRPr="00B1214F">
        <w:t xml:space="preserve">Демирова </w:t>
      </w:r>
      <w:r w:rsidRPr="00B1214F">
        <w:t>С.Д. (2014). Технологична основа за развитието на логистичната система на индустриалните предприятия.</w:t>
      </w:r>
      <w:r w:rsidRPr="00B1214F">
        <w:rPr>
          <w:sz w:val="24"/>
          <w:szCs w:val="24"/>
        </w:rPr>
        <w:t xml:space="preserve"> </w:t>
      </w:r>
      <w:r w:rsidRPr="00B1214F">
        <w:t>INTERNATIONAL SCIENTIFIC JOURNAL "INNOVATIONS IN DISCRETE PRODUCTIONS". https://stumejournals.com/journals/innovations/2014/2/15.full.pdf</w:t>
      </w:r>
    </w:p>
  </w:footnote>
  <w:footnote w:id="20">
    <w:p w14:paraId="34761295" w14:textId="5A30BBFC" w:rsidR="00E47016" w:rsidRPr="00B1214F" w:rsidRDefault="00E47016">
      <w:pPr>
        <w:pStyle w:val="FootnoteText"/>
      </w:pPr>
      <w:r w:rsidRPr="00B1214F">
        <w:rPr>
          <w:rStyle w:val="FootnoteReference"/>
        </w:rPr>
        <w:footnoteRef/>
      </w:r>
      <w:r w:rsidRPr="00B1214F">
        <w:t xml:space="preserve"> </w:t>
      </w:r>
      <w:r w:rsidRPr="00B1214F">
        <w:t xml:space="preserve">Пак </w:t>
      </w:r>
      <w:r w:rsidRPr="00B1214F">
        <w:t>там</w:t>
      </w:r>
    </w:p>
  </w:footnote>
  <w:footnote w:id="21">
    <w:p w14:paraId="51B3A5E4" w14:textId="08AD0A43" w:rsidR="00E47016" w:rsidRPr="00B1214F" w:rsidRDefault="00E47016">
      <w:pPr>
        <w:pStyle w:val="FootnoteText"/>
      </w:pPr>
      <w:r w:rsidRPr="00B1214F">
        <w:rPr>
          <w:rStyle w:val="FootnoteReference"/>
        </w:rPr>
        <w:footnoteRef/>
      </w:r>
      <w:r w:rsidRPr="00B1214F">
        <w:t xml:space="preserve"> </w:t>
      </w:r>
      <w:r w:rsidRPr="00B1214F">
        <w:t xml:space="preserve">Пак </w:t>
      </w:r>
      <w:r w:rsidRPr="00B1214F">
        <w:t>там</w:t>
      </w:r>
    </w:p>
  </w:footnote>
  <w:footnote w:id="22">
    <w:p w14:paraId="4BC4AFD7" w14:textId="5B6A07B9" w:rsidR="00E47016" w:rsidRPr="00B1214F" w:rsidRDefault="00E47016">
      <w:pPr>
        <w:pStyle w:val="FootnoteText"/>
      </w:pPr>
      <w:r w:rsidRPr="00B1214F">
        <w:rPr>
          <w:rStyle w:val="FootnoteReference"/>
        </w:rPr>
        <w:footnoteRef/>
      </w:r>
      <w:r w:rsidRPr="00B1214F">
        <w:t xml:space="preserve"> </w:t>
      </w:r>
      <w:r w:rsidRPr="00B1214F">
        <w:t xml:space="preserve">Пак </w:t>
      </w:r>
      <w:r w:rsidRPr="00B1214F">
        <w:t>там</w:t>
      </w:r>
    </w:p>
  </w:footnote>
  <w:footnote w:id="23">
    <w:p w14:paraId="32CB79FC" w14:textId="77777777" w:rsidR="0051668B" w:rsidRPr="00B1214F" w:rsidRDefault="0051668B" w:rsidP="0051668B">
      <w:pPr>
        <w:pStyle w:val="FootnoteText"/>
      </w:pPr>
      <w:r w:rsidRPr="00B1214F">
        <w:rPr>
          <w:rStyle w:val="FootnoteReference"/>
        </w:rPr>
        <w:footnoteRef/>
      </w:r>
      <w:r w:rsidRPr="00B1214F">
        <w:t xml:space="preserve"> </w:t>
      </w:r>
      <w:r w:rsidRPr="00B1214F">
        <w:t xml:space="preserve">Македонска, </w:t>
      </w:r>
      <w:r w:rsidRPr="00B1214F">
        <w:t>Д. , Цанков, К. (2010). Пак там</w:t>
      </w:r>
    </w:p>
    <w:p w14:paraId="5B7B684C" w14:textId="43137FE1" w:rsidR="0051668B" w:rsidRPr="00B1214F" w:rsidRDefault="0051668B">
      <w:pPr>
        <w:pStyle w:val="FootnoteText"/>
      </w:pPr>
    </w:p>
  </w:footnote>
  <w:footnote w:id="24">
    <w:p w14:paraId="266AB82E" w14:textId="0C2257CB" w:rsidR="00867F9F" w:rsidRPr="00B1214F" w:rsidRDefault="00867F9F">
      <w:pPr>
        <w:pStyle w:val="FootnoteText"/>
      </w:pPr>
      <w:r w:rsidRPr="00B1214F">
        <w:rPr>
          <w:rStyle w:val="FootnoteReference"/>
        </w:rPr>
        <w:footnoteRef/>
      </w:r>
      <w:r w:rsidRPr="00B1214F">
        <w:t xml:space="preserve"> </w:t>
      </w:r>
      <w:r w:rsidRPr="00B1214F">
        <w:t xml:space="preserve">The </w:t>
      </w:r>
      <w:r w:rsidRPr="00B1214F">
        <w:t>New International Webster’s Comprehensive Dictionary of the English Language, Encyclopedic Edition. Достъпно на https://hpb.com/products/the-new-international-webster-s-comprehensive-dictionary-of-the-english-language-9781582795584</w:t>
      </w:r>
    </w:p>
  </w:footnote>
  <w:footnote w:id="25">
    <w:p w14:paraId="5FA866C2" w14:textId="2D28B03F" w:rsidR="00867F9F" w:rsidRPr="00B1214F" w:rsidRDefault="00867F9F">
      <w:pPr>
        <w:pStyle w:val="FootnoteText"/>
      </w:pPr>
      <w:r w:rsidRPr="00B1214F">
        <w:rPr>
          <w:rStyle w:val="FootnoteReference"/>
        </w:rPr>
        <w:footnoteRef/>
      </w:r>
      <w:r w:rsidRPr="00B1214F">
        <w:t xml:space="preserve"> </w:t>
      </w:r>
      <w:r w:rsidRPr="00B1214F">
        <w:t xml:space="preserve">Kok, </w:t>
      </w:r>
      <w:r w:rsidRPr="00B1214F">
        <w:t xml:space="preserve">J.N., Boers, E.J., Kosters, W. and van der Putten, P. (2019). Artificial Intelligence: Definition, Trends, Techniques and Cases. Eolss Publishres Co. LTD. Oxford, United Kingdom, p. 1.  Достъпно на </w:t>
      </w:r>
      <w:hyperlink r:id="rId4" w:history="1">
        <w:r w:rsidRPr="00B1214F">
          <w:rPr>
            <w:rStyle w:val="Hyperlink"/>
          </w:rPr>
          <w:t>https://books.google.bg/books?id=v_jhDAAAQBAJ&amp;pg=PA1&amp;lpg=PA1&amp;dq=Artificial+Intelligence:+Definition,+Trends,+Techniques+and+Cases+-+Joost+N</w:t>
        </w:r>
      </w:hyperlink>
    </w:p>
  </w:footnote>
  <w:footnote w:id="26">
    <w:p w14:paraId="2FEB7571" w14:textId="1D7C691C" w:rsidR="00867F9F" w:rsidRPr="00B1214F" w:rsidRDefault="00867F9F">
      <w:pPr>
        <w:pStyle w:val="FootnoteText"/>
      </w:pPr>
      <w:r w:rsidRPr="00B1214F">
        <w:rPr>
          <w:rStyle w:val="FootnoteReference"/>
        </w:rPr>
        <w:footnoteRef/>
      </w:r>
      <w:r w:rsidRPr="00B1214F">
        <w:t xml:space="preserve"> </w:t>
      </w:r>
      <w:r w:rsidRPr="00B1214F">
        <w:t xml:space="preserve">TuringА.М. </w:t>
      </w:r>
      <w:r w:rsidRPr="00B1214F">
        <w:t xml:space="preserve">(1950) Computing Machinery and Intelligence. Mind 49: 433-460. Достъпно на </w:t>
      </w:r>
      <w:hyperlink r:id="rId5" w:history="1">
        <w:r w:rsidRPr="00B1214F">
          <w:rPr>
            <w:rStyle w:val="Hyperlink"/>
          </w:rPr>
          <w:t>https://www.csee.umbc.edu/courses/471/papers/turing.pdf</w:t>
        </w:r>
      </w:hyperlink>
    </w:p>
  </w:footnote>
  <w:footnote w:id="27">
    <w:p w14:paraId="12618DB9" w14:textId="5F3DE4A5" w:rsidR="00867F9F" w:rsidRPr="00B1214F" w:rsidRDefault="00867F9F">
      <w:pPr>
        <w:pStyle w:val="FootnoteText"/>
      </w:pPr>
      <w:r w:rsidRPr="00B1214F">
        <w:rPr>
          <w:rStyle w:val="FootnoteReference"/>
        </w:rPr>
        <w:footnoteRef/>
      </w:r>
      <w:r w:rsidRPr="00B1214F">
        <w:t xml:space="preserve"> </w:t>
      </w:r>
      <w:r w:rsidRPr="00B1214F">
        <w:t xml:space="preserve">Chinese Room Argument. Internet Encyclopedia of Philosophy. Достъпно на </w:t>
      </w:r>
      <w:hyperlink r:id="rId6" w:history="1">
        <w:r w:rsidRPr="00B1214F">
          <w:rPr>
            <w:rStyle w:val="Hyperlink"/>
          </w:rPr>
          <w:t>https://iep.utm.edu/chineser/#:~:text=The%20Chinese%20room%20argument%20is,can%20(someday%20might)%20think</w:t>
        </w:r>
      </w:hyperlink>
      <w:r w:rsidRPr="00B1214F">
        <w:t>.</w:t>
      </w:r>
    </w:p>
  </w:footnote>
  <w:footnote w:id="28">
    <w:p w14:paraId="7A8DC862" w14:textId="77777777" w:rsidR="00867F9F" w:rsidRPr="00B1214F" w:rsidRDefault="00867F9F" w:rsidP="00867F9F">
      <w:pPr>
        <w:pStyle w:val="FootnoteText"/>
      </w:pPr>
      <w:r w:rsidRPr="00B1214F">
        <w:rPr>
          <w:rStyle w:val="FootnoteReference"/>
        </w:rPr>
        <w:footnoteRef/>
      </w:r>
      <w:r w:rsidRPr="00B1214F">
        <w:t xml:space="preserve"> </w:t>
      </w:r>
      <w:r w:rsidRPr="00B1214F">
        <w:t xml:space="preserve">McPherson, </w:t>
      </w:r>
      <w:r w:rsidRPr="00B1214F">
        <w:t xml:space="preserve">S.S. (2018). Artificial Intelligence: Building Smarter Machines. Twenty First Century Books: Minneapolis. Достъпно на </w:t>
      </w:r>
      <w:hyperlink r:id="rId7" w:history="1">
        <w:r w:rsidRPr="00B1214F">
          <w:rPr>
            <w:rStyle w:val="Hyperlink"/>
          </w:rPr>
          <w:t>https://books.google.bg/books?id=POMPMQAACAAJ&amp;printsec=frontcover#v=onepage&amp;q&amp;f=false</w:t>
        </w:r>
      </w:hyperlink>
      <w:r w:rsidRPr="00B1214F">
        <w:t xml:space="preserve"> </w:t>
      </w:r>
    </w:p>
  </w:footnote>
  <w:footnote w:id="29">
    <w:p w14:paraId="2C4D63CB" w14:textId="77777777" w:rsidR="00867F9F" w:rsidRPr="00B1214F" w:rsidRDefault="00867F9F" w:rsidP="00867F9F">
      <w:pPr>
        <w:pStyle w:val="FootnoteText"/>
      </w:pPr>
      <w:r w:rsidRPr="00B1214F">
        <w:rPr>
          <w:rStyle w:val="FootnoteReference"/>
        </w:rPr>
        <w:footnoteRef/>
      </w:r>
      <w:r w:rsidRPr="00B1214F">
        <w:t xml:space="preserve"> </w:t>
      </w:r>
      <w:r w:rsidRPr="00B1214F">
        <w:t xml:space="preserve">McCarthy, </w:t>
      </w:r>
      <w:r w:rsidRPr="00B1214F">
        <w:t xml:space="preserve">J. (2004). What is artificial intelligence? Computer Science Department Stanford University. Достъпно на </w:t>
      </w:r>
      <w:hyperlink r:id="rId8" w:history="1">
        <w:r w:rsidRPr="00B1214F">
          <w:rPr>
            <w:rStyle w:val="Hyperlink"/>
          </w:rPr>
          <w:t>https://borghese.di.unimi.it/Teaching/AdvancedIntelligentSystems/Old/IntelligentSystems_2008_2009/Old/IntelligentSystems_2005_2006/Documents/Symbolic/04_McCarthy_whatisai.pdf</w:t>
        </w:r>
      </w:hyperlink>
      <w:r w:rsidRPr="00B1214F">
        <w:t xml:space="preserve"> </w:t>
      </w:r>
    </w:p>
  </w:footnote>
  <w:footnote w:id="30">
    <w:p w14:paraId="2FFA36E4" w14:textId="77777777" w:rsidR="00867F9F" w:rsidRPr="00B1214F" w:rsidRDefault="00867F9F" w:rsidP="00867F9F">
      <w:pPr>
        <w:pStyle w:val="FootnoteText"/>
      </w:pPr>
      <w:r w:rsidRPr="00B1214F">
        <w:rPr>
          <w:rStyle w:val="FootnoteReference"/>
        </w:rPr>
        <w:footnoteRef/>
      </w:r>
      <w:r w:rsidRPr="00B1214F">
        <w:t xml:space="preserve"> </w:t>
      </w:r>
      <w:r w:rsidRPr="00B1214F">
        <w:t xml:space="preserve">Mogali, </w:t>
      </w:r>
      <w:r w:rsidRPr="00B1214F">
        <w:t xml:space="preserve">Shivaranjini. (2014). Artificial Intelligence and its applications in Libraries. Conference Paper. Достъпно на </w:t>
      </w:r>
      <w:hyperlink r:id="rId9" w:history="1">
        <w:r w:rsidRPr="00B1214F">
          <w:rPr>
            <w:rStyle w:val="Hyperlink"/>
          </w:rPr>
          <w:t>https://www.researchgate.net/publication/287878456_Artificial_Intelligence_and_its_applications_in_Libraries</w:t>
        </w:r>
      </w:hyperlink>
      <w:r w:rsidRPr="00B1214F">
        <w:t xml:space="preserve"> </w:t>
      </w:r>
    </w:p>
  </w:footnote>
  <w:footnote w:id="31">
    <w:p w14:paraId="2D18A1FF" w14:textId="77777777" w:rsidR="00867F9F" w:rsidRPr="00B1214F" w:rsidRDefault="00867F9F" w:rsidP="00867F9F">
      <w:pPr>
        <w:pStyle w:val="FootnoteText"/>
      </w:pPr>
      <w:r w:rsidRPr="00B1214F">
        <w:rPr>
          <w:rStyle w:val="FootnoteReference"/>
        </w:rPr>
        <w:footnoteRef/>
      </w:r>
      <w:r w:rsidRPr="00B1214F">
        <w:t xml:space="preserve"> </w:t>
      </w:r>
      <w:r w:rsidRPr="00B1214F">
        <w:t xml:space="preserve">Европейска </w:t>
      </w:r>
      <w:r w:rsidRPr="00B1214F">
        <w:t xml:space="preserve">комисия. (25.04.2018). Изкуствен интелект за Европа. Достъпно на </w:t>
      </w:r>
      <w:hyperlink r:id="rId10" w:history="1">
        <w:r w:rsidRPr="00B1214F">
          <w:rPr>
            <w:rStyle w:val="Hyperlink"/>
          </w:rPr>
          <w:t>https://eur-lex.europa.eu/legal-content/BG/TXT/HTML/?uri=CELEX:52018DC0237&amp;from=EN</w:t>
        </w:r>
      </w:hyperlink>
      <w:r w:rsidRPr="00B1214F">
        <w:t xml:space="preserve"> </w:t>
      </w:r>
    </w:p>
  </w:footnote>
  <w:footnote w:id="32">
    <w:p w14:paraId="7F1329DD" w14:textId="7C73D013" w:rsidR="00BE283F" w:rsidRPr="00B1214F" w:rsidRDefault="00BE283F">
      <w:pPr>
        <w:pStyle w:val="FootnoteText"/>
      </w:pPr>
      <w:r w:rsidRPr="00B1214F">
        <w:rPr>
          <w:rStyle w:val="FootnoteReference"/>
        </w:rPr>
        <w:footnoteRef/>
      </w:r>
      <w:r w:rsidRPr="00B1214F">
        <w:t xml:space="preserve"> </w:t>
      </w:r>
      <w:r w:rsidRPr="00B1214F">
        <w:t xml:space="preserve">Тодорова, </w:t>
      </w:r>
      <w:r w:rsidRPr="00B1214F">
        <w:t>М. (2020). Изкуственият интелект. София: издателство „Изток-Запад“.</w:t>
      </w:r>
    </w:p>
  </w:footnote>
  <w:footnote w:id="33">
    <w:p w14:paraId="3F59215D" w14:textId="77777777" w:rsidR="00BE283F" w:rsidRPr="00B1214F" w:rsidRDefault="00BE283F" w:rsidP="00BE283F">
      <w:pPr>
        <w:pStyle w:val="FootnoteText"/>
      </w:pPr>
      <w:r w:rsidRPr="00B1214F">
        <w:rPr>
          <w:rStyle w:val="FootnoteReference"/>
        </w:rPr>
        <w:footnoteRef/>
      </w:r>
      <w:r w:rsidRPr="00B1214F">
        <w:t xml:space="preserve"> </w:t>
      </w:r>
      <w:r w:rsidRPr="00B1214F">
        <w:t xml:space="preserve">Бострьом, </w:t>
      </w:r>
      <w:r w:rsidRPr="00B1214F">
        <w:t>Н. (2018). Свръхинтелект: посоки, опасности, стратегии. София: издателство „Изток – Запад“.</w:t>
      </w:r>
    </w:p>
  </w:footnote>
  <w:footnote w:id="34">
    <w:p w14:paraId="4B621A83" w14:textId="48BC47D5" w:rsidR="00BE283F" w:rsidRPr="00B1214F" w:rsidRDefault="00BE283F" w:rsidP="00BE283F">
      <w:pPr>
        <w:pStyle w:val="FootnoteText"/>
      </w:pPr>
      <w:r w:rsidRPr="00B1214F">
        <w:rPr>
          <w:rStyle w:val="FootnoteReference"/>
        </w:rPr>
        <w:footnoteRef/>
      </w:r>
      <w:r w:rsidRPr="00B1214F">
        <w:t xml:space="preserve"> </w:t>
      </w:r>
      <w:r w:rsidRPr="00B1214F">
        <w:t xml:space="preserve">Walch, </w:t>
      </w:r>
      <w:r w:rsidRPr="00B1214F">
        <w:t>K. (October 4, 2019). Rethinking Weak Vs. Strong AI. Forbes. Достъпно на https://www.forbes.com/sites/cognitiveworld/2019/10/04/rethinking-weak-vs-strong-ai/?sh=725ed8746da3</w:t>
      </w:r>
    </w:p>
  </w:footnote>
  <w:footnote w:id="35">
    <w:p w14:paraId="5E4C8BA7" w14:textId="77777777" w:rsidR="002C5BB4" w:rsidRPr="00B1214F" w:rsidRDefault="002C5BB4" w:rsidP="002C5BB4">
      <w:pPr>
        <w:pStyle w:val="FootnoteText"/>
      </w:pPr>
      <w:r w:rsidRPr="00B1214F">
        <w:rPr>
          <w:rStyle w:val="FootnoteReference"/>
        </w:rPr>
        <w:footnoteRef/>
      </w:r>
      <w:r w:rsidRPr="00B1214F">
        <w:t xml:space="preserve"> </w:t>
      </w:r>
      <w:r w:rsidRPr="00B1214F">
        <w:t xml:space="preserve">Kan, </w:t>
      </w:r>
      <w:r w:rsidRPr="00B1214F">
        <w:t xml:space="preserve">Z., Zhao, S., Chi, W., &amp; Zhou, J. (2024). AI types and organizational implications in various task contexts: a quantitative review from China. </w:t>
      </w:r>
      <w:r w:rsidRPr="00B1214F">
        <w:rPr>
          <w:i/>
          <w:iCs/>
        </w:rPr>
        <w:t>Asia Pacific Business Review</w:t>
      </w:r>
      <w:r w:rsidRPr="00B1214F">
        <w:t>, 1–28. https://doi.org/10.1080/13602381.2024.2409804</w:t>
      </w:r>
    </w:p>
    <w:p w14:paraId="0CF9ED41" w14:textId="39966979" w:rsidR="002C5BB4" w:rsidRPr="00B1214F" w:rsidRDefault="002C5BB4">
      <w:pPr>
        <w:pStyle w:val="FootnoteText"/>
      </w:pPr>
    </w:p>
  </w:footnote>
  <w:footnote w:id="36">
    <w:p w14:paraId="1A98E069" w14:textId="6711B3D3" w:rsidR="001A4373" w:rsidRPr="00B1214F" w:rsidRDefault="001A4373">
      <w:pPr>
        <w:pStyle w:val="FootnoteText"/>
      </w:pPr>
      <w:r w:rsidRPr="00B1214F">
        <w:rPr>
          <w:rStyle w:val="FootnoteReference"/>
        </w:rPr>
        <w:footnoteRef/>
      </w:r>
      <w:r w:rsidRPr="00B1214F">
        <w:t xml:space="preserve"> </w:t>
      </w:r>
      <w:r w:rsidRPr="00B1214F">
        <w:t xml:space="preserve">Wolniak, </w:t>
      </w:r>
      <w:r w:rsidRPr="00B1214F">
        <w:t>R. (2023). Industry 5.0 – characteristic, main principles, advantages and disadvantages. Zeszyty Naukowe, 170, 663–678, https://doi.org/10.29119/1641-3466.2023.170.40</w:t>
      </w:r>
    </w:p>
  </w:footnote>
  <w:footnote w:id="37">
    <w:p w14:paraId="46BCC889" w14:textId="3C0BD908" w:rsidR="001A4373" w:rsidRPr="00B1214F" w:rsidRDefault="001A4373">
      <w:pPr>
        <w:pStyle w:val="FootnoteText"/>
      </w:pPr>
      <w:r w:rsidRPr="00B1214F">
        <w:rPr>
          <w:rStyle w:val="FootnoteReference"/>
        </w:rPr>
        <w:footnoteRef/>
      </w:r>
      <w:r w:rsidRPr="00B1214F">
        <w:t xml:space="preserve"> </w:t>
      </w:r>
      <w:r w:rsidRPr="00B1214F">
        <w:t xml:space="preserve">Efthymiou, </w:t>
      </w:r>
      <w:r w:rsidRPr="00B1214F">
        <w:t>O. Κ. &amp; Ponis, S. T. (2021). Industry 4.0 Technologies and their Impact in contemporary Logistics: A Systematic Literature review. Sustainability, 13(21), 11643, https://doi.org/10.3390/su132111643</w:t>
      </w:r>
    </w:p>
  </w:footnote>
  <w:footnote w:id="38">
    <w:p w14:paraId="6C8843A2" w14:textId="65AD5663" w:rsidR="001A4373" w:rsidRPr="00B1214F" w:rsidRDefault="001A4373">
      <w:pPr>
        <w:pStyle w:val="FootnoteText"/>
      </w:pPr>
      <w:r w:rsidRPr="00B1214F">
        <w:rPr>
          <w:rStyle w:val="FootnoteReference"/>
        </w:rPr>
        <w:footnoteRef/>
      </w:r>
      <w:r w:rsidRPr="00B1214F">
        <w:t xml:space="preserve"> </w:t>
      </w:r>
      <w:r w:rsidRPr="00B1214F">
        <w:t>Nagy, G., Illés, B. &amp; Bányai, Á. (2018). Impact of Industry 4.0 on production logistics. IOP Conference Series: Materials Science and Engineering, 448, 012013, https://doi.org/10.1088/1757-899x/448/1/012013</w:t>
      </w:r>
    </w:p>
  </w:footnote>
  <w:footnote w:id="39">
    <w:p w14:paraId="4086B39C" w14:textId="7B136B92" w:rsidR="001A4373" w:rsidRPr="00B1214F" w:rsidRDefault="001A4373">
      <w:pPr>
        <w:pStyle w:val="FootnoteText"/>
      </w:pPr>
      <w:r w:rsidRPr="00B1214F">
        <w:rPr>
          <w:rStyle w:val="FootnoteReference"/>
        </w:rPr>
        <w:footnoteRef/>
      </w:r>
      <w:r w:rsidRPr="00B1214F">
        <w:t xml:space="preserve"> </w:t>
      </w:r>
      <w:r w:rsidRPr="00B1214F">
        <w:t xml:space="preserve">Ivanov, </w:t>
      </w:r>
      <w:r w:rsidRPr="00B1214F">
        <w:t>D. (2022). The Industry 5.0 framework: viability-based integration of the resilience, sustainability, and human-centricity perspectives. International Journal of Production Research, 61(5), 1683–1695, https://doi.org/10.1080/00207543.2022.2118892</w:t>
      </w:r>
    </w:p>
  </w:footnote>
  <w:footnote w:id="40">
    <w:p w14:paraId="6C6C5FA9" w14:textId="040B1641" w:rsidR="001A4373" w:rsidRPr="00B1214F" w:rsidRDefault="001A4373">
      <w:pPr>
        <w:pStyle w:val="FootnoteText"/>
      </w:pPr>
      <w:r w:rsidRPr="00B1214F">
        <w:rPr>
          <w:rStyle w:val="FootnoteReference"/>
        </w:rPr>
        <w:footnoteRef/>
      </w:r>
      <w:r w:rsidRPr="00B1214F">
        <w:t xml:space="preserve"> </w:t>
      </w:r>
      <w:r w:rsidRPr="00B1214F">
        <w:t xml:space="preserve">Maddikunta, </w:t>
      </w:r>
      <w:r w:rsidRPr="00B1214F">
        <w:t>P. K. R., Pham, Q., Prabadevi, B., Deepa, N., Dev, K., Gadekallu, T. R., Ruby, R. &amp; Liyanage, M. (n.d.). (2021). Industry 5.0: A survey on enabling technologies and potential applications. Journal of Industrial Information Integration, 26, 100257. https://doi.org/10.1016/j.jii.2021.100257</w:t>
      </w:r>
    </w:p>
  </w:footnote>
  <w:footnote w:id="41">
    <w:p w14:paraId="216B3249" w14:textId="0DA65CBB" w:rsidR="001A4373" w:rsidRPr="00B1214F" w:rsidRDefault="001A4373">
      <w:pPr>
        <w:pStyle w:val="FootnoteText"/>
      </w:pPr>
      <w:r w:rsidRPr="00B1214F">
        <w:rPr>
          <w:rStyle w:val="FootnoteReference"/>
        </w:rPr>
        <w:footnoteRef/>
      </w:r>
      <w:r w:rsidRPr="00B1214F">
        <w:t xml:space="preserve"> </w:t>
      </w:r>
      <w:r w:rsidRPr="00B1214F">
        <w:t xml:space="preserve">Tiwari, </w:t>
      </w:r>
      <w:r w:rsidRPr="00B1214F">
        <w:t>S., Bahuguna, P. C. &amp; Walker, J. (2022). Industry 5.0: A Macroperspective Approach. In V. Garg &amp; R. Goel (Eds.), Handbook of Research on Innovative Management Using AI in Industry 5.0, 59-73, IGI Global., https://doi.org/10.4018/978-1-7998-8497-2.ch004</w:t>
      </w:r>
    </w:p>
  </w:footnote>
  <w:footnote w:id="42">
    <w:p w14:paraId="0CD98200" w14:textId="46B616AC" w:rsidR="00B77608" w:rsidRPr="00B1214F" w:rsidRDefault="00B77608">
      <w:pPr>
        <w:pStyle w:val="FootnoteText"/>
      </w:pPr>
      <w:r w:rsidRPr="00B1214F">
        <w:rPr>
          <w:rStyle w:val="FootnoteReference"/>
        </w:rPr>
        <w:footnoteRef/>
      </w:r>
      <w:r w:rsidRPr="00B1214F">
        <w:t xml:space="preserve"> </w:t>
      </w:r>
      <w:r w:rsidRPr="00B1214F">
        <w:t xml:space="preserve">Йоцов, </w:t>
      </w:r>
      <w:r w:rsidRPr="00B1214F">
        <w:t>В. (2006). Сигурност и защита на информацията, София, „ЗА БУКВИТЕ – О ПИСМЕНЕХЬ“, с.34</w:t>
      </w:r>
    </w:p>
  </w:footnote>
  <w:footnote w:id="43">
    <w:p w14:paraId="7CD486B9" w14:textId="6619FB98" w:rsidR="00F55CC0" w:rsidRPr="00B1214F" w:rsidRDefault="00F55CC0">
      <w:pPr>
        <w:pStyle w:val="FootnoteText"/>
      </w:pPr>
      <w:r w:rsidRPr="00B1214F">
        <w:rPr>
          <w:rStyle w:val="FootnoteReference"/>
        </w:rPr>
        <w:footnoteRef/>
      </w:r>
      <w:r w:rsidRPr="00B1214F">
        <w:t xml:space="preserve"> </w:t>
      </w:r>
      <w:r w:rsidRPr="00B1214F">
        <w:t xml:space="preserve">Niazi, </w:t>
      </w:r>
      <w:r w:rsidRPr="00B1214F">
        <w:t>M. Hussain, А. (2011). "Agent-based Computing from Multi-agent Systems to Agent-Based Models: A Visual Survey" (PDF). Scientometrics. 89 (2): 479–499. http://cecosm.yolasite.com/resources/Accepted_Scientometrics_ABM_Website.pdf</w:t>
      </w:r>
    </w:p>
  </w:footnote>
  <w:footnote w:id="44">
    <w:p w14:paraId="0DCD6BB4" w14:textId="79A177C1" w:rsidR="00F55CC0" w:rsidRPr="00B1214F" w:rsidRDefault="00F55CC0">
      <w:pPr>
        <w:pStyle w:val="FootnoteText"/>
      </w:pPr>
      <w:r w:rsidRPr="00B1214F">
        <w:rPr>
          <w:rStyle w:val="FootnoteReference"/>
        </w:rPr>
        <w:footnoteRef/>
      </w:r>
      <w:r w:rsidRPr="00B1214F">
        <w:t xml:space="preserve"> </w:t>
      </w:r>
      <w:r w:rsidRPr="00B1214F">
        <w:t xml:space="preserve">Пак </w:t>
      </w:r>
      <w:r w:rsidRPr="00B1214F">
        <w:t>там</w:t>
      </w:r>
    </w:p>
  </w:footnote>
  <w:footnote w:id="45">
    <w:p w14:paraId="629AF314" w14:textId="79D050F8" w:rsidR="00F55CC0" w:rsidRPr="00B1214F" w:rsidRDefault="00F55CC0">
      <w:pPr>
        <w:pStyle w:val="FootnoteText"/>
      </w:pPr>
      <w:r w:rsidRPr="00B1214F">
        <w:rPr>
          <w:rStyle w:val="FootnoteReference"/>
        </w:rPr>
        <w:footnoteRef/>
      </w:r>
      <w:r w:rsidRPr="00B1214F">
        <w:t xml:space="preserve"> </w:t>
      </w:r>
      <w:r w:rsidRPr="00B1214F">
        <w:t xml:space="preserve">Пак </w:t>
      </w:r>
      <w:r w:rsidRPr="00B1214F">
        <w:t>там</w:t>
      </w:r>
    </w:p>
  </w:footnote>
  <w:footnote w:id="46">
    <w:p w14:paraId="427B8BF2" w14:textId="7EDB7222" w:rsidR="00012409" w:rsidRPr="00B1214F" w:rsidRDefault="00012409">
      <w:pPr>
        <w:pStyle w:val="FootnoteText"/>
      </w:pPr>
      <w:r w:rsidRPr="00B1214F">
        <w:rPr>
          <w:rStyle w:val="FootnoteReference"/>
        </w:rPr>
        <w:footnoteRef/>
      </w:r>
      <w:r w:rsidRPr="00B1214F">
        <w:t xml:space="preserve"> </w:t>
      </w:r>
      <w:r w:rsidRPr="00B1214F">
        <w:t xml:space="preserve">Aslam, </w:t>
      </w:r>
      <w:r w:rsidRPr="00B1214F">
        <w:t xml:space="preserve">T., &amp; Amos. (2010). </w:t>
      </w:r>
      <w:r w:rsidRPr="00B1214F">
        <w:rPr>
          <w:i/>
          <w:iCs/>
        </w:rPr>
        <w:t>Agent-based Simulation and Simulation-based Optimisation for Supply Chain Management</w:t>
      </w:r>
      <w:r w:rsidRPr="00B1214F">
        <w:t>. 227–247. https://doi.org/10.1007/978-1-84996-244-5_11</w:t>
      </w:r>
    </w:p>
  </w:footnote>
  <w:footnote w:id="47">
    <w:p w14:paraId="5D2A7580" w14:textId="774E94A1" w:rsidR="00012409" w:rsidRPr="00B1214F" w:rsidRDefault="00012409">
      <w:pPr>
        <w:pStyle w:val="FootnoteText"/>
      </w:pPr>
      <w:r w:rsidRPr="00B1214F">
        <w:rPr>
          <w:rStyle w:val="FootnoteReference"/>
        </w:rPr>
        <w:footnoteRef/>
      </w:r>
      <w:r w:rsidRPr="00B1214F">
        <w:t xml:space="preserve"> </w:t>
      </w:r>
      <w:r w:rsidRPr="00B1214F">
        <w:t xml:space="preserve">Davidsson, </w:t>
      </w:r>
      <w:r w:rsidRPr="00B1214F">
        <w:t xml:space="preserve">P., Henesey, L., Ramstedt, L., Törnquist, J., &amp; Wernstedt, F. (2005). An analysis of agent-based approaches to transport logistics. </w:t>
      </w:r>
      <w:r w:rsidRPr="00B1214F">
        <w:rPr>
          <w:i/>
          <w:iCs/>
        </w:rPr>
        <w:t>Transportation Research Part C: Emerging Technologies</w:t>
      </w:r>
      <w:r w:rsidRPr="00B1214F">
        <w:t xml:space="preserve">, </w:t>
      </w:r>
      <w:r w:rsidRPr="00B1214F">
        <w:rPr>
          <w:i/>
          <w:iCs/>
        </w:rPr>
        <w:t>13</w:t>
      </w:r>
      <w:r w:rsidRPr="00B1214F">
        <w:t>(4), 255–271. https://doi.org/10.1016/j.trc.2005.07.002</w:t>
      </w:r>
    </w:p>
  </w:footnote>
  <w:footnote w:id="48">
    <w:p w14:paraId="789F7C90" w14:textId="39D9327B" w:rsidR="00012409" w:rsidRPr="00B1214F" w:rsidRDefault="00012409">
      <w:pPr>
        <w:pStyle w:val="FootnoteText"/>
      </w:pPr>
      <w:r w:rsidRPr="00B1214F">
        <w:rPr>
          <w:rStyle w:val="FootnoteReference"/>
        </w:rPr>
        <w:footnoteRef/>
      </w:r>
      <w:r w:rsidRPr="00B1214F">
        <w:t xml:space="preserve"> </w:t>
      </w:r>
      <w:r w:rsidRPr="00B1214F">
        <w:t xml:space="preserve">Пак </w:t>
      </w:r>
      <w:r w:rsidRPr="00B1214F">
        <w:t>там</w:t>
      </w:r>
    </w:p>
  </w:footnote>
  <w:footnote w:id="49">
    <w:p w14:paraId="29D1DC32" w14:textId="14025DA2" w:rsidR="00012409" w:rsidRPr="00B1214F" w:rsidRDefault="00012409">
      <w:pPr>
        <w:pStyle w:val="FootnoteText"/>
      </w:pPr>
      <w:r w:rsidRPr="00B1214F">
        <w:rPr>
          <w:rStyle w:val="FootnoteReference"/>
        </w:rPr>
        <w:footnoteRef/>
      </w:r>
      <w:r w:rsidRPr="00B1214F">
        <w:t xml:space="preserve"> </w:t>
      </w:r>
      <w:r w:rsidRPr="00B1214F">
        <w:t xml:space="preserve">Démare, </w:t>
      </w:r>
      <w:r w:rsidRPr="00B1214F">
        <w:t xml:space="preserve">T., Cyrille Bertelle, Dutot, A., &amp; Laurent Lévêque. (2017). Modeling logistic systems with an agent-based model and dynamic graphs. </w:t>
      </w:r>
      <w:r w:rsidRPr="00B1214F">
        <w:rPr>
          <w:i/>
          <w:iCs/>
        </w:rPr>
        <w:t>Journal of Transport Geography</w:t>
      </w:r>
      <w:r w:rsidRPr="00B1214F">
        <w:t xml:space="preserve">, </w:t>
      </w:r>
      <w:r w:rsidRPr="00B1214F">
        <w:rPr>
          <w:i/>
          <w:iCs/>
        </w:rPr>
        <w:t>62</w:t>
      </w:r>
      <w:r w:rsidRPr="00B1214F">
        <w:t>, 51–65. https://doi.org/10.1016/j.jtrangeo.2017.04.007</w:t>
      </w:r>
    </w:p>
  </w:footnote>
  <w:footnote w:id="50">
    <w:p w14:paraId="445E58F9" w14:textId="53F68D3E" w:rsidR="00012409" w:rsidRPr="00B1214F" w:rsidRDefault="00012409">
      <w:pPr>
        <w:pStyle w:val="FootnoteText"/>
      </w:pPr>
      <w:r w:rsidRPr="00B1214F">
        <w:rPr>
          <w:rStyle w:val="FootnoteReference"/>
        </w:rPr>
        <w:footnoteRef/>
      </w:r>
      <w:r w:rsidRPr="00B1214F">
        <w:t xml:space="preserve"> </w:t>
      </w:r>
      <w:r w:rsidRPr="00B1214F">
        <w:t xml:space="preserve">Kavicka, </w:t>
      </w:r>
      <w:r w:rsidRPr="00B1214F">
        <w:t xml:space="preserve">A. (2007). Simulations of transportation logistic systems utilising agent-based architecture. </w:t>
      </w:r>
      <w:r w:rsidRPr="00B1214F">
        <w:rPr>
          <w:i/>
          <w:iCs/>
        </w:rPr>
        <w:t>International Journal of Simulation Modelling</w:t>
      </w:r>
      <w:r w:rsidRPr="00B1214F">
        <w:t xml:space="preserve">, </w:t>
      </w:r>
      <w:r w:rsidRPr="00B1214F">
        <w:rPr>
          <w:i/>
          <w:iCs/>
        </w:rPr>
        <w:t>6</w:t>
      </w:r>
      <w:r w:rsidRPr="00B1214F">
        <w:t>(1), 13–24. https://doi.org/10.2507/ijsimm06(1)2.075</w:t>
      </w:r>
    </w:p>
  </w:footnote>
  <w:footnote w:id="51">
    <w:p w14:paraId="6FC0A6B7" w14:textId="466AD448" w:rsidR="00012409" w:rsidRPr="00B1214F" w:rsidRDefault="00012409">
      <w:pPr>
        <w:pStyle w:val="FootnoteText"/>
      </w:pPr>
      <w:r w:rsidRPr="00B1214F">
        <w:rPr>
          <w:rStyle w:val="FootnoteReference"/>
        </w:rPr>
        <w:footnoteRef/>
      </w:r>
      <w:r w:rsidRPr="00B1214F">
        <w:t xml:space="preserve"> </w:t>
      </w:r>
      <w:r w:rsidRPr="00B1214F">
        <w:t xml:space="preserve">Hardesty L (14 April 2017). "Explained: Neural networks". MIT News Office. </w:t>
      </w:r>
      <w:r w:rsidR="00F848F6" w:rsidRPr="00B1214F">
        <w:t>https://web.archive.org/web/20240318120205/https://news.mit.edu/2017/explained-neural-networks-deep-learning-0414</w:t>
      </w:r>
    </w:p>
  </w:footnote>
  <w:footnote w:id="52">
    <w:p w14:paraId="4BD0C357" w14:textId="77777777" w:rsidR="00F848F6" w:rsidRPr="00B1214F" w:rsidRDefault="00F848F6" w:rsidP="00F848F6">
      <w:pPr>
        <w:pStyle w:val="FootnoteText"/>
      </w:pPr>
      <w:r w:rsidRPr="00B1214F">
        <w:rPr>
          <w:rStyle w:val="FootnoteReference"/>
        </w:rPr>
        <w:footnoteRef/>
      </w:r>
      <w:r w:rsidRPr="00B1214F">
        <w:t xml:space="preserve"> </w:t>
      </w:r>
      <w:r w:rsidRPr="00B1214F">
        <w:t xml:space="preserve">Akbari, </w:t>
      </w:r>
      <w:r w:rsidRPr="00B1214F">
        <w:t xml:space="preserve">M., &amp; Do, T. N. A. (2021). A systematic review of machine learning in logistics and supply chain management: current trends and future directions. </w:t>
      </w:r>
      <w:r w:rsidRPr="00B1214F">
        <w:rPr>
          <w:i/>
          <w:iCs/>
        </w:rPr>
        <w:t>Benchmarking: An International Journal</w:t>
      </w:r>
      <w:r w:rsidRPr="00B1214F">
        <w:t xml:space="preserve">, </w:t>
      </w:r>
      <w:r w:rsidRPr="00B1214F">
        <w:rPr>
          <w:i/>
          <w:iCs/>
        </w:rPr>
        <w:t>ahead-of-print</w:t>
      </w:r>
      <w:r w:rsidRPr="00B1214F">
        <w:t>(ahead-of-print). https://doi.org/10.1108/bij-10-2020-0514</w:t>
      </w:r>
    </w:p>
    <w:p w14:paraId="4A1A8AE7" w14:textId="22E2AC49" w:rsidR="00F848F6" w:rsidRPr="00B1214F" w:rsidRDefault="00F848F6">
      <w:pPr>
        <w:pStyle w:val="FootnoteText"/>
      </w:pPr>
    </w:p>
  </w:footnote>
  <w:footnote w:id="53">
    <w:p w14:paraId="6B17AEFC" w14:textId="64354849" w:rsidR="00F848F6" w:rsidRPr="00B1214F" w:rsidRDefault="00F848F6">
      <w:pPr>
        <w:pStyle w:val="FootnoteText"/>
      </w:pPr>
      <w:r w:rsidRPr="00B1214F">
        <w:rPr>
          <w:rStyle w:val="FootnoteReference"/>
        </w:rPr>
        <w:footnoteRef/>
      </w:r>
      <w:r w:rsidRPr="00B1214F">
        <w:t xml:space="preserve"> </w:t>
      </w:r>
      <w:r w:rsidRPr="00B1214F">
        <w:t xml:space="preserve">Agrawal, </w:t>
      </w:r>
      <w:r w:rsidRPr="00B1214F">
        <w:t xml:space="preserve">N., Cohen, M. A., Deshpande, R., &amp; Deshpande, V. (2024, March 1). </w:t>
      </w:r>
      <w:r w:rsidRPr="00B1214F">
        <w:rPr>
          <w:i/>
          <w:iCs/>
        </w:rPr>
        <w:t>How Machine Learning Will Transform Supply Chain Management</w:t>
      </w:r>
      <w:r w:rsidRPr="00B1214F">
        <w:t>. Harvard Business Review. https://hbr.org/2024/03/how-machine-learning-will-transform-supply-chain-management</w:t>
      </w:r>
    </w:p>
  </w:footnote>
  <w:footnote w:id="54">
    <w:p w14:paraId="38B9021C" w14:textId="2126AFDC" w:rsidR="00F848F6" w:rsidRPr="00B1214F" w:rsidRDefault="00F848F6">
      <w:pPr>
        <w:pStyle w:val="FootnoteText"/>
      </w:pPr>
      <w:r w:rsidRPr="00B1214F">
        <w:rPr>
          <w:rStyle w:val="FootnoteReference"/>
        </w:rPr>
        <w:footnoteRef/>
      </w:r>
      <w:r w:rsidRPr="00B1214F">
        <w:t xml:space="preserve"> </w:t>
      </w:r>
      <w:r w:rsidRPr="00B1214F">
        <w:t xml:space="preserve">Пак </w:t>
      </w:r>
      <w:r w:rsidRPr="00B1214F">
        <w:t>там</w:t>
      </w:r>
    </w:p>
  </w:footnote>
  <w:footnote w:id="55">
    <w:p w14:paraId="172A24F5" w14:textId="024574A1" w:rsidR="00F848F6" w:rsidRPr="00B1214F" w:rsidRDefault="00F848F6">
      <w:pPr>
        <w:pStyle w:val="FootnoteText"/>
      </w:pPr>
      <w:r w:rsidRPr="00B1214F">
        <w:rPr>
          <w:rStyle w:val="FootnoteReference"/>
        </w:rPr>
        <w:footnoteRef/>
      </w:r>
      <w:r w:rsidRPr="00B1214F">
        <w:t xml:space="preserve"> </w:t>
      </w:r>
      <w:r w:rsidRPr="00B1214F">
        <w:t xml:space="preserve">Пак </w:t>
      </w:r>
      <w:r w:rsidRPr="00B1214F">
        <w:t>там</w:t>
      </w:r>
    </w:p>
  </w:footnote>
  <w:footnote w:id="56">
    <w:p w14:paraId="11043E51" w14:textId="740BC304" w:rsidR="00F848F6" w:rsidRPr="00B1214F" w:rsidRDefault="00F848F6">
      <w:pPr>
        <w:pStyle w:val="FootnoteText"/>
      </w:pPr>
      <w:r w:rsidRPr="00B1214F">
        <w:rPr>
          <w:rStyle w:val="FootnoteReference"/>
        </w:rPr>
        <w:footnoteRef/>
      </w:r>
      <w:r w:rsidRPr="00B1214F">
        <w:t xml:space="preserve"> </w:t>
      </w:r>
      <w:r w:rsidRPr="00B1214F">
        <w:t xml:space="preserve">Пак </w:t>
      </w:r>
      <w:r w:rsidRPr="00B1214F">
        <w:t>там</w:t>
      </w:r>
    </w:p>
  </w:footnote>
  <w:footnote w:id="57">
    <w:p w14:paraId="52ED7580" w14:textId="1BD64BD6" w:rsidR="00C11871" w:rsidRPr="00B1214F" w:rsidRDefault="00C11871">
      <w:pPr>
        <w:pStyle w:val="FootnoteText"/>
      </w:pPr>
      <w:r w:rsidRPr="00B1214F">
        <w:rPr>
          <w:rStyle w:val="FootnoteReference"/>
        </w:rPr>
        <w:footnoteRef/>
      </w:r>
      <w:r w:rsidRPr="00B1214F">
        <w:t xml:space="preserve"> </w:t>
      </w:r>
      <w:r w:rsidRPr="00B1214F">
        <w:t xml:space="preserve">Thakur, </w:t>
      </w:r>
      <w:r w:rsidRPr="00B1214F">
        <w:t xml:space="preserve">L. (2019). </w:t>
      </w:r>
      <w:r w:rsidRPr="00B1214F">
        <w:rPr>
          <w:i/>
          <w:iCs/>
        </w:rPr>
        <w:t>Inventory Analysis Using Genetic Algorithm In Supply Chain Management</w:t>
      </w:r>
      <w:r w:rsidRPr="00B1214F">
        <w:t>. https://www.ijert.org/research/inventory-analysis-using-genetic-algorithm-in-supply-chain-management-IJERTV2IS70550.pdf</w:t>
      </w:r>
    </w:p>
  </w:footnote>
  <w:footnote w:id="58">
    <w:p w14:paraId="091039CC" w14:textId="6925A7FB" w:rsidR="00C11871" w:rsidRPr="00B1214F" w:rsidRDefault="00C11871">
      <w:pPr>
        <w:pStyle w:val="FootnoteText"/>
      </w:pPr>
      <w:r w:rsidRPr="00B1214F">
        <w:rPr>
          <w:rStyle w:val="FootnoteReference"/>
        </w:rPr>
        <w:footnoteRef/>
      </w:r>
      <w:r w:rsidRPr="00B1214F">
        <w:t xml:space="preserve"> </w:t>
      </w:r>
      <w:r w:rsidRPr="00B1214F">
        <w:t xml:space="preserve">Пак </w:t>
      </w:r>
      <w:r w:rsidRPr="00B1214F">
        <w:t>там</w:t>
      </w:r>
    </w:p>
  </w:footnote>
  <w:footnote w:id="59">
    <w:p w14:paraId="72601E61" w14:textId="5A3FBED1" w:rsidR="00C11871" w:rsidRPr="00B1214F" w:rsidRDefault="00C11871">
      <w:pPr>
        <w:pStyle w:val="FootnoteText"/>
      </w:pPr>
      <w:r w:rsidRPr="00B1214F">
        <w:rPr>
          <w:rStyle w:val="FootnoteReference"/>
        </w:rPr>
        <w:footnoteRef/>
      </w:r>
      <w:r w:rsidRPr="00B1214F">
        <w:t xml:space="preserve"> </w:t>
      </w:r>
      <w:r w:rsidRPr="00B1214F">
        <w:t xml:space="preserve">Пак </w:t>
      </w:r>
      <w:r w:rsidRPr="00B1214F">
        <w:t>там</w:t>
      </w:r>
    </w:p>
  </w:footnote>
  <w:footnote w:id="60">
    <w:p w14:paraId="3C5CE330" w14:textId="77777777" w:rsidR="00C11871" w:rsidRPr="00B1214F" w:rsidRDefault="00C11871" w:rsidP="00C11871">
      <w:pPr>
        <w:pStyle w:val="FootnoteText"/>
      </w:pPr>
      <w:r w:rsidRPr="00B1214F">
        <w:rPr>
          <w:rStyle w:val="FootnoteReference"/>
        </w:rPr>
        <w:footnoteRef/>
      </w:r>
      <w:r w:rsidRPr="00B1214F">
        <w:t xml:space="preserve"> </w:t>
      </w:r>
      <w:r w:rsidRPr="00B1214F">
        <w:t xml:space="preserve">Wallace, </w:t>
      </w:r>
      <w:r w:rsidRPr="00B1214F">
        <w:t xml:space="preserve">E. (2023, June 20). </w:t>
      </w:r>
      <w:r w:rsidRPr="00B1214F">
        <w:rPr>
          <w:i/>
          <w:iCs/>
        </w:rPr>
        <w:t>Using Fuzzy Logic and AI to Improve Supply Chain Efficiency - RTInsights</w:t>
      </w:r>
      <w:r w:rsidRPr="00B1214F">
        <w:t>. RTInsights. https://www.rtinsights.com/using-fuzzy-logic-and-ai-to-improve-supply-chain-efficiency/</w:t>
      </w:r>
    </w:p>
    <w:p w14:paraId="4DA2FA22" w14:textId="52848247" w:rsidR="00C11871" w:rsidRPr="00B1214F" w:rsidRDefault="00C11871">
      <w:pPr>
        <w:pStyle w:val="FootnoteText"/>
      </w:pPr>
    </w:p>
  </w:footnote>
  <w:footnote w:id="61">
    <w:p w14:paraId="12FDE4CD" w14:textId="6891ED49" w:rsidR="00FE5866" w:rsidRPr="00B1214F" w:rsidRDefault="00FE5866">
      <w:pPr>
        <w:pStyle w:val="FootnoteText"/>
      </w:pPr>
      <w:r w:rsidRPr="00B1214F">
        <w:rPr>
          <w:rStyle w:val="FootnoteReference"/>
        </w:rPr>
        <w:footnoteRef/>
      </w:r>
      <w:r w:rsidRPr="00B1214F">
        <w:t xml:space="preserve"> </w:t>
      </w:r>
      <w:r w:rsidRPr="00B1214F">
        <w:t xml:space="preserve">Şişecam. </w:t>
      </w:r>
      <w:r w:rsidRPr="00B1214F">
        <w:t xml:space="preserve">Flat Glass. Достъпно на </w:t>
      </w:r>
      <w:hyperlink r:id="rId11" w:history="1">
        <w:r w:rsidRPr="00B1214F">
          <w:rPr>
            <w:rStyle w:val="Hyperlink"/>
          </w:rPr>
          <w:t>https://www.sisecam.com.tr/en/business-segments/flat-glass</w:t>
        </w:r>
      </w:hyperlink>
    </w:p>
  </w:footnote>
  <w:footnote w:id="62">
    <w:p w14:paraId="62A27265" w14:textId="494684C4" w:rsidR="00FE5866" w:rsidRDefault="00FE5866">
      <w:pPr>
        <w:pStyle w:val="FootnoteText"/>
      </w:pPr>
      <w:r w:rsidRPr="00B1214F">
        <w:rPr>
          <w:rStyle w:val="FootnoteReference"/>
        </w:rPr>
        <w:footnoteRef/>
      </w:r>
      <w:r w:rsidRPr="00B1214F">
        <w:t xml:space="preserve"> </w:t>
      </w:r>
      <w:r w:rsidRPr="00B1214F">
        <w:t xml:space="preserve">Тракия Глас България ЕАД. Достъпно на </w:t>
      </w:r>
      <w:hyperlink r:id="rId12" w:history="1">
        <w:r w:rsidRPr="00B1214F">
          <w:rPr>
            <w:rStyle w:val="Hyperlink"/>
          </w:rPr>
          <w:t>https://bgregistar.com/%D1%82%D1%80%D0%B0%D0%BA%D0%B8%D1%8F-%D0%B3%D0%BB%D0%B0%D1%81-%D0%B1%D1%8A%D0%BB%D0%B3%D0%B0%D1%80%D0%B8%D1%8F-%D0%B5%D0%B0%D0%B4</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C9C6462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9BC324B"/>
    <w:multiLevelType w:val="multilevel"/>
    <w:tmpl w:val="1D0A5D96"/>
    <w:lvl w:ilvl="0">
      <w:start w:val="1"/>
      <w:numFmt w:val="decimal"/>
      <w:lvlText w:val="%1."/>
      <w:lvlJc w:val="left"/>
      <w:pPr>
        <w:ind w:left="1065" w:hanging="360"/>
      </w:pPr>
    </w:lvl>
    <w:lvl w:ilvl="1">
      <w:start w:val="1"/>
      <w:numFmt w:val="decimal"/>
      <w:isLgl/>
      <w:lvlText w:val="%1.%2."/>
      <w:lvlJc w:val="left"/>
      <w:pPr>
        <w:ind w:left="1425" w:hanging="360"/>
      </w:pPr>
    </w:lvl>
    <w:lvl w:ilvl="2">
      <w:start w:val="1"/>
      <w:numFmt w:val="decimal"/>
      <w:isLgl/>
      <w:lvlText w:val="%1.%2.%3."/>
      <w:lvlJc w:val="left"/>
      <w:pPr>
        <w:ind w:left="2145" w:hanging="720"/>
      </w:pPr>
    </w:lvl>
    <w:lvl w:ilvl="3">
      <w:start w:val="1"/>
      <w:numFmt w:val="decimal"/>
      <w:isLgl/>
      <w:lvlText w:val="%1.%2.%3.%4."/>
      <w:lvlJc w:val="left"/>
      <w:pPr>
        <w:ind w:left="2505" w:hanging="720"/>
      </w:pPr>
    </w:lvl>
    <w:lvl w:ilvl="4">
      <w:start w:val="1"/>
      <w:numFmt w:val="decimal"/>
      <w:isLgl/>
      <w:lvlText w:val="%1.%2.%3.%4.%5."/>
      <w:lvlJc w:val="left"/>
      <w:pPr>
        <w:ind w:left="3225" w:hanging="1080"/>
      </w:pPr>
    </w:lvl>
    <w:lvl w:ilvl="5">
      <w:start w:val="1"/>
      <w:numFmt w:val="decimal"/>
      <w:isLgl/>
      <w:lvlText w:val="%1.%2.%3.%4.%5.%6."/>
      <w:lvlJc w:val="left"/>
      <w:pPr>
        <w:ind w:left="3585" w:hanging="1080"/>
      </w:pPr>
    </w:lvl>
    <w:lvl w:ilvl="6">
      <w:start w:val="1"/>
      <w:numFmt w:val="decimal"/>
      <w:isLgl/>
      <w:lvlText w:val="%1.%2.%3.%4.%5.%6.%7."/>
      <w:lvlJc w:val="left"/>
      <w:pPr>
        <w:ind w:left="4305" w:hanging="1440"/>
      </w:pPr>
    </w:lvl>
    <w:lvl w:ilvl="7">
      <w:start w:val="1"/>
      <w:numFmt w:val="decimal"/>
      <w:isLgl/>
      <w:lvlText w:val="%1.%2.%3.%4.%5.%6.%7.%8."/>
      <w:lvlJc w:val="left"/>
      <w:pPr>
        <w:ind w:left="4665" w:hanging="1440"/>
      </w:pPr>
    </w:lvl>
    <w:lvl w:ilvl="8">
      <w:start w:val="1"/>
      <w:numFmt w:val="decimal"/>
      <w:isLgl/>
      <w:lvlText w:val="%1.%2.%3.%4.%5.%6.%7.%8.%9."/>
      <w:lvlJc w:val="left"/>
      <w:pPr>
        <w:ind w:left="5385" w:hanging="1800"/>
      </w:pPr>
    </w:lvl>
  </w:abstractNum>
  <w:abstractNum w:abstractNumId="2" w15:restartNumberingAfterBreak="0">
    <w:nsid w:val="0B4F77B1"/>
    <w:multiLevelType w:val="hybridMultilevel"/>
    <w:tmpl w:val="15C20A40"/>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3" w15:restartNumberingAfterBreak="0">
    <w:nsid w:val="0DFA50D3"/>
    <w:multiLevelType w:val="multilevel"/>
    <w:tmpl w:val="CB2CFB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107DD3"/>
    <w:multiLevelType w:val="hybridMultilevel"/>
    <w:tmpl w:val="9FCE2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53B304E"/>
    <w:multiLevelType w:val="hybridMultilevel"/>
    <w:tmpl w:val="C24095B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6" w15:restartNumberingAfterBreak="0">
    <w:nsid w:val="1CE54395"/>
    <w:multiLevelType w:val="multilevel"/>
    <w:tmpl w:val="F0244D9A"/>
    <w:lvl w:ilvl="0">
      <w:start w:val="3"/>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15:restartNumberingAfterBreak="0">
    <w:nsid w:val="22CE0038"/>
    <w:multiLevelType w:val="multilevel"/>
    <w:tmpl w:val="9FB6AA6C"/>
    <w:lvl w:ilvl="0">
      <w:start w:val="1"/>
      <w:numFmt w:val="decimal"/>
      <w:pStyle w:val="Heading2"/>
      <w:lvlText w:val="%1."/>
      <w:lvlJc w:val="left"/>
      <w:pPr>
        <w:ind w:left="360" w:hanging="360"/>
      </w:pPr>
    </w:lvl>
    <w:lvl w:ilvl="1">
      <w:start w:val="1"/>
      <w:numFmt w:val="decimal"/>
      <w:pStyle w:val="Heading3"/>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832DFD"/>
    <w:multiLevelType w:val="hybridMultilevel"/>
    <w:tmpl w:val="E084AACC"/>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9" w15:restartNumberingAfterBreak="0">
    <w:nsid w:val="2CB2730F"/>
    <w:multiLevelType w:val="hybridMultilevel"/>
    <w:tmpl w:val="AB0684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E467886"/>
    <w:multiLevelType w:val="hybridMultilevel"/>
    <w:tmpl w:val="DC30C6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757A6A"/>
    <w:multiLevelType w:val="hybridMultilevel"/>
    <w:tmpl w:val="323EC5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1B68CA"/>
    <w:multiLevelType w:val="hybridMultilevel"/>
    <w:tmpl w:val="A3021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066657D"/>
    <w:multiLevelType w:val="hybridMultilevel"/>
    <w:tmpl w:val="8782239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4" w15:restartNumberingAfterBreak="0">
    <w:nsid w:val="33CE1E6D"/>
    <w:multiLevelType w:val="hybridMultilevel"/>
    <w:tmpl w:val="F89ADA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A1573E7"/>
    <w:multiLevelType w:val="hybridMultilevel"/>
    <w:tmpl w:val="8928549A"/>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6" w15:restartNumberingAfterBreak="0">
    <w:nsid w:val="3B0165C1"/>
    <w:multiLevelType w:val="hybridMultilevel"/>
    <w:tmpl w:val="29D67EEA"/>
    <w:lvl w:ilvl="0" w:tplc="65C00BA4">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D765EA1"/>
    <w:multiLevelType w:val="hybridMultilevel"/>
    <w:tmpl w:val="0C486FD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8" w15:restartNumberingAfterBreak="0">
    <w:nsid w:val="5201495E"/>
    <w:multiLevelType w:val="hybridMultilevel"/>
    <w:tmpl w:val="CA828A3A"/>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19" w15:restartNumberingAfterBreak="0">
    <w:nsid w:val="57CA3749"/>
    <w:multiLevelType w:val="hybridMultilevel"/>
    <w:tmpl w:val="4B36B452"/>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20" w15:restartNumberingAfterBreak="0">
    <w:nsid w:val="58AB6355"/>
    <w:multiLevelType w:val="hybridMultilevel"/>
    <w:tmpl w:val="FCA4B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5A24535B"/>
    <w:multiLevelType w:val="hybridMultilevel"/>
    <w:tmpl w:val="01EAA7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6D3A0BE6"/>
    <w:multiLevelType w:val="hybridMultilevel"/>
    <w:tmpl w:val="59D81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3" w15:restartNumberingAfterBreak="0">
    <w:nsid w:val="70DD16F0"/>
    <w:multiLevelType w:val="hybridMultilevel"/>
    <w:tmpl w:val="480C4D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1A069B5"/>
    <w:multiLevelType w:val="hybridMultilevel"/>
    <w:tmpl w:val="064E2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5F27D3"/>
    <w:multiLevelType w:val="hybridMultilevel"/>
    <w:tmpl w:val="0CF805A6"/>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26" w15:restartNumberingAfterBreak="0">
    <w:nsid w:val="7C657E8B"/>
    <w:multiLevelType w:val="hybridMultilevel"/>
    <w:tmpl w:val="D2ACB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889200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892153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7715301">
    <w:abstractNumId w:val="8"/>
  </w:num>
  <w:num w:numId="4" w16cid:durableId="297419762">
    <w:abstractNumId w:val="19"/>
  </w:num>
  <w:num w:numId="5" w16cid:durableId="196310226">
    <w:abstractNumId w:val="15"/>
  </w:num>
  <w:num w:numId="6" w16cid:durableId="544174893">
    <w:abstractNumId w:val="5"/>
  </w:num>
  <w:num w:numId="7" w16cid:durableId="960499267">
    <w:abstractNumId w:val="18"/>
  </w:num>
  <w:num w:numId="8" w16cid:durableId="2065172544">
    <w:abstractNumId w:val="25"/>
  </w:num>
  <w:num w:numId="9" w16cid:durableId="1391538236">
    <w:abstractNumId w:val="22"/>
  </w:num>
  <w:num w:numId="10" w16cid:durableId="2129545069">
    <w:abstractNumId w:val="20"/>
  </w:num>
  <w:num w:numId="11" w16cid:durableId="907378638">
    <w:abstractNumId w:val="17"/>
  </w:num>
  <w:num w:numId="12" w16cid:durableId="1225096767">
    <w:abstractNumId w:val="5"/>
  </w:num>
  <w:num w:numId="13" w16cid:durableId="1330720559">
    <w:abstractNumId w:val="16"/>
  </w:num>
  <w:num w:numId="14" w16cid:durableId="1009984369">
    <w:abstractNumId w:val="2"/>
  </w:num>
  <w:num w:numId="15" w16cid:durableId="930894920">
    <w:abstractNumId w:val="7"/>
  </w:num>
  <w:num w:numId="16" w16cid:durableId="204932906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85198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70893709">
    <w:abstractNumId w:val="24"/>
  </w:num>
  <w:num w:numId="19" w16cid:durableId="1304431724">
    <w:abstractNumId w:val="7"/>
    <w:lvlOverride w:ilvl="0">
      <w:startOverride w:val="2"/>
    </w:lvlOverride>
    <w:lvlOverride w:ilvl="1">
      <w:startOverride w:val="1"/>
    </w:lvlOverride>
  </w:num>
  <w:num w:numId="20" w16cid:durableId="1018391896">
    <w:abstractNumId w:val="6"/>
  </w:num>
  <w:num w:numId="21" w16cid:durableId="1083263100">
    <w:abstractNumId w:val="14"/>
  </w:num>
  <w:num w:numId="22" w16cid:durableId="958685393">
    <w:abstractNumId w:val="9"/>
  </w:num>
  <w:num w:numId="23" w16cid:durableId="876503768">
    <w:abstractNumId w:val="12"/>
  </w:num>
  <w:num w:numId="24" w16cid:durableId="1590697097">
    <w:abstractNumId w:val="26"/>
  </w:num>
  <w:num w:numId="25" w16cid:durableId="1717462153">
    <w:abstractNumId w:val="11"/>
  </w:num>
  <w:num w:numId="26" w16cid:durableId="1350450447">
    <w:abstractNumId w:val="10"/>
  </w:num>
  <w:num w:numId="27" w16cid:durableId="1978874781">
    <w:abstractNumId w:val="4"/>
  </w:num>
  <w:num w:numId="28" w16cid:durableId="646514299">
    <w:abstractNumId w:val="23"/>
  </w:num>
  <w:num w:numId="29" w16cid:durableId="721517056">
    <w:abstractNumId w:val="13"/>
  </w:num>
  <w:num w:numId="30" w16cid:durableId="554857124">
    <w:abstractNumId w:val="3"/>
  </w:num>
  <w:num w:numId="31" w16cid:durableId="10214673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6E"/>
    <w:rsid w:val="00002A4C"/>
    <w:rsid w:val="00012409"/>
    <w:rsid w:val="00013145"/>
    <w:rsid w:val="000205EB"/>
    <w:rsid w:val="000209C7"/>
    <w:rsid w:val="00022ACF"/>
    <w:rsid w:val="00031528"/>
    <w:rsid w:val="00031948"/>
    <w:rsid w:val="00040A1A"/>
    <w:rsid w:val="00040BE6"/>
    <w:rsid w:val="00041984"/>
    <w:rsid w:val="00042A73"/>
    <w:rsid w:val="00043592"/>
    <w:rsid w:val="00044FF7"/>
    <w:rsid w:val="00053962"/>
    <w:rsid w:val="000565AF"/>
    <w:rsid w:val="00064CDD"/>
    <w:rsid w:val="000660BE"/>
    <w:rsid w:val="00066B65"/>
    <w:rsid w:val="00071CCC"/>
    <w:rsid w:val="000728D3"/>
    <w:rsid w:val="00074EB9"/>
    <w:rsid w:val="00075285"/>
    <w:rsid w:val="00082A90"/>
    <w:rsid w:val="00082AA8"/>
    <w:rsid w:val="00083DA9"/>
    <w:rsid w:val="000852E4"/>
    <w:rsid w:val="00095912"/>
    <w:rsid w:val="0009670E"/>
    <w:rsid w:val="000A09BD"/>
    <w:rsid w:val="000A7FC7"/>
    <w:rsid w:val="000B5C56"/>
    <w:rsid w:val="000C6CA0"/>
    <w:rsid w:val="000D0674"/>
    <w:rsid w:val="000D08CF"/>
    <w:rsid w:val="000D0E48"/>
    <w:rsid w:val="000D25F6"/>
    <w:rsid w:val="000D3F5A"/>
    <w:rsid w:val="000D49DF"/>
    <w:rsid w:val="000E3570"/>
    <w:rsid w:val="000E3804"/>
    <w:rsid w:val="000E6692"/>
    <w:rsid w:val="000F23A8"/>
    <w:rsid w:val="000F5A57"/>
    <w:rsid w:val="00106B64"/>
    <w:rsid w:val="00117905"/>
    <w:rsid w:val="00117D50"/>
    <w:rsid w:val="001202BE"/>
    <w:rsid w:val="00140A9F"/>
    <w:rsid w:val="001414B8"/>
    <w:rsid w:val="0014191F"/>
    <w:rsid w:val="001500F3"/>
    <w:rsid w:val="0015164A"/>
    <w:rsid w:val="00153EB2"/>
    <w:rsid w:val="001552E0"/>
    <w:rsid w:val="0015558C"/>
    <w:rsid w:val="00155AED"/>
    <w:rsid w:val="00155C5C"/>
    <w:rsid w:val="001649F6"/>
    <w:rsid w:val="001725DC"/>
    <w:rsid w:val="00175129"/>
    <w:rsid w:val="00184066"/>
    <w:rsid w:val="00184858"/>
    <w:rsid w:val="00186BBF"/>
    <w:rsid w:val="001A309A"/>
    <w:rsid w:val="001A4373"/>
    <w:rsid w:val="001B7214"/>
    <w:rsid w:val="001B7D6C"/>
    <w:rsid w:val="001C35CE"/>
    <w:rsid w:val="001C4EEF"/>
    <w:rsid w:val="001C56BF"/>
    <w:rsid w:val="001D2AEF"/>
    <w:rsid w:val="001E1C1C"/>
    <w:rsid w:val="0020742B"/>
    <w:rsid w:val="002163B3"/>
    <w:rsid w:val="002244A6"/>
    <w:rsid w:val="00224D12"/>
    <w:rsid w:val="00233A30"/>
    <w:rsid w:val="0025269B"/>
    <w:rsid w:val="00257C11"/>
    <w:rsid w:val="00260F9B"/>
    <w:rsid w:val="0027287B"/>
    <w:rsid w:val="00272E7E"/>
    <w:rsid w:val="002739F5"/>
    <w:rsid w:val="00275DBB"/>
    <w:rsid w:val="002825C8"/>
    <w:rsid w:val="00285280"/>
    <w:rsid w:val="0028597C"/>
    <w:rsid w:val="00286009"/>
    <w:rsid w:val="0029498D"/>
    <w:rsid w:val="00296220"/>
    <w:rsid w:val="002C0F5C"/>
    <w:rsid w:val="002C5BB4"/>
    <w:rsid w:val="002D679F"/>
    <w:rsid w:val="002F061E"/>
    <w:rsid w:val="003070F7"/>
    <w:rsid w:val="0033542D"/>
    <w:rsid w:val="00340105"/>
    <w:rsid w:val="0034749B"/>
    <w:rsid w:val="003877DC"/>
    <w:rsid w:val="00391E23"/>
    <w:rsid w:val="00393AB1"/>
    <w:rsid w:val="003A0EE4"/>
    <w:rsid w:val="003B1651"/>
    <w:rsid w:val="003B1C18"/>
    <w:rsid w:val="003B4E85"/>
    <w:rsid w:val="003C443D"/>
    <w:rsid w:val="003C4B99"/>
    <w:rsid w:val="003D14DA"/>
    <w:rsid w:val="003D31E3"/>
    <w:rsid w:val="003E0B3E"/>
    <w:rsid w:val="003E0C37"/>
    <w:rsid w:val="003E674D"/>
    <w:rsid w:val="003F2485"/>
    <w:rsid w:val="003F5282"/>
    <w:rsid w:val="004160EB"/>
    <w:rsid w:val="0042243F"/>
    <w:rsid w:val="00432B2C"/>
    <w:rsid w:val="00432D64"/>
    <w:rsid w:val="004357BE"/>
    <w:rsid w:val="00444786"/>
    <w:rsid w:val="00450226"/>
    <w:rsid w:val="00451745"/>
    <w:rsid w:val="004517C8"/>
    <w:rsid w:val="00463C99"/>
    <w:rsid w:val="00464454"/>
    <w:rsid w:val="00470C02"/>
    <w:rsid w:val="00486F45"/>
    <w:rsid w:val="00487D1C"/>
    <w:rsid w:val="004B2917"/>
    <w:rsid w:val="004B7950"/>
    <w:rsid w:val="004D5059"/>
    <w:rsid w:val="004E46F0"/>
    <w:rsid w:val="004E693C"/>
    <w:rsid w:val="004F5519"/>
    <w:rsid w:val="004F7943"/>
    <w:rsid w:val="00502032"/>
    <w:rsid w:val="005155E3"/>
    <w:rsid w:val="005158C6"/>
    <w:rsid w:val="0051668B"/>
    <w:rsid w:val="00520575"/>
    <w:rsid w:val="00520627"/>
    <w:rsid w:val="0053139E"/>
    <w:rsid w:val="005578BC"/>
    <w:rsid w:val="005643B9"/>
    <w:rsid w:val="00565567"/>
    <w:rsid w:val="00565612"/>
    <w:rsid w:val="0057590E"/>
    <w:rsid w:val="00583F93"/>
    <w:rsid w:val="00585516"/>
    <w:rsid w:val="00587948"/>
    <w:rsid w:val="00590852"/>
    <w:rsid w:val="00591DD2"/>
    <w:rsid w:val="005943B6"/>
    <w:rsid w:val="005A05F7"/>
    <w:rsid w:val="005A3379"/>
    <w:rsid w:val="005B6F76"/>
    <w:rsid w:val="005C43AE"/>
    <w:rsid w:val="005C4DEC"/>
    <w:rsid w:val="005C6E7D"/>
    <w:rsid w:val="005D1418"/>
    <w:rsid w:val="005D34AD"/>
    <w:rsid w:val="005D4127"/>
    <w:rsid w:val="005E3A81"/>
    <w:rsid w:val="005E4360"/>
    <w:rsid w:val="005E7664"/>
    <w:rsid w:val="00634660"/>
    <w:rsid w:val="00642275"/>
    <w:rsid w:val="00651756"/>
    <w:rsid w:val="0066118E"/>
    <w:rsid w:val="00676817"/>
    <w:rsid w:val="00691574"/>
    <w:rsid w:val="00692672"/>
    <w:rsid w:val="00693346"/>
    <w:rsid w:val="006940C5"/>
    <w:rsid w:val="00696552"/>
    <w:rsid w:val="006A2E5D"/>
    <w:rsid w:val="006A3425"/>
    <w:rsid w:val="006A5BA0"/>
    <w:rsid w:val="006A640F"/>
    <w:rsid w:val="006A6773"/>
    <w:rsid w:val="006B25B8"/>
    <w:rsid w:val="006C57DE"/>
    <w:rsid w:val="006D7944"/>
    <w:rsid w:val="006E240C"/>
    <w:rsid w:val="00704088"/>
    <w:rsid w:val="00707B88"/>
    <w:rsid w:val="00717CF6"/>
    <w:rsid w:val="00721141"/>
    <w:rsid w:val="007216AA"/>
    <w:rsid w:val="00724A48"/>
    <w:rsid w:val="00740E57"/>
    <w:rsid w:val="00742C3D"/>
    <w:rsid w:val="00750757"/>
    <w:rsid w:val="00751945"/>
    <w:rsid w:val="007770C4"/>
    <w:rsid w:val="00780A66"/>
    <w:rsid w:val="007848AA"/>
    <w:rsid w:val="00791017"/>
    <w:rsid w:val="007938B7"/>
    <w:rsid w:val="007A3E30"/>
    <w:rsid w:val="007A5A7B"/>
    <w:rsid w:val="007A6777"/>
    <w:rsid w:val="007B6F1A"/>
    <w:rsid w:val="007C697F"/>
    <w:rsid w:val="007C74BF"/>
    <w:rsid w:val="007D6144"/>
    <w:rsid w:val="007D6F83"/>
    <w:rsid w:val="007E298A"/>
    <w:rsid w:val="00807FDE"/>
    <w:rsid w:val="008127B8"/>
    <w:rsid w:val="008141DC"/>
    <w:rsid w:val="00830548"/>
    <w:rsid w:val="00833806"/>
    <w:rsid w:val="00834713"/>
    <w:rsid w:val="008438F3"/>
    <w:rsid w:val="00850D77"/>
    <w:rsid w:val="008551E0"/>
    <w:rsid w:val="00855C32"/>
    <w:rsid w:val="00856F35"/>
    <w:rsid w:val="008577DB"/>
    <w:rsid w:val="00861B4B"/>
    <w:rsid w:val="00867F9F"/>
    <w:rsid w:val="00881A1D"/>
    <w:rsid w:val="00882BE1"/>
    <w:rsid w:val="00883A10"/>
    <w:rsid w:val="00891D57"/>
    <w:rsid w:val="00893DA5"/>
    <w:rsid w:val="00894A05"/>
    <w:rsid w:val="0089530A"/>
    <w:rsid w:val="00895EAF"/>
    <w:rsid w:val="00896E09"/>
    <w:rsid w:val="0089752E"/>
    <w:rsid w:val="008A50EF"/>
    <w:rsid w:val="008A6F1E"/>
    <w:rsid w:val="008D0C84"/>
    <w:rsid w:val="008D382B"/>
    <w:rsid w:val="008D4FC0"/>
    <w:rsid w:val="008E5B8E"/>
    <w:rsid w:val="008F56AB"/>
    <w:rsid w:val="0090656B"/>
    <w:rsid w:val="0091172A"/>
    <w:rsid w:val="0091262F"/>
    <w:rsid w:val="009126E5"/>
    <w:rsid w:val="009140DF"/>
    <w:rsid w:val="00920CEA"/>
    <w:rsid w:val="00926F91"/>
    <w:rsid w:val="00941B51"/>
    <w:rsid w:val="00942063"/>
    <w:rsid w:val="00945B05"/>
    <w:rsid w:val="009531CD"/>
    <w:rsid w:val="00953E2E"/>
    <w:rsid w:val="00964B8F"/>
    <w:rsid w:val="00971E35"/>
    <w:rsid w:val="00980A82"/>
    <w:rsid w:val="00983A7A"/>
    <w:rsid w:val="009852D5"/>
    <w:rsid w:val="009A0358"/>
    <w:rsid w:val="009B3723"/>
    <w:rsid w:val="009B5BC1"/>
    <w:rsid w:val="009C5878"/>
    <w:rsid w:val="009C76E5"/>
    <w:rsid w:val="009D3A9D"/>
    <w:rsid w:val="009D3C3C"/>
    <w:rsid w:val="009E092A"/>
    <w:rsid w:val="009E5CC2"/>
    <w:rsid w:val="009E6050"/>
    <w:rsid w:val="009E6459"/>
    <w:rsid w:val="009E7119"/>
    <w:rsid w:val="009E7FAF"/>
    <w:rsid w:val="009F0200"/>
    <w:rsid w:val="009F0F82"/>
    <w:rsid w:val="009F2B13"/>
    <w:rsid w:val="00A05D4E"/>
    <w:rsid w:val="00A17F93"/>
    <w:rsid w:val="00A31333"/>
    <w:rsid w:val="00A318A9"/>
    <w:rsid w:val="00A3358E"/>
    <w:rsid w:val="00A34B62"/>
    <w:rsid w:val="00A36626"/>
    <w:rsid w:val="00A43226"/>
    <w:rsid w:val="00A517DE"/>
    <w:rsid w:val="00A53118"/>
    <w:rsid w:val="00A553AE"/>
    <w:rsid w:val="00A56A87"/>
    <w:rsid w:val="00A609B3"/>
    <w:rsid w:val="00A803DF"/>
    <w:rsid w:val="00A80FA7"/>
    <w:rsid w:val="00A83FC9"/>
    <w:rsid w:val="00A85FC1"/>
    <w:rsid w:val="00AA228F"/>
    <w:rsid w:val="00AB0421"/>
    <w:rsid w:val="00AB7271"/>
    <w:rsid w:val="00AC0215"/>
    <w:rsid w:val="00AE3E61"/>
    <w:rsid w:val="00AE3F50"/>
    <w:rsid w:val="00AF3368"/>
    <w:rsid w:val="00B04B20"/>
    <w:rsid w:val="00B066E0"/>
    <w:rsid w:val="00B1039A"/>
    <w:rsid w:val="00B10B45"/>
    <w:rsid w:val="00B1214F"/>
    <w:rsid w:val="00B14254"/>
    <w:rsid w:val="00B15DE1"/>
    <w:rsid w:val="00B24706"/>
    <w:rsid w:val="00B33EFF"/>
    <w:rsid w:val="00B44801"/>
    <w:rsid w:val="00B45620"/>
    <w:rsid w:val="00B479E2"/>
    <w:rsid w:val="00B52801"/>
    <w:rsid w:val="00B53504"/>
    <w:rsid w:val="00B60419"/>
    <w:rsid w:val="00B62D74"/>
    <w:rsid w:val="00B64741"/>
    <w:rsid w:val="00B73264"/>
    <w:rsid w:val="00B73DF9"/>
    <w:rsid w:val="00B7541A"/>
    <w:rsid w:val="00B77608"/>
    <w:rsid w:val="00B86045"/>
    <w:rsid w:val="00B92DE8"/>
    <w:rsid w:val="00B94C49"/>
    <w:rsid w:val="00BA2B03"/>
    <w:rsid w:val="00BA4B7F"/>
    <w:rsid w:val="00BA5A21"/>
    <w:rsid w:val="00BA74DF"/>
    <w:rsid w:val="00BC051D"/>
    <w:rsid w:val="00BC0541"/>
    <w:rsid w:val="00BC4936"/>
    <w:rsid w:val="00BD0E7E"/>
    <w:rsid w:val="00BD35A3"/>
    <w:rsid w:val="00BD3B29"/>
    <w:rsid w:val="00BD62B2"/>
    <w:rsid w:val="00BD7803"/>
    <w:rsid w:val="00BE283F"/>
    <w:rsid w:val="00BE4674"/>
    <w:rsid w:val="00BF1726"/>
    <w:rsid w:val="00C03BAB"/>
    <w:rsid w:val="00C04F7B"/>
    <w:rsid w:val="00C0505E"/>
    <w:rsid w:val="00C11871"/>
    <w:rsid w:val="00C172B4"/>
    <w:rsid w:val="00C20906"/>
    <w:rsid w:val="00C266F9"/>
    <w:rsid w:val="00C33999"/>
    <w:rsid w:val="00C35E06"/>
    <w:rsid w:val="00C44076"/>
    <w:rsid w:val="00C553C7"/>
    <w:rsid w:val="00C6326B"/>
    <w:rsid w:val="00C710E4"/>
    <w:rsid w:val="00C71E99"/>
    <w:rsid w:val="00C85F35"/>
    <w:rsid w:val="00C91A48"/>
    <w:rsid w:val="00C97D6B"/>
    <w:rsid w:val="00CA4B56"/>
    <w:rsid w:val="00CB4A18"/>
    <w:rsid w:val="00CC7A73"/>
    <w:rsid w:val="00CD1132"/>
    <w:rsid w:val="00CE0A0F"/>
    <w:rsid w:val="00CE4F68"/>
    <w:rsid w:val="00CF22C8"/>
    <w:rsid w:val="00CF767C"/>
    <w:rsid w:val="00D05A26"/>
    <w:rsid w:val="00D06268"/>
    <w:rsid w:val="00D10037"/>
    <w:rsid w:val="00D126A0"/>
    <w:rsid w:val="00D1511F"/>
    <w:rsid w:val="00D22DA2"/>
    <w:rsid w:val="00D23605"/>
    <w:rsid w:val="00D3160B"/>
    <w:rsid w:val="00D32039"/>
    <w:rsid w:val="00D42431"/>
    <w:rsid w:val="00D453A9"/>
    <w:rsid w:val="00D62440"/>
    <w:rsid w:val="00D72B54"/>
    <w:rsid w:val="00D779FB"/>
    <w:rsid w:val="00D8025F"/>
    <w:rsid w:val="00D81517"/>
    <w:rsid w:val="00D83287"/>
    <w:rsid w:val="00D83F3D"/>
    <w:rsid w:val="00D941B4"/>
    <w:rsid w:val="00D94C8C"/>
    <w:rsid w:val="00DA3371"/>
    <w:rsid w:val="00DA5BCF"/>
    <w:rsid w:val="00DB4802"/>
    <w:rsid w:val="00DB62B9"/>
    <w:rsid w:val="00DB6A42"/>
    <w:rsid w:val="00DC279E"/>
    <w:rsid w:val="00DE239D"/>
    <w:rsid w:val="00DF5E97"/>
    <w:rsid w:val="00E12228"/>
    <w:rsid w:val="00E253C7"/>
    <w:rsid w:val="00E32BC4"/>
    <w:rsid w:val="00E32D1A"/>
    <w:rsid w:val="00E33A57"/>
    <w:rsid w:val="00E43404"/>
    <w:rsid w:val="00E43B82"/>
    <w:rsid w:val="00E4461E"/>
    <w:rsid w:val="00E466D2"/>
    <w:rsid w:val="00E47016"/>
    <w:rsid w:val="00E629BE"/>
    <w:rsid w:val="00E67EEC"/>
    <w:rsid w:val="00E67FA2"/>
    <w:rsid w:val="00E76787"/>
    <w:rsid w:val="00E805B8"/>
    <w:rsid w:val="00E854E9"/>
    <w:rsid w:val="00E863C1"/>
    <w:rsid w:val="00E91C6E"/>
    <w:rsid w:val="00E96849"/>
    <w:rsid w:val="00EB1B7E"/>
    <w:rsid w:val="00EB2056"/>
    <w:rsid w:val="00EB4939"/>
    <w:rsid w:val="00EB7524"/>
    <w:rsid w:val="00EC1EC0"/>
    <w:rsid w:val="00EC7F33"/>
    <w:rsid w:val="00EE1F21"/>
    <w:rsid w:val="00EE3DB4"/>
    <w:rsid w:val="00EE5BAA"/>
    <w:rsid w:val="00EE66F2"/>
    <w:rsid w:val="00EF4B2F"/>
    <w:rsid w:val="00EF7B4B"/>
    <w:rsid w:val="00F025E8"/>
    <w:rsid w:val="00F02FD8"/>
    <w:rsid w:val="00F073CD"/>
    <w:rsid w:val="00F12AA7"/>
    <w:rsid w:val="00F137E3"/>
    <w:rsid w:val="00F138E7"/>
    <w:rsid w:val="00F15AFC"/>
    <w:rsid w:val="00F25DD7"/>
    <w:rsid w:val="00F3546C"/>
    <w:rsid w:val="00F46D0E"/>
    <w:rsid w:val="00F55AF1"/>
    <w:rsid w:val="00F55CC0"/>
    <w:rsid w:val="00F57859"/>
    <w:rsid w:val="00F60F6A"/>
    <w:rsid w:val="00F71FFF"/>
    <w:rsid w:val="00F82A87"/>
    <w:rsid w:val="00F848F6"/>
    <w:rsid w:val="00F90B60"/>
    <w:rsid w:val="00FA6815"/>
    <w:rsid w:val="00FA7857"/>
    <w:rsid w:val="00FB5AB6"/>
    <w:rsid w:val="00FB68DE"/>
    <w:rsid w:val="00FC3A97"/>
    <w:rsid w:val="00FE01EF"/>
    <w:rsid w:val="00FE06AD"/>
    <w:rsid w:val="00FE0BAC"/>
    <w:rsid w:val="00FE516E"/>
    <w:rsid w:val="00FE5866"/>
    <w:rsid w:val="00FE7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8684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bg-BG"/>
    </w:rPr>
  </w:style>
  <w:style w:type="paragraph" w:styleId="Heading1">
    <w:name w:val="heading 1"/>
    <w:basedOn w:val="Normal"/>
    <w:next w:val="BodyText"/>
    <w:link w:val="Heading1Char"/>
    <w:autoRedefine/>
    <w:qFormat/>
    <w:rsid w:val="00031528"/>
    <w:pPr>
      <w:keepNext/>
      <w:keepLines/>
      <w:widowControl w:val="0"/>
      <w:suppressAutoHyphens/>
      <w:spacing w:before="120" w:after="100" w:afterAutospacing="1" w:line="360" w:lineRule="auto"/>
      <w:ind w:firstLine="720"/>
      <w:outlineLvl w:val="0"/>
    </w:pPr>
    <w:rPr>
      <w:rFonts w:ascii="Times New Roman" w:eastAsia="Andale Sans UI" w:hAnsi="Times New Roman" w:cs="font463"/>
      <w:b/>
      <w:bCs/>
      <w:caps/>
      <w:kern w:val="2"/>
      <w:sz w:val="28"/>
      <w:szCs w:val="28"/>
      <w:lang w:val="de-DE" w:eastAsia="fa-IR" w:bidi="fa-IR"/>
    </w:rPr>
  </w:style>
  <w:style w:type="paragraph" w:styleId="Heading2">
    <w:name w:val="heading 2"/>
    <w:basedOn w:val="Normal"/>
    <w:next w:val="Normal"/>
    <w:link w:val="Heading2Char"/>
    <w:autoRedefine/>
    <w:uiPriority w:val="9"/>
    <w:unhideWhenUsed/>
    <w:qFormat/>
    <w:rsid w:val="003D14DA"/>
    <w:pPr>
      <w:keepNext/>
      <w:keepLines/>
      <w:numPr>
        <w:numId w:val="15"/>
      </w:numPr>
      <w:spacing w:before="120" w:after="120" w:line="360" w:lineRule="auto"/>
      <w:jc w:val="both"/>
      <w:outlineLvl w:val="1"/>
    </w:pPr>
    <w:rPr>
      <w:rFonts w:ascii="Times New Roman" w:eastAsia="Andale Sans UI" w:hAnsi="Times New Roman" w:cstheme="majorBidi"/>
      <w:b/>
      <w:sz w:val="28"/>
      <w:szCs w:val="26"/>
      <w:lang w:eastAsia="fa-IR" w:bidi="fa-IR"/>
    </w:rPr>
  </w:style>
  <w:style w:type="paragraph" w:styleId="Heading3">
    <w:name w:val="heading 3"/>
    <w:basedOn w:val="Normal"/>
    <w:next w:val="BodyText"/>
    <w:link w:val="Heading3Char"/>
    <w:autoRedefine/>
    <w:unhideWhenUsed/>
    <w:qFormat/>
    <w:rsid w:val="003D14DA"/>
    <w:pPr>
      <w:keepNext/>
      <w:keepLines/>
      <w:widowControl w:val="0"/>
      <w:numPr>
        <w:ilvl w:val="1"/>
        <w:numId w:val="15"/>
      </w:numPr>
      <w:suppressAutoHyphens/>
      <w:spacing w:after="0" w:line="360" w:lineRule="auto"/>
      <w:outlineLvl w:val="2"/>
    </w:pPr>
    <w:rPr>
      <w:rFonts w:ascii="Times New Roman" w:eastAsia="Andale Sans UI" w:hAnsi="Times New Roman" w:cs="font463"/>
      <w:b/>
      <w:bCs/>
      <w:kern w:val="2"/>
      <w:sz w:val="28"/>
      <w:szCs w:val="24"/>
      <w:lang w:val="de-DE" w:eastAsia="fa-IR" w:bidi="fa-IR"/>
    </w:rPr>
  </w:style>
  <w:style w:type="paragraph" w:styleId="Heading4">
    <w:name w:val="heading 4"/>
    <w:basedOn w:val="Normal"/>
    <w:next w:val="BodyText"/>
    <w:link w:val="Heading4Char"/>
    <w:unhideWhenUsed/>
    <w:qFormat/>
    <w:rsid w:val="00FE516E"/>
    <w:pPr>
      <w:widowControl w:val="0"/>
      <w:numPr>
        <w:ilvl w:val="3"/>
        <w:numId w:val="1"/>
      </w:numPr>
      <w:suppressAutoHyphens/>
      <w:spacing w:before="100" w:after="100" w:line="100" w:lineRule="atLeast"/>
      <w:outlineLvl w:val="3"/>
    </w:pPr>
    <w:rPr>
      <w:rFonts w:ascii="Times New Roman" w:eastAsia="Times New Roman" w:hAnsi="Times New Roman" w:cs="Times New Roman"/>
      <w:b/>
      <w:bCs/>
      <w:kern w:val="2"/>
      <w:sz w:val="24"/>
      <w:szCs w:val="24"/>
      <w:lang w:val="de-DE" w:eastAsia="fa-IR" w:bidi="fa-I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FE51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516E"/>
    <w:rPr>
      <w:sz w:val="20"/>
      <w:szCs w:val="20"/>
    </w:rPr>
  </w:style>
  <w:style w:type="character" w:customStyle="1" w:styleId="Heading1Char">
    <w:name w:val="Heading 1 Char"/>
    <w:basedOn w:val="DefaultParagraphFont"/>
    <w:link w:val="Heading1"/>
    <w:rsid w:val="00031528"/>
    <w:rPr>
      <w:rFonts w:ascii="Times New Roman" w:eastAsia="Andale Sans UI" w:hAnsi="Times New Roman" w:cs="font463"/>
      <w:b/>
      <w:bCs/>
      <w:caps/>
      <w:kern w:val="2"/>
      <w:sz w:val="28"/>
      <w:szCs w:val="28"/>
      <w:lang w:val="de-DE" w:eastAsia="fa-IR" w:bidi="fa-IR"/>
    </w:rPr>
  </w:style>
  <w:style w:type="character" w:customStyle="1" w:styleId="Heading3Char">
    <w:name w:val="Heading 3 Char"/>
    <w:basedOn w:val="DefaultParagraphFont"/>
    <w:link w:val="Heading3"/>
    <w:rsid w:val="003D14DA"/>
    <w:rPr>
      <w:rFonts w:ascii="Times New Roman" w:eastAsia="Andale Sans UI" w:hAnsi="Times New Roman" w:cs="font463"/>
      <w:b/>
      <w:bCs/>
      <w:kern w:val="2"/>
      <w:sz w:val="28"/>
      <w:szCs w:val="24"/>
      <w:lang w:val="de-DE" w:eastAsia="fa-IR" w:bidi="fa-IR"/>
    </w:rPr>
  </w:style>
  <w:style w:type="character" w:customStyle="1" w:styleId="Heading4Char">
    <w:name w:val="Heading 4 Char"/>
    <w:basedOn w:val="DefaultParagraphFont"/>
    <w:link w:val="Heading4"/>
    <w:rsid w:val="00FE516E"/>
    <w:rPr>
      <w:rFonts w:ascii="Times New Roman" w:eastAsia="Times New Roman" w:hAnsi="Times New Roman" w:cs="Times New Roman"/>
      <w:b/>
      <w:bCs/>
      <w:kern w:val="2"/>
      <w:sz w:val="24"/>
      <w:szCs w:val="24"/>
      <w:lang w:val="de-DE" w:eastAsia="fa-IR" w:bidi="fa-IR"/>
    </w:rPr>
  </w:style>
  <w:style w:type="character" w:styleId="Hyperlink">
    <w:name w:val="Hyperlink"/>
    <w:uiPriority w:val="99"/>
    <w:unhideWhenUsed/>
    <w:rsid w:val="00FE516E"/>
    <w:rPr>
      <w:color w:val="0000FF"/>
      <w:u w:val="single"/>
    </w:rPr>
  </w:style>
  <w:style w:type="character" w:styleId="FootnoteReference">
    <w:name w:val="footnote reference"/>
    <w:uiPriority w:val="99"/>
    <w:semiHidden/>
    <w:unhideWhenUsed/>
    <w:rsid w:val="00FE516E"/>
    <w:rPr>
      <w:vertAlign w:val="superscript"/>
    </w:rPr>
  </w:style>
  <w:style w:type="paragraph" w:styleId="BodyText">
    <w:name w:val="Body Text"/>
    <w:basedOn w:val="Normal"/>
    <w:link w:val="BodyTextChar"/>
    <w:uiPriority w:val="99"/>
    <w:semiHidden/>
    <w:unhideWhenUsed/>
    <w:rsid w:val="00FE516E"/>
    <w:pPr>
      <w:spacing w:after="120"/>
    </w:pPr>
  </w:style>
  <w:style w:type="character" w:customStyle="1" w:styleId="BodyTextChar">
    <w:name w:val="Body Text Char"/>
    <w:basedOn w:val="DefaultParagraphFont"/>
    <w:link w:val="BodyText"/>
    <w:uiPriority w:val="99"/>
    <w:semiHidden/>
    <w:rsid w:val="00FE516E"/>
  </w:style>
  <w:style w:type="paragraph" w:styleId="Header">
    <w:name w:val="header"/>
    <w:basedOn w:val="Normal"/>
    <w:link w:val="HeaderChar"/>
    <w:uiPriority w:val="99"/>
    <w:unhideWhenUsed/>
    <w:rsid w:val="00FE516E"/>
    <w:pPr>
      <w:tabs>
        <w:tab w:val="center" w:pos="4703"/>
        <w:tab w:val="right" w:pos="9406"/>
      </w:tabs>
      <w:spacing w:after="0" w:line="240" w:lineRule="auto"/>
    </w:pPr>
  </w:style>
  <w:style w:type="character" w:customStyle="1" w:styleId="HeaderChar">
    <w:name w:val="Header Char"/>
    <w:basedOn w:val="DefaultParagraphFont"/>
    <w:link w:val="Header"/>
    <w:uiPriority w:val="99"/>
    <w:rsid w:val="00FE516E"/>
  </w:style>
  <w:style w:type="paragraph" w:styleId="Footer">
    <w:name w:val="footer"/>
    <w:basedOn w:val="Normal"/>
    <w:link w:val="FooterChar"/>
    <w:uiPriority w:val="99"/>
    <w:unhideWhenUsed/>
    <w:rsid w:val="00FE516E"/>
    <w:pPr>
      <w:tabs>
        <w:tab w:val="center" w:pos="4703"/>
        <w:tab w:val="right" w:pos="9406"/>
      </w:tabs>
      <w:spacing w:after="0" w:line="240" w:lineRule="auto"/>
    </w:pPr>
  </w:style>
  <w:style w:type="character" w:customStyle="1" w:styleId="FooterChar">
    <w:name w:val="Footer Char"/>
    <w:basedOn w:val="DefaultParagraphFont"/>
    <w:link w:val="Footer"/>
    <w:uiPriority w:val="99"/>
    <w:rsid w:val="00FE516E"/>
  </w:style>
  <w:style w:type="character" w:customStyle="1" w:styleId="Heading2Char">
    <w:name w:val="Heading 2 Char"/>
    <w:basedOn w:val="DefaultParagraphFont"/>
    <w:link w:val="Heading2"/>
    <w:uiPriority w:val="9"/>
    <w:rsid w:val="003D14DA"/>
    <w:rPr>
      <w:rFonts w:ascii="Times New Roman" w:eastAsia="Andale Sans UI" w:hAnsi="Times New Roman" w:cstheme="majorBidi"/>
      <w:b/>
      <w:sz w:val="28"/>
      <w:szCs w:val="26"/>
      <w:lang w:val="bg-BG" w:eastAsia="fa-IR" w:bidi="fa-IR"/>
    </w:rPr>
  </w:style>
  <w:style w:type="paragraph" w:styleId="ListParagraph">
    <w:name w:val="List Paragraph"/>
    <w:basedOn w:val="Normal"/>
    <w:uiPriority w:val="34"/>
    <w:qFormat/>
    <w:rsid w:val="00945B05"/>
    <w:pPr>
      <w:ind w:left="720"/>
      <w:contextualSpacing/>
    </w:pPr>
  </w:style>
  <w:style w:type="character" w:styleId="UnresolvedMention">
    <w:name w:val="Unresolved Mention"/>
    <w:basedOn w:val="DefaultParagraphFont"/>
    <w:uiPriority w:val="99"/>
    <w:semiHidden/>
    <w:unhideWhenUsed/>
    <w:rsid w:val="006A6773"/>
    <w:rPr>
      <w:color w:val="605E5C"/>
      <w:shd w:val="clear" w:color="auto" w:fill="E1DFDD"/>
    </w:rPr>
  </w:style>
  <w:style w:type="paragraph" w:styleId="NormalWeb">
    <w:name w:val="Normal (Web)"/>
    <w:basedOn w:val="Normal"/>
    <w:uiPriority w:val="99"/>
    <w:semiHidden/>
    <w:unhideWhenUsed/>
    <w:rsid w:val="001500F3"/>
    <w:rPr>
      <w:rFonts w:ascii="Times New Roman" w:hAnsi="Times New Roman" w:cs="Times New Roman"/>
      <w:sz w:val="24"/>
      <w:szCs w:val="24"/>
    </w:rPr>
  </w:style>
  <w:style w:type="table" w:styleId="TableGrid">
    <w:name w:val="Table Grid"/>
    <w:basedOn w:val="TableNormal"/>
    <w:uiPriority w:val="39"/>
    <w:rsid w:val="00FA78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50318">
      <w:bodyDiv w:val="1"/>
      <w:marLeft w:val="0"/>
      <w:marRight w:val="0"/>
      <w:marTop w:val="0"/>
      <w:marBottom w:val="0"/>
      <w:divBdr>
        <w:top w:val="none" w:sz="0" w:space="0" w:color="auto"/>
        <w:left w:val="none" w:sz="0" w:space="0" w:color="auto"/>
        <w:bottom w:val="none" w:sz="0" w:space="0" w:color="auto"/>
        <w:right w:val="none" w:sz="0" w:space="0" w:color="auto"/>
      </w:divBdr>
    </w:div>
    <w:div w:id="33770546">
      <w:bodyDiv w:val="1"/>
      <w:marLeft w:val="0"/>
      <w:marRight w:val="0"/>
      <w:marTop w:val="0"/>
      <w:marBottom w:val="0"/>
      <w:divBdr>
        <w:top w:val="none" w:sz="0" w:space="0" w:color="auto"/>
        <w:left w:val="none" w:sz="0" w:space="0" w:color="auto"/>
        <w:bottom w:val="none" w:sz="0" w:space="0" w:color="auto"/>
        <w:right w:val="none" w:sz="0" w:space="0" w:color="auto"/>
      </w:divBdr>
    </w:div>
    <w:div w:id="39525812">
      <w:bodyDiv w:val="1"/>
      <w:marLeft w:val="0"/>
      <w:marRight w:val="0"/>
      <w:marTop w:val="0"/>
      <w:marBottom w:val="0"/>
      <w:divBdr>
        <w:top w:val="none" w:sz="0" w:space="0" w:color="auto"/>
        <w:left w:val="none" w:sz="0" w:space="0" w:color="auto"/>
        <w:bottom w:val="none" w:sz="0" w:space="0" w:color="auto"/>
        <w:right w:val="none" w:sz="0" w:space="0" w:color="auto"/>
      </w:divBdr>
    </w:div>
    <w:div w:id="62920481">
      <w:bodyDiv w:val="1"/>
      <w:marLeft w:val="0"/>
      <w:marRight w:val="0"/>
      <w:marTop w:val="0"/>
      <w:marBottom w:val="0"/>
      <w:divBdr>
        <w:top w:val="none" w:sz="0" w:space="0" w:color="auto"/>
        <w:left w:val="none" w:sz="0" w:space="0" w:color="auto"/>
        <w:bottom w:val="none" w:sz="0" w:space="0" w:color="auto"/>
        <w:right w:val="none" w:sz="0" w:space="0" w:color="auto"/>
      </w:divBdr>
    </w:div>
    <w:div w:id="76101408">
      <w:bodyDiv w:val="1"/>
      <w:marLeft w:val="0"/>
      <w:marRight w:val="0"/>
      <w:marTop w:val="0"/>
      <w:marBottom w:val="0"/>
      <w:divBdr>
        <w:top w:val="none" w:sz="0" w:space="0" w:color="auto"/>
        <w:left w:val="none" w:sz="0" w:space="0" w:color="auto"/>
        <w:bottom w:val="none" w:sz="0" w:space="0" w:color="auto"/>
        <w:right w:val="none" w:sz="0" w:space="0" w:color="auto"/>
      </w:divBdr>
    </w:div>
    <w:div w:id="106437169">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20609867">
      <w:bodyDiv w:val="1"/>
      <w:marLeft w:val="0"/>
      <w:marRight w:val="0"/>
      <w:marTop w:val="0"/>
      <w:marBottom w:val="0"/>
      <w:divBdr>
        <w:top w:val="none" w:sz="0" w:space="0" w:color="auto"/>
        <w:left w:val="none" w:sz="0" w:space="0" w:color="auto"/>
        <w:bottom w:val="none" w:sz="0" w:space="0" w:color="auto"/>
        <w:right w:val="none" w:sz="0" w:space="0" w:color="auto"/>
      </w:divBdr>
      <w:divsChild>
        <w:div w:id="593710512">
          <w:marLeft w:val="-720"/>
          <w:marRight w:val="0"/>
          <w:marTop w:val="0"/>
          <w:marBottom w:val="0"/>
          <w:divBdr>
            <w:top w:val="none" w:sz="0" w:space="0" w:color="auto"/>
            <w:left w:val="none" w:sz="0" w:space="0" w:color="auto"/>
            <w:bottom w:val="none" w:sz="0" w:space="0" w:color="auto"/>
            <w:right w:val="none" w:sz="0" w:space="0" w:color="auto"/>
          </w:divBdr>
        </w:div>
      </w:divsChild>
    </w:div>
    <w:div w:id="179243155">
      <w:bodyDiv w:val="1"/>
      <w:marLeft w:val="0"/>
      <w:marRight w:val="0"/>
      <w:marTop w:val="0"/>
      <w:marBottom w:val="0"/>
      <w:divBdr>
        <w:top w:val="none" w:sz="0" w:space="0" w:color="auto"/>
        <w:left w:val="none" w:sz="0" w:space="0" w:color="auto"/>
        <w:bottom w:val="none" w:sz="0" w:space="0" w:color="auto"/>
        <w:right w:val="none" w:sz="0" w:space="0" w:color="auto"/>
      </w:divBdr>
      <w:divsChild>
        <w:div w:id="1505170026">
          <w:marLeft w:val="-720"/>
          <w:marRight w:val="0"/>
          <w:marTop w:val="0"/>
          <w:marBottom w:val="0"/>
          <w:divBdr>
            <w:top w:val="none" w:sz="0" w:space="0" w:color="auto"/>
            <w:left w:val="none" w:sz="0" w:space="0" w:color="auto"/>
            <w:bottom w:val="none" w:sz="0" w:space="0" w:color="auto"/>
            <w:right w:val="none" w:sz="0" w:space="0" w:color="auto"/>
          </w:divBdr>
        </w:div>
      </w:divsChild>
    </w:div>
    <w:div w:id="191116708">
      <w:bodyDiv w:val="1"/>
      <w:marLeft w:val="0"/>
      <w:marRight w:val="0"/>
      <w:marTop w:val="0"/>
      <w:marBottom w:val="0"/>
      <w:divBdr>
        <w:top w:val="none" w:sz="0" w:space="0" w:color="auto"/>
        <w:left w:val="none" w:sz="0" w:space="0" w:color="auto"/>
        <w:bottom w:val="none" w:sz="0" w:space="0" w:color="auto"/>
        <w:right w:val="none" w:sz="0" w:space="0" w:color="auto"/>
      </w:divBdr>
    </w:div>
    <w:div w:id="198201260">
      <w:bodyDiv w:val="1"/>
      <w:marLeft w:val="0"/>
      <w:marRight w:val="0"/>
      <w:marTop w:val="0"/>
      <w:marBottom w:val="0"/>
      <w:divBdr>
        <w:top w:val="none" w:sz="0" w:space="0" w:color="auto"/>
        <w:left w:val="none" w:sz="0" w:space="0" w:color="auto"/>
        <w:bottom w:val="none" w:sz="0" w:space="0" w:color="auto"/>
        <w:right w:val="none" w:sz="0" w:space="0" w:color="auto"/>
      </w:divBdr>
    </w:div>
    <w:div w:id="213657427">
      <w:bodyDiv w:val="1"/>
      <w:marLeft w:val="0"/>
      <w:marRight w:val="0"/>
      <w:marTop w:val="0"/>
      <w:marBottom w:val="0"/>
      <w:divBdr>
        <w:top w:val="none" w:sz="0" w:space="0" w:color="auto"/>
        <w:left w:val="none" w:sz="0" w:space="0" w:color="auto"/>
        <w:bottom w:val="none" w:sz="0" w:space="0" w:color="auto"/>
        <w:right w:val="none" w:sz="0" w:space="0" w:color="auto"/>
      </w:divBdr>
    </w:div>
    <w:div w:id="251547354">
      <w:bodyDiv w:val="1"/>
      <w:marLeft w:val="0"/>
      <w:marRight w:val="0"/>
      <w:marTop w:val="0"/>
      <w:marBottom w:val="0"/>
      <w:divBdr>
        <w:top w:val="none" w:sz="0" w:space="0" w:color="auto"/>
        <w:left w:val="none" w:sz="0" w:space="0" w:color="auto"/>
        <w:bottom w:val="none" w:sz="0" w:space="0" w:color="auto"/>
        <w:right w:val="none" w:sz="0" w:space="0" w:color="auto"/>
      </w:divBdr>
      <w:divsChild>
        <w:div w:id="899756059">
          <w:marLeft w:val="-720"/>
          <w:marRight w:val="0"/>
          <w:marTop w:val="0"/>
          <w:marBottom w:val="0"/>
          <w:divBdr>
            <w:top w:val="none" w:sz="0" w:space="0" w:color="auto"/>
            <w:left w:val="none" w:sz="0" w:space="0" w:color="auto"/>
            <w:bottom w:val="none" w:sz="0" w:space="0" w:color="auto"/>
            <w:right w:val="none" w:sz="0" w:space="0" w:color="auto"/>
          </w:divBdr>
        </w:div>
      </w:divsChild>
    </w:div>
    <w:div w:id="251937714">
      <w:bodyDiv w:val="1"/>
      <w:marLeft w:val="0"/>
      <w:marRight w:val="0"/>
      <w:marTop w:val="0"/>
      <w:marBottom w:val="0"/>
      <w:divBdr>
        <w:top w:val="none" w:sz="0" w:space="0" w:color="auto"/>
        <w:left w:val="none" w:sz="0" w:space="0" w:color="auto"/>
        <w:bottom w:val="none" w:sz="0" w:space="0" w:color="auto"/>
        <w:right w:val="none" w:sz="0" w:space="0" w:color="auto"/>
      </w:divBdr>
    </w:div>
    <w:div w:id="256136997">
      <w:bodyDiv w:val="1"/>
      <w:marLeft w:val="0"/>
      <w:marRight w:val="0"/>
      <w:marTop w:val="0"/>
      <w:marBottom w:val="0"/>
      <w:divBdr>
        <w:top w:val="none" w:sz="0" w:space="0" w:color="auto"/>
        <w:left w:val="none" w:sz="0" w:space="0" w:color="auto"/>
        <w:bottom w:val="none" w:sz="0" w:space="0" w:color="auto"/>
        <w:right w:val="none" w:sz="0" w:space="0" w:color="auto"/>
      </w:divBdr>
    </w:div>
    <w:div w:id="259409921">
      <w:bodyDiv w:val="1"/>
      <w:marLeft w:val="0"/>
      <w:marRight w:val="0"/>
      <w:marTop w:val="0"/>
      <w:marBottom w:val="0"/>
      <w:divBdr>
        <w:top w:val="none" w:sz="0" w:space="0" w:color="auto"/>
        <w:left w:val="none" w:sz="0" w:space="0" w:color="auto"/>
        <w:bottom w:val="none" w:sz="0" w:space="0" w:color="auto"/>
        <w:right w:val="none" w:sz="0" w:space="0" w:color="auto"/>
      </w:divBdr>
    </w:div>
    <w:div w:id="271977818">
      <w:bodyDiv w:val="1"/>
      <w:marLeft w:val="0"/>
      <w:marRight w:val="0"/>
      <w:marTop w:val="0"/>
      <w:marBottom w:val="0"/>
      <w:divBdr>
        <w:top w:val="none" w:sz="0" w:space="0" w:color="auto"/>
        <w:left w:val="none" w:sz="0" w:space="0" w:color="auto"/>
        <w:bottom w:val="none" w:sz="0" w:space="0" w:color="auto"/>
        <w:right w:val="none" w:sz="0" w:space="0" w:color="auto"/>
      </w:divBdr>
    </w:div>
    <w:div w:id="344136246">
      <w:bodyDiv w:val="1"/>
      <w:marLeft w:val="0"/>
      <w:marRight w:val="0"/>
      <w:marTop w:val="0"/>
      <w:marBottom w:val="0"/>
      <w:divBdr>
        <w:top w:val="none" w:sz="0" w:space="0" w:color="auto"/>
        <w:left w:val="none" w:sz="0" w:space="0" w:color="auto"/>
        <w:bottom w:val="none" w:sz="0" w:space="0" w:color="auto"/>
        <w:right w:val="none" w:sz="0" w:space="0" w:color="auto"/>
      </w:divBdr>
    </w:div>
    <w:div w:id="404769784">
      <w:bodyDiv w:val="1"/>
      <w:marLeft w:val="0"/>
      <w:marRight w:val="0"/>
      <w:marTop w:val="0"/>
      <w:marBottom w:val="0"/>
      <w:divBdr>
        <w:top w:val="none" w:sz="0" w:space="0" w:color="auto"/>
        <w:left w:val="none" w:sz="0" w:space="0" w:color="auto"/>
        <w:bottom w:val="none" w:sz="0" w:space="0" w:color="auto"/>
        <w:right w:val="none" w:sz="0" w:space="0" w:color="auto"/>
      </w:divBdr>
    </w:div>
    <w:div w:id="409082553">
      <w:bodyDiv w:val="1"/>
      <w:marLeft w:val="0"/>
      <w:marRight w:val="0"/>
      <w:marTop w:val="0"/>
      <w:marBottom w:val="0"/>
      <w:divBdr>
        <w:top w:val="none" w:sz="0" w:space="0" w:color="auto"/>
        <w:left w:val="none" w:sz="0" w:space="0" w:color="auto"/>
        <w:bottom w:val="none" w:sz="0" w:space="0" w:color="auto"/>
        <w:right w:val="none" w:sz="0" w:space="0" w:color="auto"/>
      </w:divBdr>
    </w:div>
    <w:div w:id="420417700">
      <w:bodyDiv w:val="1"/>
      <w:marLeft w:val="0"/>
      <w:marRight w:val="0"/>
      <w:marTop w:val="0"/>
      <w:marBottom w:val="0"/>
      <w:divBdr>
        <w:top w:val="none" w:sz="0" w:space="0" w:color="auto"/>
        <w:left w:val="none" w:sz="0" w:space="0" w:color="auto"/>
        <w:bottom w:val="none" w:sz="0" w:space="0" w:color="auto"/>
        <w:right w:val="none" w:sz="0" w:space="0" w:color="auto"/>
      </w:divBdr>
    </w:div>
    <w:div w:id="432865421">
      <w:bodyDiv w:val="1"/>
      <w:marLeft w:val="0"/>
      <w:marRight w:val="0"/>
      <w:marTop w:val="0"/>
      <w:marBottom w:val="0"/>
      <w:divBdr>
        <w:top w:val="none" w:sz="0" w:space="0" w:color="auto"/>
        <w:left w:val="none" w:sz="0" w:space="0" w:color="auto"/>
        <w:bottom w:val="none" w:sz="0" w:space="0" w:color="auto"/>
        <w:right w:val="none" w:sz="0" w:space="0" w:color="auto"/>
      </w:divBdr>
    </w:div>
    <w:div w:id="468941293">
      <w:bodyDiv w:val="1"/>
      <w:marLeft w:val="0"/>
      <w:marRight w:val="0"/>
      <w:marTop w:val="0"/>
      <w:marBottom w:val="0"/>
      <w:divBdr>
        <w:top w:val="none" w:sz="0" w:space="0" w:color="auto"/>
        <w:left w:val="none" w:sz="0" w:space="0" w:color="auto"/>
        <w:bottom w:val="none" w:sz="0" w:space="0" w:color="auto"/>
        <w:right w:val="none" w:sz="0" w:space="0" w:color="auto"/>
      </w:divBdr>
    </w:div>
    <w:div w:id="469519158">
      <w:bodyDiv w:val="1"/>
      <w:marLeft w:val="0"/>
      <w:marRight w:val="0"/>
      <w:marTop w:val="0"/>
      <w:marBottom w:val="0"/>
      <w:divBdr>
        <w:top w:val="none" w:sz="0" w:space="0" w:color="auto"/>
        <w:left w:val="none" w:sz="0" w:space="0" w:color="auto"/>
        <w:bottom w:val="none" w:sz="0" w:space="0" w:color="auto"/>
        <w:right w:val="none" w:sz="0" w:space="0" w:color="auto"/>
      </w:divBdr>
    </w:div>
    <w:div w:id="493302783">
      <w:bodyDiv w:val="1"/>
      <w:marLeft w:val="0"/>
      <w:marRight w:val="0"/>
      <w:marTop w:val="0"/>
      <w:marBottom w:val="0"/>
      <w:divBdr>
        <w:top w:val="none" w:sz="0" w:space="0" w:color="auto"/>
        <w:left w:val="none" w:sz="0" w:space="0" w:color="auto"/>
        <w:bottom w:val="none" w:sz="0" w:space="0" w:color="auto"/>
        <w:right w:val="none" w:sz="0" w:space="0" w:color="auto"/>
      </w:divBdr>
    </w:div>
    <w:div w:id="506529831">
      <w:bodyDiv w:val="1"/>
      <w:marLeft w:val="0"/>
      <w:marRight w:val="0"/>
      <w:marTop w:val="0"/>
      <w:marBottom w:val="0"/>
      <w:divBdr>
        <w:top w:val="none" w:sz="0" w:space="0" w:color="auto"/>
        <w:left w:val="none" w:sz="0" w:space="0" w:color="auto"/>
        <w:bottom w:val="none" w:sz="0" w:space="0" w:color="auto"/>
        <w:right w:val="none" w:sz="0" w:space="0" w:color="auto"/>
      </w:divBdr>
    </w:div>
    <w:div w:id="566037123">
      <w:bodyDiv w:val="1"/>
      <w:marLeft w:val="0"/>
      <w:marRight w:val="0"/>
      <w:marTop w:val="0"/>
      <w:marBottom w:val="0"/>
      <w:divBdr>
        <w:top w:val="none" w:sz="0" w:space="0" w:color="auto"/>
        <w:left w:val="none" w:sz="0" w:space="0" w:color="auto"/>
        <w:bottom w:val="none" w:sz="0" w:space="0" w:color="auto"/>
        <w:right w:val="none" w:sz="0" w:space="0" w:color="auto"/>
      </w:divBdr>
      <w:divsChild>
        <w:div w:id="52394667">
          <w:marLeft w:val="-720"/>
          <w:marRight w:val="0"/>
          <w:marTop w:val="0"/>
          <w:marBottom w:val="0"/>
          <w:divBdr>
            <w:top w:val="none" w:sz="0" w:space="0" w:color="auto"/>
            <w:left w:val="none" w:sz="0" w:space="0" w:color="auto"/>
            <w:bottom w:val="none" w:sz="0" w:space="0" w:color="auto"/>
            <w:right w:val="none" w:sz="0" w:space="0" w:color="auto"/>
          </w:divBdr>
        </w:div>
      </w:divsChild>
    </w:div>
    <w:div w:id="592591605">
      <w:bodyDiv w:val="1"/>
      <w:marLeft w:val="0"/>
      <w:marRight w:val="0"/>
      <w:marTop w:val="0"/>
      <w:marBottom w:val="0"/>
      <w:divBdr>
        <w:top w:val="none" w:sz="0" w:space="0" w:color="auto"/>
        <w:left w:val="none" w:sz="0" w:space="0" w:color="auto"/>
        <w:bottom w:val="none" w:sz="0" w:space="0" w:color="auto"/>
        <w:right w:val="none" w:sz="0" w:space="0" w:color="auto"/>
      </w:divBdr>
    </w:div>
    <w:div w:id="593782579">
      <w:bodyDiv w:val="1"/>
      <w:marLeft w:val="0"/>
      <w:marRight w:val="0"/>
      <w:marTop w:val="0"/>
      <w:marBottom w:val="0"/>
      <w:divBdr>
        <w:top w:val="none" w:sz="0" w:space="0" w:color="auto"/>
        <w:left w:val="none" w:sz="0" w:space="0" w:color="auto"/>
        <w:bottom w:val="none" w:sz="0" w:space="0" w:color="auto"/>
        <w:right w:val="none" w:sz="0" w:space="0" w:color="auto"/>
      </w:divBdr>
    </w:div>
    <w:div w:id="602110664">
      <w:bodyDiv w:val="1"/>
      <w:marLeft w:val="0"/>
      <w:marRight w:val="0"/>
      <w:marTop w:val="0"/>
      <w:marBottom w:val="0"/>
      <w:divBdr>
        <w:top w:val="none" w:sz="0" w:space="0" w:color="auto"/>
        <w:left w:val="none" w:sz="0" w:space="0" w:color="auto"/>
        <w:bottom w:val="none" w:sz="0" w:space="0" w:color="auto"/>
        <w:right w:val="none" w:sz="0" w:space="0" w:color="auto"/>
      </w:divBdr>
    </w:div>
    <w:div w:id="703016778">
      <w:bodyDiv w:val="1"/>
      <w:marLeft w:val="0"/>
      <w:marRight w:val="0"/>
      <w:marTop w:val="0"/>
      <w:marBottom w:val="0"/>
      <w:divBdr>
        <w:top w:val="none" w:sz="0" w:space="0" w:color="auto"/>
        <w:left w:val="none" w:sz="0" w:space="0" w:color="auto"/>
        <w:bottom w:val="none" w:sz="0" w:space="0" w:color="auto"/>
        <w:right w:val="none" w:sz="0" w:space="0" w:color="auto"/>
      </w:divBdr>
    </w:div>
    <w:div w:id="710344989">
      <w:bodyDiv w:val="1"/>
      <w:marLeft w:val="0"/>
      <w:marRight w:val="0"/>
      <w:marTop w:val="0"/>
      <w:marBottom w:val="0"/>
      <w:divBdr>
        <w:top w:val="none" w:sz="0" w:space="0" w:color="auto"/>
        <w:left w:val="none" w:sz="0" w:space="0" w:color="auto"/>
        <w:bottom w:val="none" w:sz="0" w:space="0" w:color="auto"/>
        <w:right w:val="none" w:sz="0" w:space="0" w:color="auto"/>
      </w:divBdr>
    </w:div>
    <w:div w:id="753165359">
      <w:bodyDiv w:val="1"/>
      <w:marLeft w:val="0"/>
      <w:marRight w:val="0"/>
      <w:marTop w:val="0"/>
      <w:marBottom w:val="0"/>
      <w:divBdr>
        <w:top w:val="none" w:sz="0" w:space="0" w:color="auto"/>
        <w:left w:val="none" w:sz="0" w:space="0" w:color="auto"/>
        <w:bottom w:val="none" w:sz="0" w:space="0" w:color="auto"/>
        <w:right w:val="none" w:sz="0" w:space="0" w:color="auto"/>
      </w:divBdr>
    </w:div>
    <w:div w:id="768283191">
      <w:bodyDiv w:val="1"/>
      <w:marLeft w:val="0"/>
      <w:marRight w:val="0"/>
      <w:marTop w:val="0"/>
      <w:marBottom w:val="0"/>
      <w:divBdr>
        <w:top w:val="none" w:sz="0" w:space="0" w:color="auto"/>
        <w:left w:val="none" w:sz="0" w:space="0" w:color="auto"/>
        <w:bottom w:val="none" w:sz="0" w:space="0" w:color="auto"/>
        <w:right w:val="none" w:sz="0" w:space="0" w:color="auto"/>
      </w:divBdr>
      <w:divsChild>
        <w:div w:id="274948351">
          <w:marLeft w:val="-720"/>
          <w:marRight w:val="0"/>
          <w:marTop w:val="0"/>
          <w:marBottom w:val="0"/>
          <w:divBdr>
            <w:top w:val="none" w:sz="0" w:space="0" w:color="auto"/>
            <w:left w:val="none" w:sz="0" w:space="0" w:color="auto"/>
            <w:bottom w:val="none" w:sz="0" w:space="0" w:color="auto"/>
            <w:right w:val="none" w:sz="0" w:space="0" w:color="auto"/>
          </w:divBdr>
        </w:div>
      </w:divsChild>
    </w:div>
    <w:div w:id="812715472">
      <w:bodyDiv w:val="1"/>
      <w:marLeft w:val="0"/>
      <w:marRight w:val="0"/>
      <w:marTop w:val="0"/>
      <w:marBottom w:val="0"/>
      <w:divBdr>
        <w:top w:val="none" w:sz="0" w:space="0" w:color="auto"/>
        <w:left w:val="none" w:sz="0" w:space="0" w:color="auto"/>
        <w:bottom w:val="none" w:sz="0" w:space="0" w:color="auto"/>
        <w:right w:val="none" w:sz="0" w:space="0" w:color="auto"/>
      </w:divBdr>
    </w:div>
    <w:div w:id="812990670">
      <w:bodyDiv w:val="1"/>
      <w:marLeft w:val="0"/>
      <w:marRight w:val="0"/>
      <w:marTop w:val="0"/>
      <w:marBottom w:val="0"/>
      <w:divBdr>
        <w:top w:val="none" w:sz="0" w:space="0" w:color="auto"/>
        <w:left w:val="none" w:sz="0" w:space="0" w:color="auto"/>
        <w:bottom w:val="none" w:sz="0" w:space="0" w:color="auto"/>
        <w:right w:val="none" w:sz="0" w:space="0" w:color="auto"/>
      </w:divBdr>
    </w:div>
    <w:div w:id="825979623">
      <w:bodyDiv w:val="1"/>
      <w:marLeft w:val="0"/>
      <w:marRight w:val="0"/>
      <w:marTop w:val="0"/>
      <w:marBottom w:val="0"/>
      <w:divBdr>
        <w:top w:val="none" w:sz="0" w:space="0" w:color="auto"/>
        <w:left w:val="none" w:sz="0" w:space="0" w:color="auto"/>
        <w:bottom w:val="none" w:sz="0" w:space="0" w:color="auto"/>
        <w:right w:val="none" w:sz="0" w:space="0" w:color="auto"/>
      </w:divBdr>
    </w:div>
    <w:div w:id="831137531">
      <w:bodyDiv w:val="1"/>
      <w:marLeft w:val="0"/>
      <w:marRight w:val="0"/>
      <w:marTop w:val="0"/>
      <w:marBottom w:val="0"/>
      <w:divBdr>
        <w:top w:val="none" w:sz="0" w:space="0" w:color="auto"/>
        <w:left w:val="none" w:sz="0" w:space="0" w:color="auto"/>
        <w:bottom w:val="none" w:sz="0" w:space="0" w:color="auto"/>
        <w:right w:val="none" w:sz="0" w:space="0" w:color="auto"/>
      </w:divBdr>
    </w:div>
    <w:div w:id="845287427">
      <w:bodyDiv w:val="1"/>
      <w:marLeft w:val="0"/>
      <w:marRight w:val="0"/>
      <w:marTop w:val="0"/>
      <w:marBottom w:val="0"/>
      <w:divBdr>
        <w:top w:val="none" w:sz="0" w:space="0" w:color="auto"/>
        <w:left w:val="none" w:sz="0" w:space="0" w:color="auto"/>
        <w:bottom w:val="none" w:sz="0" w:space="0" w:color="auto"/>
        <w:right w:val="none" w:sz="0" w:space="0" w:color="auto"/>
      </w:divBdr>
    </w:div>
    <w:div w:id="853999786">
      <w:bodyDiv w:val="1"/>
      <w:marLeft w:val="0"/>
      <w:marRight w:val="0"/>
      <w:marTop w:val="0"/>
      <w:marBottom w:val="0"/>
      <w:divBdr>
        <w:top w:val="none" w:sz="0" w:space="0" w:color="auto"/>
        <w:left w:val="none" w:sz="0" w:space="0" w:color="auto"/>
        <w:bottom w:val="none" w:sz="0" w:space="0" w:color="auto"/>
        <w:right w:val="none" w:sz="0" w:space="0" w:color="auto"/>
      </w:divBdr>
    </w:div>
    <w:div w:id="878785972">
      <w:bodyDiv w:val="1"/>
      <w:marLeft w:val="0"/>
      <w:marRight w:val="0"/>
      <w:marTop w:val="0"/>
      <w:marBottom w:val="0"/>
      <w:divBdr>
        <w:top w:val="none" w:sz="0" w:space="0" w:color="auto"/>
        <w:left w:val="none" w:sz="0" w:space="0" w:color="auto"/>
        <w:bottom w:val="none" w:sz="0" w:space="0" w:color="auto"/>
        <w:right w:val="none" w:sz="0" w:space="0" w:color="auto"/>
      </w:divBdr>
    </w:div>
    <w:div w:id="890387099">
      <w:bodyDiv w:val="1"/>
      <w:marLeft w:val="0"/>
      <w:marRight w:val="0"/>
      <w:marTop w:val="0"/>
      <w:marBottom w:val="0"/>
      <w:divBdr>
        <w:top w:val="none" w:sz="0" w:space="0" w:color="auto"/>
        <w:left w:val="none" w:sz="0" w:space="0" w:color="auto"/>
        <w:bottom w:val="none" w:sz="0" w:space="0" w:color="auto"/>
        <w:right w:val="none" w:sz="0" w:space="0" w:color="auto"/>
      </w:divBdr>
    </w:div>
    <w:div w:id="906186316">
      <w:bodyDiv w:val="1"/>
      <w:marLeft w:val="0"/>
      <w:marRight w:val="0"/>
      <w:marTop w:val="0"/>
      <w:marBottom w:val="0"/>
      <w:divBdr>
        <w:top w:val="none" w:sz="0" w:space="0" w:color="auto"/>
        <w:left w:val="none" w:sz="0" w:space="0" w:color="auto"/>
        <w:bottom w:val="none" w:sz="0" w:space="0" w:color="auto"/>
        <w:right w:val="none" w:sz="0" w:space="0" w:color="auto"/>
      </w:divBdr>
    </w:div>
    <w:div w:id="919171714">
      <w:bodyDiv w:val="1"/>
      <w:marLeft w:val="0"/>
      <w:marRight w:val="0"/>
      <w:marTop w:val="0"/>
      <w:marBottom w:val="0"/>
      <w:divBdr>
        <w:top w:val="none" w:sz="0" w:space="0" w:color="auto"/>
        <w:left w:val="none" w:sz="0" w:space="0" w:color="auto"/>
        <w:bottom w:val="none" w:sz="0" w:space="0" w:color="auto"/>
        <w:right w:val="none" w:sz="0" w:space="0" w:color="auto"/>
      </w:divBdr>
    </w:div>
    <w:div w:id="940336985">
      <w:bodyDiv w:val="1"/>
      <w:marLeft w:val="0"/>
      <w:marRight w:val="0"/>
      <w:marTop w:val="0"/>
      <w:marBottom w:val="0"/>
      <w:divBdr>
        <w:top w:val="none" w:sz="0" w:space="0" w:color="auto"/>
        <w:left w:val="none" w:sz="0" w:space="0" w:color="auto"/>
        <w:bottom w:val="none" w:sz="0" w:space="0" w:color="auto"/>
        <w:right w:val="none" w:sz="0" w:space="0" w:color="auto"/>
      </w:divBdr>
    </w:div>
    <w:div w:id="972053282">
      <w:bodyDiv w:val="1"/>
      <w:marLeft w:val="0"/>
      <w:marRight w:val="0"/>
      <w:marTop w:val="0"/>
      <w:marBottom w:val="0"/>
      <w:divBdr>
        <w:top w:val="none" w:sz="0" w:space="0" w:color="auto"/>
        <w:left w:val="none" w:sz="0" w:space="0" w:color="auto"/>
        <w:bottom w:val="none" w:sz="0" w:space="0" w:color="auto"/>
        <w:right w:val="none" w:sz="0" w:space="0" w:color="auto"/>
      </w:divBdr>
      <w:divsChild>
        <w:div w:id="47999081">
          <w:marLeft w:val="-720"/>
          <w:marRight w:val="0"/>
          <w:marTop w:val="0"/>
          <w:marBottom w:val="0"/>
          <w:divBdr>
            <w:top w:val="none" w:sz="0" w:space="0" w:color="auto"/>
            <w:left w:val="none" w:sz="0" w:space="0" w:color="auto"/>
            <w:bottom w:val="none" w:sz="0" w:space="0" w:color="auto"/>
            <w:right w:val="none" w:sz="0" w:space="0" w:color="auto"/>
          </w:divBdr>
        </w:div>
      </w:divsChild>
    </w:div>
    <w:div w:id="990522805">
      <w:bodyDiv w:val="1"/>
      <w:marLeft w:val="0"/>
      <w:marRight w:val="0"/>
      <w:marTop w:val="0"/>
      <w:marBottom w:val="0"/>
      <w:divBdr>
        <w:top w:val="none" w:sz="0" w:space="0" w:color="auto"/>
        <w:left w:val="none" w:sz="0" w:space="0" w:color="auto"/>
        <w:bottom w:val="none" w:sz="0" w:space="0" w:color="auto"/>
        <w:right w:val="none" w:sz="0" w:space="0" w:color="auto"/>
      </w:divBdr>
    </w:div>
    <w:div w:id="1011100221">
      <w:bodyDiv w:val="1"/>
      <w:marLeft w:val="0"/>
      <w:marRight w:val="0"/>
      <w:marTop w:val="0"/>
      <w:marBottom w:val="0"/>
      <w:divBdr>
        <w:top w:val="none" w:sz="0" w:space="0" w:color="auto"/>
        <w:left w:val="none" w:sz="0" w:space="0" w:color="auto"/>
        <w:bottom w:val="none" w:sz="0" w:space="0" w:color="auto"/>
        <w:right w:val="none" w:sz="0" w:space="0" w:color="auto"/>
      </w:divBdr>
    </w:div>
    <w:div w:id="1048191445">
      <w:bodyDiv w:val="1"/>
      <w:marLeft w:val="0"/>
      <w:marRight w:val="0"/>
      <w:marTop w:val="0"/>
      <w:marBottom w:val="0"/>
      <w:divBdr>
        <w:top w:val="none" w:sz="0" w:space="0" w:color="auto"/>
        <w:left w:val="none" w:sz="0" w:space="0" w:color="auto"/>
        <w:bottom w:val="none" w:sz="0" w:space="0" w:color="auto"/>
        <w:right w:val="none" w:sz="0" w:space="0" w:color="auto"/>
      </w:divBdr>
    </w:div>
    <w:div w:id="1053113951">
      <w:bodyDiv w:val="1"/>
      <w:marLeft w:val="0"/>
      <w:marRight w:val="0"/>
      <w:marTop w:val="0"/>
      <w:marBottom w:val="0"/>
      <w:divBdr>
        <w:top w:val="none" w:sz="0" w:space="0" w:color="auto"/>
        <w:left w:val="none" w:sz="0" w:space="0" w:color="auto"/>
        <w:bottom w:val="none" w:sz="0" w:space="0" w:color="auto"/>
        <w:right w:val="none" w:sz="0" w:space="0" w:color="auto"/>
      </w:divBdr>
    </w:div>
    <w:div w:id="1068071715">
      <w:bodyDiv w:val="1"/>
      <w:marLeft w:val="0"/>
      <w:marRight w:val="0"/>
      <w:marTop w:val="0"/>
      <w:marBottom w:val="0"/>
      <w:divBdr>
        <w:top w:val="none" w:sz="0" w:space="0" w:color="auto"/>
        <w:left w:val="none" w:sz="0" w:space="0" w:color="auto"/>
        <w:bottom w:val="none" w:sz="0" w:space="0" w:color="auto"/>
        <w:right w:val="none" w:sz="0" w:space="0" w:color="auto"/>
      </w:divBdr>
    </w:div>
    <w:div w:id="1080909417">
      <w:bodyDiv w:val="1"/>
      <w:marLeft w:val="0"/>
      <w:marRight w:val="0"/>
      <w:marTop w:val="0"/>
      <w:marBottom w:val="0"/>
      <w:divBdr>
        <w:top w:val="none" w:sz="0" w:space="0" w:color="auto"/>
        <w:left w:val="none" w:sz="0" w:space="0" w:color="auto"/>
        <w:bottom w:val="none" w:sz="0" w:space="0" w:color="auto"/>
        <w:right w:val="none" w:sz="0" w:space="0" w:color="auto"/>
      </w:divBdr>
      <w:divsChild>
        <w:div w:id="1952397301">
          <w:marLeft w:val="-720"/>
          <w:marRight w:val="0"/>
          <w:marTop w:val="0"/>
          <w:marBottom w:val="0"/>
          <w:divBdr>
            <w:top w:val="none" w:sz="0" w:space="0" w:color="auto"/>
            <w:left w:val="none" w:sz="0" w:space="0" w:color="auto"/>
            <w:bottom w:val="none" w:sz="0" w:space="0" w:color="auto"/>
            <w:right w:val="none" w:sz="0" w:space="0" w:color="auto"/>
          </w:divBdr>
        </w:div>
      </w:divsChild>
    </w:div>
    <w:div w:id="1081876663">
      <w:bodyDiv w:val="1"/>
      <w:marLeft w:val="0"/>
      <w:marRight w:val="0"/>
      <w:marTop w:val="0"/>
      <w:marBottom w:val="0"/>
      <w:divBdr>
        <w:top w:val="none" w:sz="0" w:space="0" w:color="auto"/>
        <w:left w:val="none" w:sz="0" w:space="0" w:color="auto"/>
        <w:bottom w:val="none" w:sz="0" w:space="0" w:color="auto"/>
        <w:right w:val="none" w:sz="0" w:space="0" w:color="auto"/>
      </w:divBdr>
    </w:div>
    <w:div w:id="1085152760">
      <w:bodyDiv w:val="1"/>
      <w:marLeft w:val="0"/>
      <w:marRight w:val="0"/>
      <w:marTop w:val="0"/>
      <w:marBottom w:val="0"/>
      <w:divBdr>
        <w:top w:val="none" w:sz="0" w:space="0" w:color="auto"/>
        <w:left w:val="none" w:sz="0" w:space="0" w:color="auto"/>
        <w:bottom w:val="none" w:sz="0" w:space="0" w:color="auto"/>
        <w:right w:val="none" w:sz="0" w:space="0" w:color="auto"/>
      </w:divBdr>
      <w:divsChild>
        <w:div w:id="1204976020">
          <w:marLeft w:val="-720"/>
          <w:marRight w:val="0"/>
          <w:marTop w:val="0"/>
          <w:marBottom w:val="0"/>
          <w:divBdr>
            <w:top w:val="none" w:sz="0" w:space="0" w:color="auto"/>
            <w:left w:val="none" w:sz="0" w:space="0" w:color="auto"/>
            <w:bottom w:val="none" w:sz="0" w:space="0" w:color="auto"/>
            <w:right w:val="none" w:sz="0" w:space="0" w:color="auto"/>
          </w:divBdr>
        </w:div>
      </w:divsChild>
    </w:div>
    <w:div w:id="1150559289">
      <w:bodyDiv w:val="1"/>
      <w:marLeft w:val="0"/>
      <w:marRight w:val="0"/>
      <w:marTop w:val="0"/>
      <w:marBottom w:val="0"/>
      <w:divBdr>
        <w:top w:val="none" w:sz="0" w:space="0" w:color="auto"/>
        <w:left w:val="none" w:sz="0" w:space="0" w:color="auto"/>
        <w:bottom w:val="none" w:sz="0" w:space="0" w:color="auto"/>
        <w:right w:val="none" w:sz="0" w:space="0" w:color="auto"/>
      </w:divBdr>
    </w:div>
    <w:div w:id="1195729693">
      <w:bodyDiv w:val="1"/>
      <w:marLeft w:val="0"/>
      <w:marRight w:val="0"/>
      <w:marTop w:val="0"/>
      <w:marBottom w:val="0"/>
      <w:divBdr>
        <w:top w:val="none" w:sz="0" w:space="0" w:color="auto"/>
        <w:left w:val="none" w:sz="0" w:space="0" w:color="auto"/>
        <w:bottom w:val="none" w:sz="0" w:space="0" w:color="auto"/>
        <w:right w:val="none" w:sz="0" w:space="0" w:color="auto"/>
      </w:divBdr>
    </w:div>
    <w:div w:id="1222475170">
      <w:bodyDiv w:val="1"/>
      <w:marLeft w:val="0"/>
      <w:marRight w:val="0"/>
      <w:marTop w:val="0"/>
      <w:marBottom w:val="0"/>
      <w:divBdr>
        <w:top w:val="none" w:sz="0" w:space="0" w:color="auto"/>
        <w:left w:val="none" w:sz="0" w:space="0" w:color="auto"/>
        <w:bottom w:val="none" w:sz="0" w:space="0" w:color="auto"/>
        <w:right w:val="none" w:sz="0" w:space="0" w:color="auto"/>
      </w:divBdr>
      <w:divsChild>
        <w:div w:id="618683484">
          <w:marLeft w:val="-720"/>
          <w:marRight w:val="0"/>
          <w:marTop w:val="0"/>
          <w:marBottom w:val="0"/>
          <w:divBdr>
            <w:top w:val="none" w:sz="0" w:space="0" w:color="auto"/>
            <w:left w:val="none" w:sz="0" w:space="0" w:color="auto"/>
            <w:bottom w:val="none" w:sz="0" w:space="0" w:color="auto"/>
            <w:right w:val="none" w:sz="0" w:space="0" w:color="auto"/>
          </w:divBdr>
        </w:div>
      </w:divsChild>
    </w:div>
    <w:div w:id="1224410255">
      <w:bodyDiv w:val="1"/>
      <w:marLeft w:val="0"/>
      <w:marRight w:val="0"/>
      <w:marTop w:val="0"/>
      <w:marBottom w:val="0"/>
      <w:divBdr>
        <w:top w:val="none" w:sz="0" w:space="0" w:color="auto"/>
        <w:left w:val="none" w:sz="0" w:space="0" w:color="auto"/>
        <w:bottom w:val="none" w:sz="0" w:space="0" w:color="auto"/>
        <w:right w:val="none" w:sz="0" w:space="0" w:color="auto"/>
      </w:divBdr>
    </w:div>
    <w:div w:id="1235122624">
      <w:bodyDiv w:val="1"/>
      <w:marLeft w:val="0"/>
      <w:marRight w:val="0"/>
      <w:marTop w:val="0"/>
      <w:marBottom w:val="0"/>
      <w:divBdr>
        <w:top w:val="none" w:sz="0" w:space="0" w:color="auto"/>
        <w:left w:val="none" w:sz="0" w:space="0" w:color="auto"/>
        <w:bottom w:val="none" w:sz="0" w:space="0" w:color="auto"/>
        <w:right w:val="none" w:sz="0" w:space="0" w:color="auto"/>
      </w:divBdr>
    </w:div>
    <w:div w:id="1245870469">
      <w:bodyDiv w:val="1"/>
      <w:marLeft w:val="0"/>
      <w:marRight w:val="0"/>
      <w:marTop w:val="0"/>
      <w:marBottom w:val="0"/>
      <w:divBdr>
        <w:top w:val="none" w:sz="0" w:space="0" w:color="auto"/>
        <w:left w:val="none" w:sz="0" w:space="0" w:color="auto"/>
        <w:bottom w:val="none" w:sz="0" w:space="0" w:color="auto"/>
        <w:right w:val="none" w:sz="0" w:space="0" w:color="auto"/>
      </w:divBdr>
    </w:div>
    <w:div w:id="1246649912">
      <w:bodyDiv w:val="1"/>
      <w:marLeft w:val="0"/>
      <w:marRight w:val="0"/>
      <w:marTop w:val="0"/>
      <w:marBottom w:val="0"/>
      <w:divBdr>
        <w:top w:val="none" w:sz="0" w:space="0" w:color="auto"/>
        <w:left w:val="none" w:sz="0" w:space="0" w:color="auto"/>
        <w:bottom w:val="none" w:sz="0" w:space="0" w:color="auto"/>
        <w:right w:val="none" w:sz="0" w:space="0" w:color="auto"/>
      </w:divBdr>
    </w:div>
    <w:div w:id="1278872513">
      <w:bodyDiv w:val="1"/>
      <w:marLeft w:val="0"/>
      <w:marRight w:val="0"/>
      <w:marTop w:val="0"/>
      <w:marBottom w:val="0"/>
      <w:divBdr>
        <w:top w:val="none" w:sz="0" w:space="0" w:color="auto"/>
        <w:left w:val="none" w:sz="0" w:space="0" w:color="auto"/>
        <w:bottom w:val="none" w:sz="0" w:space="0" w:color="auto"/>
        <w:right w:val="none" w:sz="0" w:space="0" w:color="auto"/>
      </w:divBdr>
    </w:div>
    <w:div w:id="1296136291">
      <w:bodyDiv w:val="1"/>
      <w:marLeft w:val="0"/>
      <w:marRight w:val="0"/>
      <w:marTop w:val="0"/>
      <w:marBottom w:val="0"/>
      <w:divBdr>
        <w:top w:val="none" w:sz="0" w:space="0" w:color="auto"/>
        <w:left w:val="none" w:sz="0" w:space="0" w:color="auto"/>
        <w:bottom w:val="none" w:sz="0" w:space="0" w:color="auto"/>
        <w:right w:val="none" w:sz="0" w:space="0" w:color="auto"/>
      </w:divBdr>
    </w:div>
    <w:div w:id="1315141306">
      <w:bodyDiv w:val="1"/>
      <w:marLeft w:val="0"/>
      <w:marRight w:val="0"/>
      <w:marTop w:val="0"/>
      <w:marBottom w:val="0"/>
      <w:divBdr>
        <w:top w:val="none" w:sz="0" w:space="0" w:color="auto"/>
        <w:left w:val="none" w:sz="0" w:space="0" w:color="auto"/>
        <w:bottom w:val="none" w:sz="0" w:space="0" w:color="auto"/>
        <w:right w:val="none" w:sz="0" w:space="0" w:color="auto"/>
      </w:divBdr>
    </w:div>
    <w:div w:id="1322083510">
      <w:bodyDiv w:val="1"/>
      <w:marLeft w:val="0"/>
      <w:marRight w:val="0"/>
      <w:marTop w:val="0"/>
      <w:marBottom w:val="0"/>
      <w:divBdr>
        <w:top w:val="none" w:sz="0" w:space="0" w:color="auto"/>
        <w:left w:val="none" w:sz="0" w:space="0" w:color="auto"/>
        <w:bottom w:val="none" w:sz="0" w:space="0" w:color="auto"/>
        <w:right w:val="none" w:sz="0" w:space="0" w:color="auto"/>
      </w:divBdr>
    </w:div>
    <w:div w:id="1322660895">
      <w:bodyDiv w:val="1"/>
      <w:marLeft w:val="0"/>
      <w:marRight w:val="0"/>
      <w:marTop w:val="0"/>
      <w:marBottom w:val="0"/>
      <w:divBdr>
        <w:top w:val="none" w:sz="0" w:space="0" w:color="auto"/>
        <w:left w:val="none" w:sz="0" w:space="0" w:color="auto"/>
        <w:bottom w:val="none" w:sz="0" w:space="0" w:color="auto"/>
        <w:right w:val="none" w:sz="0" w:space="0" w:color="auto"/>
      </w:divBdr>
    </w:div>
    <w:div w:id="1360157911">
      <w:bodyDiv w:val="1"/>
      <w:marLeft w:val="0"/>
      <w:marRight w:val="0"/>
      <w:marTop w:val="0"/>
      <w:marBottom w:val="0"/>
      <w:divBdr>
        <w:top w:val="none" w:sz="0" w:space="0" w:color="auto"/>
        <w:left w:val="none" w:sz="0" w:space="0" w:color="auto"/>
        <w:bottom w:val="none" w:sz="0" w:space="0" w:color="auto"/>
        <w:right w:val="none" w:sz="0" w:space="0" w:color="auto"/>
      </w:divBdr>
    </w:div>
    <w:div w:id="1375622446">
      <w:bodyDiv w:val="1"/>
      <w:marLeft w:val="0"/>
      <w:marRight w:val="0"/>
      <w:marTop w:val="0"/>
      <w:marBottom w:val="0"/>
      <w:divBdr>
        <w:top w:val="none" w:sz="0" w:space="0" w:color="auto"/>
        <w:left w:val="none" w:sz="0" w:space="0" w:color="auto"/>
        <w:bottom w:val="none" w:sz="0" w:space="0" w:color="auto"/>
        <w:right w:val="none" w:sz="0" w:space="0" w:color="auto"/>
      </w:divBdr>
    </w:div>
    <w:div w:id="1450272305">
      <w:bodyDiv w:val="1"/>
      <w:marLeft w:val="0"/>
      <w:marRight w:val="0"/>
      <w:marTop w:val="0"/>
      <w:marBottom w:val="0"/>
      <w:divBdr>
        <w:top w:val="none" w:sz="0" w:space="0" w:color="auto"/>
        <w:left w:val="none" w:sz="0" w:space="0" w:color="auto"/>
        <w:bottom w:val="none" w:sz="0" w:space="0" w:color="auto"/>
        <w:right w:val="none" w:sz="0" w:space="0" w:color="auto"/>
      </w:divBdr>
    </w:div>
    <w:div w:id="1469393454">
      <w:bodyDiv w:val="1"/>
      <w:marLeft w:val="0"/>
      <w:marRight w:val="0"/>
      <w:marTop w:val="0"/>
      <w:marBottom w:val="0"/>
      <w:divBdr>
        <w:top w:val="none" w:sz="0" w:space="0" w:color="auto"/>
        <w:left w:val="none" w:sz="0" w:space="0" w:color="auto"/>
        <w:bottom w:val="none" w:sz="0" w:space="0" w:color="auto"/>
        <w:right w:val="none" w:sz="0" w:space="0" w:color="auto"/>
      </w:divBdr>
    </w:div>
    <w:div w:id="1477138866">
      <w:bodyDiv w:val="1"/>
      <w:marLeft w:val="0"/>
      <w:marRight w:val="0"/>
      <w:marTop w:val="0"/>
      <w:marBottom w:val="0"/>
      <w:divBdr>
        <w:top w:val="none" w:sz="0" w:space="0" w:color="auto"/>
        <w:left w:val="none" w:sz="0" w:space="0" w:color="auto"/>
        <w:bottom w:val="none" w:sz="0" w:space="0" w:color="auto"/>
        <w:right w:val="none" w:sz="0" w:space="0" w:color="auto"/>
      </w:divBdr>
    </w:div>
    <w:div w:id="1482114535">
      <w:bodyDiv w:val="1"/>
      <w:marLeft w:val="0"/>
      <w:marRight w:val="0"/>
      <w:marTop w:val="0"/>
      <w:marBottom w:val="0"/>
      <w:divBdr>
        <w:top w:val="none" w:sz="0" w:space="0" w:color="auto"/>
        <w:left w:val="none" w:sz="0" w:space="0" w:color="auto"/>
        <w:bottom w:val="none" w:sz="0" w:space="0" w:color="auto"/>
        <w:right w:val="none" w:sz="0" w:space="0" w:color="auto"/>
      </w:divBdr>
    </w:div>
    <w:div w:id="1487436816">
      <w:bodyDiv w:val="1"/>
      <w:marLeft w:val="0"/>
      <w:marRight w:val="0"/>
      <w:marTop w:val="0"/>
      <w:marBottom w:val="0"/>
      <w:divBdr>
        <w:top w:val="none" w:sz="0" w:space="0" w:color="auto"/>
        <w:left w:val="none" w:sz="0" w:space="0" w:color="auto"/>
        <w:bottom w:val="none" w:sz="0" w:space="0" w:color="auto"/>
        <w:right w:val="none" w:sz="0" w:space="0" w:color="auto"/>
      </w:divBdr>
    </w:div>
    <w:div w:id="1494293557">
      <w:bodyDiv w:val="1"/>
      <w:marLeft w:val="0"/>
      <w:marRight w:val="0"/>
      <w:marTop w:val="0"/>
      <w:marBottom w:val="0"/>
      <w:divBdr>
        <w:top w:val="none" w:sz="0" w:space="0" w:color="auto"/>
        <w:left w:val="none" w:sz="0" w:space="0" w:color="auto"/>
        <w:bottom w:val="none" w:sz="0" w:space="0" w:color="auto"/>
        <w:right w:val="none" w:sz="0" w:space="0" w:color="auto"/>
      </w:divBdr>
    </w:div>
    <w:div w:id="1505434821">
      <w:bodyDiv w:val="1"/>
      <w:marLeft w:val="0"/>
      <w:marRight w:val="0"/>
      <w:marTop w:val="0"/>
      <w:marBottom w:val="0"/>
      <w:divBdr>
        <w:top w:val="none" w:sz="0" w:space="0" w:color="auto"/>
        <w:left w:val="none" w:sz="0" w:space="0" w:color="auto"/>
        <w:bottom w:val="none" w:sz="0" w:space="0" w:color="auto"/>
        <w:right w:val="none" w:sz="0" w:space="0" w:color="auto"/>
      </w:divBdr>
    </w:div>
    <w:div w:id="1508862571">
      <w:bodyDiv w:val="1"/>
      <w:marLeft w:val="0"/>
      <w:marRight w:val="0"/>
      <w:marTop w:val="0"/>
      <w:marBottom w:val="0"/>
      <w:divBdr>
        <w:top w:val="none" w:sz="0" w:space="0" w:color="auto"/>
        <w:left w:val="none" w:sz="0" w:space="0" w:color="auto"/>
        <w:bottom w:val="none" w:sz="0" w:space="0" w:color="auto"/>
        <w:right w:val="none" w:sz="0" w:space="0" w:color="auto"/>
      </w:divBdr>
    </w:div>
    <w:div w:id="1533226905">
      <w:bodyDiv w:val="1"/>
      <w:marLeft w:val="0"/>
      <w:marRight w:val="0"/>
      <w:marTop w:val="0"/>
      <w:marBottom w:val="0"/>
      <w:divBdr>
        <w:top w:val="none" w:sz="0" w:space="0" w:color="auto"/>
        <w:left w:val="none" w:sz="0" w:space="0" w:color="auto"/>
        <w:bottom w:val="none" w:sz="0" w:space="0" w:color="auto"/>
        <w:right w:val="none" w:sz="0" w:space="0" w:color="auto"/>
      </w:divBdr>
    </w:div>
    <w:div w:id="1565019242">
      <w:bodyDiv w:val="1"/>
      <w:marLeft w:val="0"/>
      <w:marRight w:val="0"/>
      <w:marTop w:val="0"/>
      <w:marBottom w:val="0"/>
      <w:divBdr>
        <w:top w:val="none" w:sz="0" w:space="0" w:color="auto"/>
        <w:left w:val="none" w:sz="0" w:space="0" w:color="auto"/>
        <w:bottom w:val="none" w:sz="0" w:space="0" w:color="auto"/>
        <w:right w:val="none" w:sz="0" w:space="0" w:color="auto"/>
      </w:divBdr>
    </w:div>
    <w:div w:id="1590238918">
      <w:bodyDiv w:val="1"/>
      <w:marLeft w:val="0"/>
      <w:marRight w:val="0"/>
      <w:marTop w:val="0"/>
      <w:marBottom w:val="0"/>
      <w:divBdr>
        <w:top w:val="none" w:sz="0" w:space="0" w:color="auto"/>
        <w:left w:val="none" w:sz="0" w:space="0" w:color="auto"/>
        <w:bottom w:val="none" w:sz="0" w:space="0" w:color="auto"/>
        <w:right w:val="none" w:sz="0" w:space="0" w:color="auto"/>
      </w:divBdr>
    </w:div>
    <w:div w:id="1604149642">
      <w:bodyDiv w:val="1"/>
      <w:marLeft w:val="0"/>
      <w:marRight w:val="0"/>
      <w:marTop w:val="0"/>
      <w:marBottom w:val="0"/>
      <w:divBdr>
        <w:top w:val="none" w:sz="0" w:space="0" w:color="auto"/>
        <w:left w:val="none" w:sz="0" w:space="0" w:color="auto"/>
        <w:bottom w:val="none" w:sz="0" w:space="0" w:color="auto"/>
        <w:right w:val="none" w:sz="0" w:space="0" w:color="auto"/>
      </w:divBdr>
      <w:divsChild>
        <w:div w:id="1098672038">
          <w:marLeft w:val="-720"/>
          <w:marRight w:val="0"/>
          <w:marTop w:val="0"/>
          <w:marBottom w:val="0"/>
          <w:divBdr>
            <w:top w:val="none" w:sz="0" w:space="0" w:color="auto"/>
            <w:left w:val="none" w:sz="0" w:space="0" w:color="auto"/>
            <w:bottom w:val="none" w:sz="0" w:space="0" w:color="auto"/>
            <w:right w:val="none" w:sz="0" w:space="0" w:color="auto"/>
          </w:divBdr>
        </w:div>
      </w:divsChild>
    </w:div>
    <w:div w:id="1611282889">
      <w:bodyDiv w:val="1"/>
      <w:marLeft w:val="0"/>
      <w:marRight w:val="0"/>
      <w:marTop w:val="0"/>
      <w:marBottom w:val="0"/>
      <w:divBdr>
        <w:top w:val="none" w:sz="0" w:space="0" w:color="auto"/>
        <w:left w:val="none" w:sz="0" w:space="0" w:color="auto"/>
        <w:bottom w:val="none" w:sz="0" w:space="0" w:color="auto"/>
        <w:right w:val="none" w:sz="0" w:space="0" w:color="auto"/>
      </w:divBdr>
    </w:div>
    <w:div w:id="1635678445">
      <w:bodyDiv w:val="1"/>
      <w:marLeft w:val="0"/>
      <w:marRight w:val="0"/>
      <w:marTop w:val="0"/>
      <w:marBottom w:val="0"/>
      <w:divBdr>
        <w:top w:val="none" w:sz="0" w:space="0" w:color="auto"/>
        <w:left w:val="none" w:sz="0" w:space="0" w:color="auto"/>
        <w:bottom w:val="none" w:sz="0" w:space="0" w:color="auto"/>
        <w:right w:val="none" w:sz="0" w:space="0" w:color="auto"/>
      </w:divBdr>
    </w:div>
    <w:div w:id="1652369406">
      <w:bodyDiv w:val="1"/>
      <w:marLeft w:val="0"/>
      <w:marRight w:val="0"/>
      <w:marTop w:val="0"/>
      <w:marBottom w:val="0"/>
      <w:divBdr>
        <w:top w:val="none" w:sz="0" w:space="0" w:color="auto"/>
        <w:left w:val="none" w:sz="0" w:space="0" w:color="auto"/>
        <w:bottom w:val="none" w:sz="0" w:space="0" w:color="auto"/>
        <w:right w:val="none" w:sz="0" w:space="0" w:color="auto"/>
      </w:divBdr>
    </w:div>
    <w:div w:id="1682583901">
      <w:bodyDiv w:val="1"/>
      <w:marLeft w:val="0"/>
      <w:marRight w:val="0"/>
      <w:marTop w:val="0"/>
      <w:marBottom w:val="0"/>
      <w:divBdr>
        <w:top w:val="none" w:sz="0" w:space="0" w:color="auto"/>
        <w:left w:val="none" w:sz="0" w:space="0" w:color="auto"/>
        <w:bottom w:val="none" w:sz="0" w:space="0" w:color="auto"/>
        <w:right w:val="none" w:sz="0" w:space="0" w:color="auto"/>
      </w:divBdr>
    </w:div>
    <w:div w:id="1688827380">
      <w:bodyDiv w:val="1"/>
      <w:marLeft w:val="0"/>
      <w:marRight w:val="0"/>
      <w:marTop w:val="0"/>
      <w:marBottom w:val="0"/>
      <w:divBdr>
        <w:top w:val="none" w:sz="0" w:space="0" w:color="auto"/>
        <w:left w:val="none" w:sz="0" w:space="0" w:color="auto"/>
        <w:bottom w:val="none" w:sz="0" w:space="0" w:color="auto"/>
        <w:right w:val="none" w:sz="0" w:space="0" w:color="auto"/>
      </w:divBdr>
    </w:div>
    <w:div w:id="1698776243">
      <w:bodyDiv w:val="1"/>
      <w:marLeft w:val="0"/>
      <w:marRight w:val="0"/>
      <w:marTop w:val="0"/>
      <w:marBottom w:val="0"/>
      <w:divBdr>
        <w:top w:val="none" w:sz="0" w:space="0" w:color="auto"/>
        <w:left w:val="none" w:sz="0" w:space="0" w:color="auto"/>
        <w:bottom w:val="none" w:sz="0" w:space="0" w:color="auto"/>
        <w:right w:val="none" w:sz="0" w:space="0" w:color="auto"/>
      </w:divBdr>
    </w:div>
    <w:div w:id="1725564789">
      <w:bodyDiv w:val="1"/>
      <w:marLeft w:val="0"/>
      <w:marRight w:val="0"/>
      <w:marTop w:val="0"/>
      <w:marBottom w:val="0"/>
      <w:divBdr>
        <w:top w:val="none" w:sz="0" w:space="0" w:color="auto"/>
        <w:left w:val="none" w:sz="0" w:space="0" w:color="auto"/>
        <w:bottom w:val="none" w:sz="0" w:space="0" w:color="auto"/>
        <w:right w:val="none" w:sz="0" w:space="0" w:color="auto"/>
      </w:divBdr>
    </w:div>
    <w:div w:id="1740248110">
      <w:bodyDiv w:val="1"/>
      <w:marLeft w:val="0"/>
      <w:marRight w:val="0"/>
      <w:marTop w:val="0"/>
      <w:marBottom w:val="0"/>
      <w:divBdr>
        <w:top w:val="none" w:sz="0" w:space="0" w:color="auto"/>
        <w:left w:val="none" w:sz="0" w:space="0" w:color="auto"/>
        <w:bottom w:val="none" w:sz="0" w:space="0" w:color="auto"/>
        <w:right w:val="none" w:sz="0" w:space="0" w:color="auto"/>
      </w:divBdr>
    </w:div>
    <w:div w:id="1784568792">
      <w:bodyDiv w:val="1"/>
      <w:marLeft w:val="0"/>
      <w:marRight w:val="0"/>
      <w:marTop w:val="0"/>
      <w:marBottom w:val="0"/>
      <w:divBdr>
        <w:top w:val="none" w:sz="0" w:space="0" w:color="auto"/>
        <w:left w:val="none" w:sz="0" w:space="0" w:color="auto"/>
        <w:bottom w:val="none" w:sz="0" w:space="0" w:color="auto"/>
        <w:right w:val="none" w:sz="0" w:space="0" w:color="auto"/>
      </w:divBdr>
    </w:div>
    <w:div w:id="1788353794">
      <w:bodyDiv w:val="1"/>
      <w:marLeft w:val="0"/>
      <w:marRight w:val="0"/>
      <w:marTop w:val="0"/>
      <w:marBottom w:val="0"/>
      <w:divBdr>
        <w:top w:val="none" w:sz="0" w:space="0" w:color="auto"/>
        <w:left w:val="none" w:sz="0" w:space="0" w:color="auto"/>
        <w:bottom w:val="none" w:sz="0" w:space="0" w:color="auto"/>
        <w:right w:val="none" w:sz="0" w:space="0" w:color="auto"/>
      </w:divBdr>
    </w:div>
    <w:div w:id="1795632758">
      <w:bodyDiv w:val="1"/>
      <w:marLeft w:val="0"/>
      <w:marRight w:val="0"/>
      <w:marTop w:val="0"/>
      <w:marBottom w:val="0"/>
      <w:divBdr>
        <w:top w:val="none" w:sz="0" w:space="0" w:color="auto"/>
        <w:left w:val="none" w:sz="0" w:space="0" w:color="auto"/>
        <w:bottom w:val="none" w:sz="0" w:space="0" w:color="auto"/>
        <w:right w:val="none" w:sz="0" w:space="0" w:color="auto"/>
      </w:divBdr>
    </w:div>
    <w:div w:id="1804347966">
      <w:bodyDiv w:val="1"/>
      <w:marLeft w:val="0"/>
      <w:marRight w:val="0"/>
      <w:marTop w:val="0"/>
      <w:marBottom w:val="0"/>
      <w:divBdr>
        <w:top w:val="none" w:sz="0" w:space="0" w:color="auto"/>
        <w:left w:val="none" w:sz="0" w:space="0" w:color="auto"/>
        <w:bottom w:val="none" w:sz="0" w:space="0" w:color="auto"/>
        <w:right w:val="none" w:sz="0" w:space="0" w:color="auto"/>
      </w:divBdr>
    </w:div>
    <w:div w:id="1834758155">
      <w:bodyDiv w:val="1"/>
      <w:marLeft w:val="0"/>
      <w:marRight w:val="0"/>
      <w:marTop w:val="0"/>
      <w:marBottom w:val="0"/>
      <w:divBdr>
        <w:top w:val="none" w:sz="0" w:space="0" w:color="auto"/>
        <w:left w:val="none" w:sz="0" w:space="0" w:color="auto"/>
        <w:bottom w:val="none" w:sz="0" w:space="0" w:color="auto"/>
        <w:right w:val="none" w:sz="0" w:space="0" w:color="auto"/>
      </w:divBdr>
    </w:div>
    <w:div w:id="1836066500">
      <w:bodyDiv w:val="1"/>
      <w:marLeft w:val="0"/>
      <w:marRight w:val="0"/>
      <w:marTop w:val="0"/>
      <w:marBottom w:val="0"/>
      <w:divBdr>
        <w:top w:val="none" w:sz="0" w:space="0" w:color="auto"/>
        <w:left w:val="none" w:sz="0" w:space="0" w:color="auto"/>
        <w:bottom w:val="none" w:sz="0" w:space="0" w:color="auto"/>
        <w:right w:val="none" w:sz="0" w:space="0" w:color="auto"/>
      </w:divBdr>
    </w:div>
    <w:div w:id="1849061150">
      <w:bodyDiv w:val="1"/>
      <w:marLeft w:val="0"/>
      <w:marRight w:val="0"/>
      <w:marTop w:val="0"/>
      <w:marBottom w:val="0"/>
      <w:divBdr>
        <w:top w:val="none" w:sz="0" w:space="0" w:color="auto"/>
        <w:left w:val="none" w:sz="0" w:space="0" w:color="auto"/>
        <w:bottom w:val="none" w:sz="0" w:space="0" w:color="auto"/>
        <w:right w:val="none" w:sz="0" w:space="0" w:color="auto"/>
      </w:divBdr>
      <w:divsChild>
        <w:div w:id="2146391279">
          <w:marLeft w:val="-720"/>
          <w:marRight w:val="0"/>
          <w:marTop w:val="0"/>
          <w:marBottom w:val="0"/>
          <w:divBdr>
            <w:top w:val="none" w:sz="0" w:space="0" w:color="auto"/>
            <w:left w:val="none" w:sz="0" w:space="0" w:color="auto"/>
            <w:bottom w:val="none" w:sz="0" w:space="0" w:color="auto"/>
            <w:right w:val="none" w:sz="0" w:space="0" w:color="auto"/>
          </w:divBdr>
        </w:div>
      </w:divsChild>
    </w:div>
    <w:div w:id="1851874639">
      <w:bodyDiv w:val="1"/>
      <w:marLeft w:val="0"/>
      <w:marRight w:val="0"/>
      <w:marTop w:val="0"/>
      <w:marBottom w:val="0"/>
      <w:divBdr>
        <w:top w:val="none" w:sz="0" w:space="0" w:color="auto"/>
        <w:left w:val="none" w:sz="0" w:space="0" w:color="auto"/>
        <w:bottom w:val="none" w:sz="0" w:space="0" w:color="auto"/>
        <w:right w:val="none" w:sz="0" w:space="0" w:color="auto"/>
      </w:divBdr>
    </w:div>
    <w:div w:id="1880164294">
      <w:bodyDiv w:val="1"/>
      <w:marLeft w:val="0"/>
      <w:marRight w:val="0"/>
      <w:marTop w:val="0"/>
      <w:marBottom w:val="0"/>
      <w:divBdr>
        <w:top w:val="none" w:sz="0" w:space="0" w:color="auto"/>
        <w:left w:val="none" w:sz="0" w:space="0" w:color="auto"/>
        <w:bottom w:val="none" w:sz="0" w:space="0" w:color="auto"/>
        <w:right w:val="none" w:sz="0" w:space="0" w:color="auto"/>
      </w:divBdr>
    </w:div>
    <w:div w:id="1911889094">
      <w:bodyDiv w:val="1"/>
      <w:marLeft w:val="0"/>
      <w:marRight w:val="0"/>
      <w:marTop w:val="0"/>
      <w:marBottom w:val="0"/>
      <w:divBdr>
        <w:top w:val="none" w:sz="0" w:space="0" w:color="auto"/>
        <w:left w:val="none" w:sz="0" w:space="0" w:color="auto"/>
        <w:bottom w:val="none" w:sz="0" w:space="0" w:color="auto"/>
        <w:right w:val="none" w:sz="0" w:space="0" w:color="auto"/>
      </w:divBdr>
    </w:div>
    <w:div w:id="1950971657">
      <w:bodyDiv w:val="1"/>
      <w:marLeft w:val="0"/>
      <w:marRight w:val="0"/>
      <w:marTop w:val="0"/>
      <w:marBottom w:val="0"/>
      <w:divBdr>
        <w:top w:val="none" w:sz="0" w:space="0" w:color="auto"/>
        <w:left w:val="none" w:sz="0" w:space="0" w:color="auto"/>
        <w:bottom w:val="none" w:sz="0" w:space="0" w:color="auto"/>
        <w:right w:val="none" w:sz="0" w:space="0" w:color="auto"/>
      </w:divBdr>
      <w:divsChild>
        <w:div w:id="1769346870">
          <w:marLeft w:val="-720"/>
          <w:marRight w:val="0"/>
          <w:marTop w:val="0"/>
          <w:marBottom w:val="0"/>
          <w:divBdr>
            <w:top w:val="none" w:sz="0" w:space="0" w:color="auto"/>
            <w:left w:val="none" w:sz="0" w:space="0" w:color="auto"/>
            <w:bottom w:val="none" w:sz="0" w:space="0" w:color="auto"/>
            <w:right w:val="none" w:sz="0" w:space="0" w:color="auto"/>
          </w:divBdr>
        </w:div>
      </w:divsChild>
    </w:div>
    <w:div w:id="2009864939">
      <w:bodyDiv w:val="1"/>
      <w:marLeft w:val="0"/>
      <w:marRight w:val="0"/>
      <w:marTop w:val="0"/>
      <w:marBottom w:val="0"/>
      <w:divBdr>
        <w:top w:val="none" w:sz="0" w:space="0" w:color="auto"/>
        <w:left w:val="none" w:sz="0" w:space="0" w:color="auto"/>
        <w:bottom w:val="none" w:sz="0" w:space="0" w:color="auto"/>
        <w:right w:val="none" w:sz="0" w:space="0" w:color="auto"/>
      </w:divBdr>
      <w:divsChild>
        <w:div w:id="1442719860">
          <w:marLeft w:val="-720"/>
          <w:marRight w:val="0"/>
          <w:marTop w:val="0"/>
          <w:marBottom w:val="0"/>
          <w:divBdr>
            <w:top w:val="none" w:sz="0" w:space="0" w:color="auto"/>
            <w:left w:val="none" w:sz="0" w:space="0" w:color="auto"/>
            <w:bottom w:val="none" w:sz="0" w:space="0" w:color="auto"/>
            <w:right w:val="none" w:sz="0" w:space="0" w:color="auto"/>
          </w:divBdr>
        </w:div>
      </w:divsChild>
    </w:div>
    <w:div w:id="2069764245">
      <w:bodyDiv w:val="1"/>
      <w:marLeft w:val="0"/>
      <w:marRight w:val="0"/>
      <w:marTop w:val="0"/>
      <w:marBottom w:val="0"/>
      <w:divBdr>
        <w:top w:val="none" w:sz="0" w:space="0" w:color="auto"/>
        <w:left w:val="none" w:sz="0" w:space="0" w:color="auto"/>
        <w:bottom w:val="none" w:sz="0" w:space="0" w:color="auto"/>
        <w:right w:val="none" w:sz="0" w:space="0" w:color="auto"/>
      </w:divBdr>
    </w:div>
    <w:div w:id="208536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keyence.com/ss/products/auto_id/logistics/basic/field.jsp"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13602381.2024.240980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onf.uni-ruse.bg/bg/docs/cp10/5.1/5.1-16.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borghese.di.unimi.it/Teaching/AdvancedIntelligentSystems/Old/IntelligentSystems_2008_2009/Old/IntelligentSystems_2005_2006/Documents/Symbolic/04_McCarthy_whatisai.pdf" TargetMode="External"/><Relationship Id="rId3" Type="http://schemas.openxmlformats.org/officeDocument/2006/relationships/hyperlink" Target="https://journal.ue-varna.bg/uploads/20150220091954_38482766354e6fc3ab32bf.pdf" TargetMode="External"/><Relationship Id="rId7" Type="http://schemas.openxmlformats.org/officeDocument/2006/relationships/hyperlink" Target="https://books.google.bg/books?id=POMPMQAACAAJ&amp;printsec=frontcover#v=onepage&amp;q&amp;f=false" TargetMode="External"/><Relationship Id="rId12" Type="http://schemas.openxmlformats.org/officeDocument/2006/relationships/hyperlink" Target="https://bgregistar.com/%D1%82%D1%80%D0%B0%D0%BA%D0%B8%D1%8F-%D0%B3%D0%BB%D0%B0%D1%81-%D0%B1%D1%8A%D0%BB%D0%B3%D0%B0%D1%80%D0%B8%D1%8F-%D0%B5%D0%B0%D0%B4" TargetMode="External"/><Relationship Id="rId2" Type="http://schemas.openxmlformats.org/officeDocument/2006/relationships/hyperlink" Target="https://pc-freak.net/international_university_college_files/Introduction%20to%20Logistic%20Systems%20Planning%20&amp;%20control.pdf" TargetMode="External"/><Relationship Id="rId1" Type="http://schemas.openxmlformats.org/officeDocument/2006/relationships/hyperlink" Target="https://www.investopedia.com/terms/l/logistics.asp" TargetMode="External"/><Relationship Id="rId6" Type="http://schemas.openxmlformats.org/officeDocument/2006/relationships/hyperlink" Target="https://iep.utm.edu/chineser/#:~:text=The%20Chinese%20room%20argument%20is,can%20(someday%20might)%20think" TargetMode="External"/><Relationship Id="rId11" Type="http://schemas.openxmlformats.org/officeDocument/2006/relationships/hyperlink" Target="https://www.sisecam.com.tr/en/business-segments/flat-glass" TargetMode="External"/><Relationship Id="rId5" Type="http://schemas.openxmlformats.org/officeDocument/2006/relationships/hyperlink" Target="https://www.csee.umbc.edu/courses/471/papers/turing.pdf" TargetMode="External"/><Relationship Id="rId10" Type="http://schemas.openxmlformats.org/officeDocument/2006/relationships/hyperlink" Target="https://eur-lex.europa.eu/legal-content/BG/TXT/HTML/?uri=CELEX:52018DC0237&amp;from=EN" TargetMode="External"/><Relationship Id="rId4" Type="http://schemas.openxmlformats.org/officeDocument/2006/relationships/hyperlink" Target="https://books.google.bg/books?id=v_jhDAAAQBAJ&amp;pg=PA1&amp;lpg=PA1&amp;dq=Artificial+Intelligence:+Definition,+Trends,+Techniques+and+Cases+-+Joost+N" TargetMode="External"/><Relationship Id="rId9" Type="http://schemas.openxmlformats.org/officeDocument/2006/relationships/hyperlink" Target="https://www.researchgate.net/publication/287878456_Artificial_Intelligence_and_its_applications_in_Librar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BBB33-C5D7-4D2E-96FC-DC30A05B2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26303</Words>
  <Characters>149928</Characters>
  <Application>Microsoft Office Word</Application>
  <DocSecurity>0</DocSecurity>
  <Lines>1249</Lines>
  <Paragraphs>351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2025-05-01T14:49:00Z</dcterms:created>
  <dcterms:modified xsi:type="dcterms:W3CDTF">2025-05-10T15:41:00Z</dcterms:modified>
</cp:coreProperties>
</file>