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875DF" w14:textId="77777777" w:rsidR="003E5DF6" w:rsidRPr="00C8612C" w:rsidRDefault="003E5DF6" w:rsidP="000125C2">
      <w:pPr>
        <w:shd w:val="clear" w:color="auto" w:fill="FFFFFF"/>
        <w:spacing w:after="0" w:line="360" w:lineRule="auto"/>
        <w:jc w:val="center"/>
        <w:textAlignment w:val="baseline"/>
        <w:rPr>
          <w:rFonts w:ascii="Times New Roman" w:eastAsia="Times New Roman" w:hAnsi="Times New Roman" w:cs="Times New Roman"/>
          <w:color w:val="000000"/>
          <w:kern w:val="0"/>
          <w:sz w:val="28"/>
          <w:szCs w:val="28"/>
          <w:bdr w:val="none" w:sz="0" w:space="0" w:color="auto" w:frame="1"/>
          <w:lang w:eastAsia="nl-BE"/>
          <w14:ligatures w14:val="none"/>
        </w:rPr>
      </w:pPr>
      <w:r w:rsidRPr="00C8612C">
        <w:rPr>
          <w:rFonts w:ascii="Times New Roman" w:eastAsia="Times New Roman" w:hAnsi="Times New Roman" w:cs="Times New Roman"/>
          <w:color w:val="000000"/>
          <w:kern w:val="0"/>
          <w:sz w:val="28"/>
          <w:szCs w:val="28"/>
          <w:bdr w:val="none" w:sz="0" w:space="0" w:color="auto" w:frame="1"/>
          <w:lang w:eastAsia="nl-BE"/>
          <w14:ligatures w14:val="none"/>
        </w:rPr>
        <w:t>„Замразените конфликти" в Молдова и Грузия като предизвикателство пред европейската сигурност</w:t>
      </w:r>
    </w:p>
    <w:p w14:paraId="1AC1B9F3" w14:textId="77777777" w:rsidR="003E5DF6" w:rsidRPr="00C8612C" w:rsidRDefault="003E5DF6" w:rsidP="000125C2">
      <w:pPr>
        <w:rPr>
          <w:rFonts w:ascii="Times New Roman" w:eastAsia="Times New Roman" w:hAnsi="Times New Roman" w:cs="Times New Roman"/>
          <w:b/>
          <w:bCs/>
          <w:color w:val="000000"/>
          <w:kern w:val="0"/>
          <w:sz w:val="28"/>
          <w:szCs w:val="28"/>
          <w:bdr w:val="none" w:sz="0" w:space="0" w:color="auto" w:frame="1"/>
          <w:lang w:eastAsia="nl-BE"/>
          <w14:ligatures w14:val="none"/>
        </w:rPr>
      </w:pPr>
      <w:r w:rsidRPr="00C8612C">
        <w:rPr>
          <w:rFonts w:ascii="Times New Roman" w:eastAsia="Times New Roman" w:hAnsi="Times New Roman" w:cs="Times New Roman"/>
          <w:b/>
          <w:bCs/>
          <w:color w:val="000000"/>
          <w:kern w:val="0"/>
          <w:sz w:val="28"/>
          <w:szCs w:val="28"/>
          <w:bdr w:val="none" w:sz="0" w:space="0" w:color="auto" w:frame="1"/>
          <w:lang w:eastAsia="nl-BE"/>
          <w14:ligatures w14:val="none"/>
        </w:rPr>
        <w:br w:type="page"/>
      </w:r>
    </w:p>
    <w:p w14:paraId="1CA5E21C" w14:textId="77777777" w:rsidR="003E5DF6" w:rsidRPr="00C8612C" w:rsidRDefault="003E5DF6" w:rsidP="000125C2">
      <w:pPr>
        <w:shd w:val="clear" w:color="auto" w:fill="FFFFFF"/>
        <w:spacing w:after="0" w:line="360" w:lineRule="auto"/>
        <w:ind w:firstLine="708"/>
        <w:jc w:val="center"/>
        <w:textAlignment w:val="baseline"/>
        <w:rPr>
          <w:rFonts w:ascii="Times New Roman" w:eastAsia="Times New Roman" w:hAnsi="Times New Roman" w:cs="Times New Roman"/>
          <w:b/>
          <w:bCs/>
          <w:color w:val="000000"/>
          <w:kern w:val="0"/>
          <w:sz w:val="28"/>
          <w:szCs w:val="28"/>
          <w:bdr w:val="none" w:sz="0" w:space="0" w:color="auto" w:frame="1"/>
          <w:lang w:eastAsia="nl-BE"/>
          <w14:ligatures w14:val="none"/>
        </w:rPr>
      </w:pPr>
      <w:r w:rsidRPr="00C8612C">
        <w:rPr>
          <w:rFonts w:ascii="Times New Roman" w:eastAsia="Times New Roman" w:hAnsi="Times New Roman" w:cs="Times New Roman"/>
          <w:b/>
          <w:bCs/>
          <w:color w:val="000000"/>
          <w:kern w:val="0"/>
          <w:sz w:val="28"/>
          <w:szCs w:val="28"/>
          <w:bdr w:val="none" w:sz="0" w:space="0" w:color="auto" w:frame="1"/>
          <w:lang w:eastAsia="nl-BE"/>
          <w14:ligatures w14:val="none"/>
        </w:rPr>
        <w:lastRenderedPageBreak/>
        <w:t>Съдържание</w:t>
      </w:r>
    </w:p>
    <w:p w14:paraId="6BE3FD02" w14:textId="77777777" w:rsidR="003E5DF6" w:rsidRPr="00C8612C" w:rsidRDefault="003E5DF6" w:rsidP="000125C2">
      <w:pPr>
        <w:shd w:val="clear" w:color="auto" w:fill="FFFFFF"/>
        <w:spacing w:after="0" w:line="360" w:lineRule="auto"/>
        <w:ind w:firstLine="708"/>
        <w:textAlignment w:val="baseline"/>
        <w:rPr>
          <w:rFonts w:ascii="Times New Roman" w:eastAsia="Times New Roman" w:hAnsi="Times New Roman" w:cs="Times New Roman"/>
          <w:b/>
          <w:bCs/>
          <w:color w:val="000000"/>
          <w:kern w:val="0"/>
          <w:sz w:val="28"/>
          <w:szCs w:val="28"/>
          <w:bdr w:val="none" w:sz="0" w:space="0" w:color="auto" w:frame="1"/>
          <w:lang w:eastAsia="nl-BE"/>
          <w14:ligatures w14:val="none"/>
        </w:rPr>
      </w:pPr>
      <w:r w:rsidRPr="00C8612C">
        <w:rPr>
          <w:rFonts w:ascii="Times New Roman" w:eastAsia="Times New Roman" w:hAnsi="Times New Roman" w:cs="Times New Roman"/>
          <w:b/>
          <w:bCs/>
          <w:color w:val="000000"/>
          <w:kern w:val="0"/>
          <w:sz w:val="28"/>
          <w:szCs w:val="28"/>
          <w:bdr w:val="none" w:sz="0" w:space="0" w:color="auto" w:frame="1"/>
          <w:lang w:eastAsia="nl-BE"/>
          <w14:ligatures w14:val="none"/>
        </w:rPr>
        <w:t>Увод</w:t>
      </w:r>
    </w:p>
    <w:p w14:paraId="7034A213" w14:textId="371997DE" w:rsidR="00081178" w:rsidRPr="00C8612C" w:rsidRDefault="00081178" w:rsidP="000125C2">
      <w:pPr>
        <w:shd w:val="clear" w:color="auto" w:fill="FFFFFF"/>
        <w:spacing w:after="0" w:line="360" w:lineRule="auto"/>
        <w:ind w:firstLine="708"/>
        <w:textAlignment w:val="baseline"/>
        <w:rPr>
          <w:rFonts w:ascii="Times New Roman" w:eastAsia="Times New Roman" w:hAnsi="Times New Roman" w:cs="Times New Roman"/>
          <w:b/>
          <w:bCs/>
          <w:color w:val="242424"/>
          <w:kern w:val="0"/>
          <w:sz w:val="28"/>
          <w:szCs w:val="28"/>
          <w:lang w:eastAsia="nl-BE"/>
          <w14:ligatures w14:val="none"/>
        </w:rPr>
      </w:pPr>
      <w:bookmarkStart w:id="0" w:name="_Hlk208211399"/>
      <w:r w:rsidRPr="00C8612C">
        <w:rPr>
          <w:rFonts w:ascii="Times New Roman" w:eastAsia="Times New Roman" w:hAnsi="Times New Roman" w:cs="Times New Roman"/>
          <w:b/>
          <w:bCs/>
          <w:color w:val="000000"/>
          <w:kern w:val="0"/>
          <w:sz w:val="28"/>
          <w:szCs w:val="28"/>
          <w:bdr w:val="none" w:sz="0" w:space="0" w:color="auto" w:frame="1"/>
          <w:lang w:eastAsia="nl-BE"/>
          <w14:ligatures w14:val="none"/>
        </w:rPr>
        <w:t>Първа глава: Съвременни измерения на ,,замразените конфликти“ на територията на Молдова и Грузия</w:t>
      </w:r>
    </w:p>
    <w:p w14:paraId="2E3A9A4E" w14:textId="77777777" w:rsidR="00081178" w:rsidRPr="00C8612C" w:rsidRDefault="00081178" w:rsidP="000125C2">
      <w:pPr>
        <w:shd w:val="clear" w:color="auto" w:fill="FFFFFF"/>
        <w:spacing w:after="0" w:line="360" w:lineRule="auto"/>
        <w:textAlignment w:val="baseline"/>
        <w:rPr>
          <w:rFonts w:ascii="Times New Roman" w:eastAsia="Times New Roman" w:hAnsi="Times New Roman" w:cs="Times New Roman"/>
          <w:b/>
          <w:bCs/>
          <w:color w:val="242424"/>
          <w:kern w:val="0"/>
          <w:sz w:val="28"/>
          <w:szCs w:val="28"/>
          <w:lang w:eastAsia="nl-BE"/>
          <w14:ligatures w14:val="none"/>
        </w:rPr>
      </w:pPr>
      <w:r w:rsidRPr="00C8612C">
        <w:rPr>
          <w:rFonts w:ascii="Times New Roman" w:eastAsia="Times New Roman" w:hAnsi="Times New Roman" w:cs="Times New Roman"/>
          <w:b/>
          <w:bCs/>
          <w:color w:val="000000"/>
          <w:kern w:val="0"/>
          <w:sz w:val="28"/>
          <w:szCs w:val="28"/>
          <w:bdr w:val="none" w:sz="0" w:space="0" w:color="auto" w:frame="1"/>
          <w:lang w:eastAsia="nl-BE"/>
          <w14:ligatures w14:val="none"/>
        </w:rPr>
        <w:t> </w:t>
      </w:r>
      <w:r w:rsidRPr="00C8612C">
        <w:rPr>
          <w:rFonts w:ascii="Times New Roman" w:eastAsia="Times New Roman" w:hAnsi="Times New Roman" w:cs="Times New Roman"/>
          <w:b/>
          <w:bCs/>
          <w:color w:val="000000"/>
          <w:kern w:val="0"/>
          <w:sz w:val="28"/>
          <w:szCs w:val="28"/>
          <w:bdr w:val="none" w:sz="0" w:space="0" w:color="auto" w:frame="1"/>
          <w:lang w:eastAsia="nl-BE"/>
          <w14:ligatures w14:val="none"/>
        </w:rPr>
        <w:t> </w:t>
      </w:r>
      <w:r w:rsidRPr="00C8612C">
        <w:rPr>
          <w:rFonts w:ascii="Times New Roman" w:eastAsia="Times New Roman" w:hAnsi="Times New Roman" w:cs="Times New Roman"/>
          <w:b/>
          <w:bCs/>
          <w:color w:val="000000"/>
          <w:kern w:val="0"/>
          <w:sz w:val="28"/>
          <w:szCs w:val="28"/>
          <w:bdr w:val="none" w:sz="0" w:space="0" w:color="auto" w:frame="1"/>
          <w:lang w:eastAsia="nl-BE"/>
          <w14:ligatures w14:val="none"/>
        </w:rPr>
        <w:t> </w:t>
      </w:r>
      <w:r w:rsidRPr="00C8612C">
        <w:rPr>
          <w:rFonts w:ascii="Times New Roman" w:eastAsia="Times New Roman" w:hAnsi="Times New Roman" w:cs="Times New Roman"/>
          <w:b/>
          <w:bCs/>
          <w:color w:val="000000"/>
          <w:kern w:val="0"/>
          <w:sz w:val="28"/>
          <w:szCs w:val="28"/>
          <w:bdr w:val="none" w:sz="0" w:space="0" w:color="auto" w:frame="1"/>
          <w:lang w:eastAsia="nl-BE"/>
          <w14:ligatures w14:val="none"/>
        </w:rPr>
        <w:t> </w:t>
      </w:r>
      <w:r w:rsidRPr="00C8612C">
        <w:rPr>
          <w:rFonts w:ascii="Times New Roman" w:eastAsia="Times New Roman" w:hAnsi="Times New Roman" w:cs="Times New Roman"/>
          <w:b/>
          <w:bCs/>
          <w:color w:val="000000"/>
          <w:kern w:val="0"/>
          <w:sz w:val="28"/>
          <w:szCs w:val="28"/>
          <w:bdr w:val="none" w:sz="0" w:space="0" w:color="auto" w:frame="1"/>
          <w:lang w:eastAsia="nl-BE"/>
          <w14:ligatures w14:val="none"/>
        </w:rPr>
        <w:t> </w:t>
      </w:r>
      <w:r w:rsidRPr="00C8612C">
        <w:rPr>
          <w:rFonts w:ascii="Times New Roman" w:eastAsia="Times New Roman" w:hAnsi="Times New Roman" w:cs="Times New Roman"/>
          <w:b/>
          <w:bCs/>
          <w:color w:val="000000"/>
          <w:kern w:val="0"/>
          <w:sz w:val="28"/>
          <w:szCs w:val="28"/>
          <w:bdr w:val="none" w:sz="0" w:space="0" w:color="auto" w:frame="1"/>
          <w:lang w:eastAsia="nl-BE"/>
          <w14:ligatures w14:val="none"/>
        </w:rPr>
        <w:t> </w:t>
      </w:r>
      <w:r w:rsidRPr="00C8612C">
        <w:rPr>
          <w:rFonts w:ascii="Times New Roman" w:eastAsia="Times New Roman" w:hAnsi="Times New Roman" w:cs="Times New Roman"/>
          <w:b/>
          <w:bCs/>
          <w:color w:val="000000"/>
          <w:kern w:val="0"/>
          <w:sz w:val="28"/>
          <w:szCs w:val="28"/>
          <w:bdr w:val="none" w:sz="0" w:space="0" w:color="auto" w:frame="1"/>
          <w:lang w:eastAsia="nl-BE"/>
          <w14:ligatures w14:val="none"/>
        </w:rPr>
        <w:t>1.1 Основни характеристики на политическите системи на Молдова и Грузия</w:t>
      </w:r>
    </w:p>
    <w:p w14:paraId="193E6F4A" w14:textId="77777777" w:rsidR="00081178" w:rsidRPr="00C8612C" w:rsidRDefault="00081178" w:rsidP="000125C2">
      <w:pPr>
        <w:shd w:val="clear" w:color="auto" w:fill="FFFFFF"/>
        <w:spacing w:after="0" w:line="360" w:lineRule="auto"/>
        <w:textAlignment w:val="baseline"/>
        <w:rPr>
          <w:rFonts w:ascii="Times New Roman" w:eastAsia="Times New Roman" w:hAnsi="Times New Roman" w:cs="Times New Roman"/>
          <w:b/>
          <w:bCs/>
          <w:color w:val="242424"/>
          <w:kern w:val="0"/>
          <w:sz w:val="28"/>
          <w:szCs w:val="28"/>
          <w:lang w:eastAsia="nl-BE"/>
          <w14:ligatures w14:val="none"/>
        </w:rPr>
      </w:pPr>
      <w:r w:rsidRPr="00C8612C">
        <w:rPr>
          <w:rFonts w:ascii="Times New Roman" w:eastAsia="Times New Roman" w:hAnsi="Times New Roman" w:cs="Times New Roman"/>
          <w:b/>
          <w:bCs/>
          <w:color w:val="000000"/>
          <w:kern w:val="0"/>
          <w:sz w:val="28"/>
          <w:szCs w:val="28"/>
          <w:bdr w:val="none" w:sz="0" w:space="0" w:color="auto" w:frame="1"/>
          <w:lang w:eastAsia="nl-BE"/>
          <w14:ligatures w14:val="none"/>
        </w:rPr>
        <w:t> </w:t>
      </w:r>
      <w:r w:rsidRPr="00C8612C">
        <w:rPr>
          <w:rFonts w:ascii="Times New Roman" w:eastAsia="Times New Roman" w:hAnsi="Times New Roman" w:cs="Times New Roman"/>
          <w:b/>
          <w:bCs/>
          <w:color w:val="000000"/>
          <w:kern w:val="0"/>
          <w:sz w:val="28"/>
          <w:szCs w:val="28"/>
          <w:bdr w:val="none" w:sz="0" w:space="0" w:color="auto" w:frame="1"/>
          <w:lang w:eastAsia="nl-BE"/>
          <w14:ligatures w14:val="none"/>
        </w:rPr>
        <w:t> </w:t>
      </w:r>
      <w:r w:rsidRPr="00C8612C">
        <w:rPr>
          <w:rFonts w:ascii="Times New Roman" w:eastAsia="Times New Roman" w:hAnsi="Times New Roman" w:cs="Times New Roman"/>
          <w:b/>
          <w:bCs/>
          <w:color w:val="000000"/>
          <w:kern w:val="0"/>
          <w:sz w:val="28"/>
          <w:szCs w:val="28"/>
          <w:bdr w:val="none" w:sz="0" w:space="0" w:color="auto" w:frame="1"/>
          <w:lang w:eastAsia="nl-BE"/>
          <w14:ligatures w14:val="none"/>
        </w:rPr>
        <w:t> </w:t>
      </w:r>
      <w:r w:rsidRPr="00C8612C">
        <w:rPr>
          <w:rFonts w:ascii="Times New Roman" w:eastAsia="Times New Roman" w:hAnsi="Times New Roman" w:cs="Times New Roman"/>
          <w:b/>
          <w:bCs/>
          <w:color w:val="000000"/>
          <w:kern w:val="0"/>
          <w:sz w:val="28"/>
          <w:szCs w:val="28"/>
          <w:bdr w:val="none" w:sz="0" w:space="0" w:color="auto" w:frame="1"/>
          <w:lang w:eastAsia="nl-BE"/>
          <w14:ligatures w14:val="none"/>
        </w:rPr>
        <w:t> </w:t>
      </w:r>
      <w:r w:rsidRPr="00C8612C">
        <w:rPr>
          <w:rFonts w:ascii="Times New Roman" w:eastAsia="Times New Roman" w:hAnsi="Times New Roman" w:cs="Times New Roman"/>
          <w:b/>
          <w:bCs/>
          <w:color w:val="000000"/>
          <w:kern w:val="0"/>
          <w:sz w:val="28"/>
          <w:szCs w:val="28"/>
          <w:bdr w:val="none" w:sz="0" w:space="0" w:color="auto" w:frame="1"/>
          <w:lang w:eastAsia="nl-BE"/>
          <w14:ligatures w14:val="none"/>
        </w:rPr>
        <w:t> </w:t>
      </w:r>
      <w:r w:rsidRPr="00C8612C">
        <w:rPr>
          <w:rFonts w:ascii="Times New Roman" w:eastAsia="Times New Roman" w:hAnsi="Times New Roman" w:cs="Times New Roman"/>
          <w:b/>
          <w:bCs/>
          <w:color w:val="000000"/>
          <w:kern w:val="0"/>
          <w:sz w:val="28"/>
          <w:szCs w:val="28"/>
          <w:bdr w:val="none" w:sz="0" w:space="0" w:color="auto" w:frame="1"/>
          <w:lang w:eastAsia="nl-BE"/>
          <w14:ligatures w14:val="none"/>
        </w:rPr>
        <w:t> </w:t>
      </w:r>
      <w:r w:rsidRPr="00C8612C">
        <w:rPr>
          <w:rFonts w:ascii="Times New Roman" w:eastAsia="Times New Roman" w:hAnsi="Times New Roman" w:cs="Times New Roman"/>
          <w:b/>
          <w:bCs/>
          <w:color w:val="000000"/>
          <w:kern w:val="0"/>
          <w:sz w:val="28"/>
          <w:szCs w:val="28"/>
          <w:bdr w:val="none" w:sz="0" w:space="0" w:color="auto" w:frame="1"/>
          <w:lang w:eastAsia="nl-BE"/>
          <w14:ligatures w14:val="none"/>
        </w:rPr>
        <w:t xml:space="preserve">1.2 Концепция за ,,замразени конфликти". Измерение на ,,замразените конфликти" в Молдова и Грузия през </w:t>
      </w:r>
      <w:r w:rsidRPr="00C8612C">
        <w:rPr>
          <w:rFonts w:ascii="Times New Roman" w:eastAsia="Times New Roman" w:hAnsi="Times New Roman" w:cs="Times New Roman"/>
          <w:b/>
          <w:bCs/>
          <w:color w:val="000000"/>
          <w:kern w:val="0"/>
          <w:sz w:val="28"/>
          <w:szCs w:val="28"/>
          <w:bdr w:val="none" w:sz="0" w:space="0" w:color="auto" w:frame="1"/>
          <w:lang w:eastAsia="nl-BE"/>
          <w14:ligatures w14:val="none"/>
        </w:rPr>
        <w:t> </w:t>
      </w:r>
      <w:r w:rsidRPr="00C8612C">
        <w:rPr>
          <w:rFonts w:ascii="Times New Roman" w:eastAsia="Times New Roman" w:hAnsi="Times New Roman" w:cs="Times New Roman"/>
          <w:b/>
          <w:bCs/>
          <w:color w:val="000000"/>
          <w:kern w:val="0"/>
          <w:sz w:val="28"/>
          <w:szCs w:val="28"/>
          <w:bdr w:val="none" w:sz="0" w:space="0" w:color="auto" w:frame="1"/>
          <w:lang w:eastAsia="nl-BE"/>
          <w14:ligatures w14:val="none"/>
        </w:rPr>
        <w:t> </w:t>
      </w:r>
      <w:r w:rsidRPr="00C8612C">
        <w:rPr>
          <w:rFonts w:ascii="Times New Roman" w:eastAsia="Times New Roman" w:hAnsi="Times New Roman" w:cs="Times New Roman"/>
          <w:b/>
          <w:bCs/>
          <w:color w:val="000000"/>
          <w:kern w:val="0"/>
          <w:sz w:val="28"/>
          <w:szCs w:val="28"/>
          <w:bdr w:val="none" w:sz="0" w:space="0" w:color="auto" w:frame="1"/>
          <w:lang w:eastAsia="nl-BE"/>
          <w14:ligatures w14:val="none"/>
        </w:rPr>
        <w:t> </w:t>
      </w:r>
      <w:r w:rsidRPr="00C8612C">
        <w:rPr>
          <w:rFonts w:ascii="Times New Roman" w:eastAsia="Times New Roman" w:hAnsi="Times New Roman" w:cs="Times New Roman"/>
          <w:b/>
          <w:bCs/>
          <w:color w:val="000000"/>
          <w:kern w:val="0"/>
          <w:sz w:val="28"/>
          <w:szCs w:val="28"/>
          <w:bdr w:val="none" w:sz="0" w:space="0" w:color="auto" w:frame="1"/>
          <w:lang w:eastAsia="nl-BE"/>
          <w14:ligatures w14:val="none"/>
        </w:rPr>
        <w:t> </w:t>
      </w:r>
      <w:r w:rsidRPr="00C8612C">
        <w:rPr>
          <w:rFonts w:ascii="Times New Roman" w:eastAsia="Times New Roman" w:hAnsi="Times New Roman" w:cs="Times New Roman"/>
          <w:b/>
          <w:bCs/>
          <w:color w:val="000000"/>
          <w:kern w:val="0"/>
          <w:sz w:val="28"/>
          <w:szCs w:val="28"/>
          <w:bdr w:val="none" w:sz="0" w:space="0" w:color="auto" w:frame="1"/>
          <w:lang w:eastAsia="nl-BE"/>
          <w14:ligatures w14:val="none"/>
        </w:rPr>
        <w:t> </w:t>
      </w:r>
      <w:r w:rsidRPr="00C8612C">
        <w:rPr>
          <w:rFonts w:ascii="Times New Roman" w:eastAsia="Times New Roman" w:hAnsi="Times New Roman" w:cs="Times New Roman"/>
          <w:b/>
          <w:bCs/>
          <w:color w:val="000000"/>
          <w:kern w:val="0"/>
          <w:sz w:val="28"/>
          <w:szCs w:val="28"/>
          <w:bdr w:val="none" w:sz="0" w:space="0" w:color="auto" w:frame="1"/>
          <w:lang w:eastAsia="nl-BE"/>
          <w14:ligatures w14:val="none"/>
        </w:rPr>
        <w:t> </w:t>
      </w:r>
      <w:r w:rsidRPr="00C8612C">
        <w:rPr>
          <w:rFonts w:ascii="Times New Roman" w:eastAsia="Times New Roman" w:hAnsi="Times New Roman" w:cs="Times New Roman"/>
          <w:b/>
          <w:bCs/>
          <w:color w:val="000000"/>
          <w:kern w:val="0"/>
          <w:sz w:val="28"/>
          <w:szCs w:val="28"/>
          <w:bdr w:val="none" w:sz="0" w:space="0" w:color="auto" w:frame="1"/>
          <w:lang w:eastAsia="nl-BE"/>
          <w14:ligatures w14:val="none"/>
        </w:rPr>
        <w:t> </w:t>
      </w:r>
      <w:r w:rsidRPr="00C8612C">
        <w:rPr>
          <w:rFonts w:ascii="Times New Roman" w:eastAsia="Times New Roman" w:hAnsi="Times New Roman" w:cs="Times New Roman"/>
          <w:b/>
          <w:bCs/>
          <w:color w:val="000000"/>
          <w:kern w:val="0"/>
          <w:sz w:val="28"/>
          <w:szCs w:val="28"/>
          <w:bdr w:val="none" w:sz="0" w:space="0" w:color="auto" w:frame="1"/>
          <w:lang w:eastAsia="nl-BE"/>
          <w14:ligatures w14:val="none"/>
        </w:rPr>
        <w:t> </w:t>
      </w:r>
      <w:r w:rsidRPr="00C8612C">
        <w:rPr>
          <w:rFonts w:ascii="Times New Roman" w:eastAsia="Times New Roman" w:hAnsi="Times New Roman" w:cs="Times New Roman"/>
          <w:b/>
          <w:bCs/>
          <w:color w:val="000000"/>
          <w:kern w:val="0"/>
          <w:sz w:val="28"/>
          <w:szCs w:val="28"/>
          <w:bdr w:val="none" w:sz="0" w:space="0" w:color="auto" w:frame="1"/>
          <w:lang w:eastAsia="nl-BE"/>
          <w14:ligatures w14:val="none"/>
        </w:rPr>
        <w:t> </w:t>
      </w:r>
      <w:r w:rsidRPr="00C8612C">
        <w:rPr>
          <w:rFonts w:ascii="Times New Roman" w:eastAsia="Times New Roman" w:hAnsi="Times New Roman" w:cs="Times New Roman"/>
          <w:b/>
          <w:bCs/>
          <w:color w:val="000000"/>
          <w:kern w:val="0"/>
          <w:sz w:val="28"/>
          <w:szCs w:val="28"/>
          <w:bdr w:val="none" w:sz="0" w:space="0" w:color="auto" w:frame="1"/>
          <w:lang w:eastAsia="nl-BE"/>
          <w14:ligatures w14:val="none"/>
        </w:rPr>
        <w:t>ХХI век</w:t>
      </w:r>
    </w:p>
    <w:p w14:paraId="0B403244" w14:textId="77777777" w:rsidR="00081178" w:rsidRPr="00C8612C" w:rsidRDefault="00081178" w:rsidP="000125C2">
      <w:pPr>
        <w:shd w:val="clear" w:color="auto" w:fill="FFFFFF"/>
        <w:spacing w:after="0" w:line="360" w:lineRule="auto"/>
        <w:ind w:firstLine="708"/>
        <w:textAlignment w:val="baseline"/>
        <w:rPr>
          <w:rFonts w:ascii="Times New Roman" w:eastAsia="Times New Roman" w:hAnsi="Times New Roman" w:cs="Times New Roman"/>
          <w:b/>
          <w:bCs/>
          <w:color w:val="242424"/>
          <w:kern w:val="0"/>
          <w:sz w:val="28"/>
          <w:szCs w:val="28"/>
          <w:lang w:eastAsia="nl-BE"/>
          <w14:ligatures w14:val="none"/>
        </w:rPr>
      </w:pPr>
      <w:r w:rsidRPr="00C8612C">
        <w:rPr>
          <w:rFonts w:ascii="Times New Roman" w:eastAsia="Times New Roman" w:hAnsi="Times New Roman" w:cs="Times New Roman"/>
          <w:b/>
          <w:bCs/>
          <w:color w:val="000000"/>
          <w:kern w:val="0"/>
          <w:sz w:val="28"/>
          <w:szCs w:val="28"/>
          <w:bdr w:val="none" w:sz="0" w:space="0" w:color="auto" w:frame="1"/>
          <w:lang w:eastAsia="nl-BE"/>
          <w14:ligatures w14:val="none"/>
        </w:rPr>
        <w:t>Втора глава: Перспективи за европейска интеграция на Молдова и Грузия</w:t>
      </w:r>
    </w:p>
    <w:p w14:paraId="38D52003" w14:textId="77777777" w:rsidR="00081178" w:rsidRPr="00C8612C" w:rsidRDefault="00081178" w:rsidP="000125C2">
      <w:pPr>
        <w:shd w:val="clear" w:color="auto" w:fill="FFFFFF"/>
        <w:spacing w:after="0" w:line="360" w:lineRule="auto"/>
        <w:textAlignment w:val="baseline"/>
        <w:rPr>
          <w:rFonts w:ascii="Times New Roman" w:eastAsia="Times New Roman" w:hAnsi="Times New Roman" w:cs="Times New Roman"/>
          <w:b/>
          <w:bCs/>
          <w:color w:val="242424"/>
          <w:kern w:val="0"/>
          <w:sz w:val="28"/>
          <w:szCs w:val="28"/>
          <w:lang w:eastAsia="nl-BE"/>
          <w14:ligatures w14:val="none"/>
        </w:rPr>
      </w:pPr>
      <w:r w:rsidRPr="00C8612C">
        <w:rPr>
          <w:rFonts w:ascii="Times New Roman" w:eastAsia="Times New Roman" w:hAnsi="Times New Roman" w:cs="Times New Roman"/>
          <w:b/>
          <w:bCs/>
          <w:color w:val="000000"/>
          <w:kern w:val="0"/>
          <w:sz w:val="28"/>
          <w:szCs w:val="28"/>
          <w:bdr w:val="none" w:sz="0" w:space="0" w:color="auto" w:frame="1"/>
          <w:lang w:eastAsia="nl-BE"/>
          <w14:ligatures w14:val="none"/>
        </w:rPr>
        <w:t> </w:t>
      </w:r>
      <w:r w:rsidRPr="00C8612C">
        <w:rPr>
          <w:rFonts w:ascii="Times New Roman" w:eastAsia="Times New Roman" w:hAnsi="Times New Roman" w:cs="Times New Roman"/>
          <w:b/>
          <w:bCs/>
          <w:color w:val="000000"/>
          <w:kern w:val="0"/>
          <w:sz w:val="28"/>
          <w:szCs w:val="28"/>
          <w:bdr w:val="none" w:sz="0" w:space="0" w:color="auto" w:frame="1"/>
          <w:lang w:eastAsia="nl-BE"/>
          <w14:ligatures w14:val="none"/>
        </w:rPr>
        <w:t> </w:t>
      </w:r>
      <w:r w:rsidRPr="00C8612C">
        <w:rPr>
          <w:rFonts w:ascii="Times New Roman" w:eastAsia="Times New Roman" w:hAnsi="Times New Roman" w:cs="Times New Roman"/>
          <w:b/>
          <w:bCs/>
          <w:color w:val="000000"/>
          <w:kern w:val="0"/>
          <w:sz w:val="28"/>
          <w:szCs w:val="28"/>
          <w:bdr w:val="none" w:sz="0" w:space="0" w:color="auto" w:frame="1"/>
          <w:lang w:eastAsia="nl-BE"/>
          <w14:ligatures w14:val="none"/>
        </w:rPr>
        <w:t> </w:t>
      </w:r>
      <w:r w:rsidRPr="00C8612C">
        <w:rPr>
          <w:rFonts w:ascii="Times New Roman" w:eastAsia="Times New Roman" w:hAnsi="Times New Roman" w:cs="Times New Roman"/>
          <w:b/>
          <w:bCs/>
          <w:color w:val="000000"/>
          <w:kern w:val="0"/>
          <w:sz w:val="28"/>
          <w:szCs w:val="28"/>
          <w:bdr w:val="none" w:sz="0" w:space="0" w:color="auto" w:frame="1"/>
          <w:lang w:eastAsia="nl-BE"/>
          <w14:ligatures w14:val="none"/>
        </w:rPr>
        <w:t> </w:t>
      </w:r>
      <w:r w:rsidRPr="00C8612C">
        <w:rPr>
          <w:rFonts w:ascii="Times New Roman" w:eastAsia="Times New Roman" w:hAnsi="Times New Roman" w:cs="Times New Roman"/>
          <w:b/>
          <w:bCs/>
          <w:color w:val="000000"/>
          <w:kern w:val="0"/>
          <w:sz w:val="28"/>
          <w:szCs w:val="28"/>
          <w:bdr w:val="none" w:sz="0" w:space="0" w:color="auto" w:frame="1"/>
          <w:lang w:eastAsia="nl-BE"/>
          <w14:ligatures w14:val="none"/>
        </w:rPr>
        <w:t> </w:t>
      </w:r>
      <w:r w:rsidRPr="00C8612C">
        <w:rPr>
          <w:rFonts w:ascii="Times New Roman" w:eastAsia="Times New Roman" w:hAnsi="Times New Roman" w:cs="Times New Roman"/>
          <w:b/>
          <w:bCs/>
          <w:color w:val="000000"/>
          <w:kern w:val="0"/>
          <w:sz w:val="28"/>
          <w:szCs w:val="28"/>
          <w:bdr w:val="none" w:sz="0" w:space="0" w:color="auto" w:frame="1"/>
          <w:lang w:eastAsia="nl-BE"/>
          <w14:ligatures w14:val="none"/>
        </w:rPr>
        <w:t> </w:t>
      </w:r>
      <w:r w:rsidRPr="00C8612C">
        <w:rPr>
          <w:rFonts w:ascii="Times New Roman" w:eastAsia="Times New Roman" w:hAnsi="Times New Roman" w:cs="Times New Roman"/>
          <w:b/>
          <w:bCs/>
          <w:color w:val="000000"/>
          <w:kern w:val="0"/>
          <w:sz w:val="28"/>
          <w:szCs w:val="28"/>
          <w:bdr w:val="none" w:sz="0" w:space="0" w:color="auto" w:frame="1"/>
          <w:lang w:eastAsia="nl-BE"/>
          <w14:ligatures w14:val="none"/>
        </w:rPr>
        <w:t>2.1 Перспективи и предизвикателства пред европейската интеграция на Молдова</w:t>
      </w:r>
    </w:p>
    <w:p w14:paraId="6339ED9A" w14:textId="77777777" w:rsidR="00081178" w:rsidRPr="00C8612C" w:rsidRDefault="00081178" w:rsidP="000125C2">
      <w:pPr>
        <w:shd w:val="clear" w:color="auto" w:fill="FFFFFF"/>
        <w:spacing w:after="0" w:line="360" w:lineRule="auto"/>
        <w:textAlignment w:val="baseline"/>
        <w:rPr>
          <w:rFonts w:ascii="Times New Roman" w:eastAsia="Times New Roman" w:hAnsi="Times New Roman" w:cs="Times New Roman"/>
          <w:b/>
          <w:bCs/>
          <w:color w:val="242424"/>
          <w:kern w:val="0"/>
          <w:sz w:val="28"/>
          <w:szCs w:val="28"/>
          <w:lang w:eastAsia="nl-BE"/>
          <w14:ligatures w14:val="none"/>
        </w:rPr>
      </w:pPr>
      <w:r w:rsidRPr="00C8612C">
        <w:rPr>
          <w:rFonts w:ascii="Times New Roman" w:eastAsia="Times New Roman" w:hAnsi="Times New Roman" w:cs="Times New Roman"/>
          <w:b/>
          <w:bCs/>
          <w:color w:val="000000"/>
          <w:kern w:val="0"/>
          <w:sz w:val="28"/>
          <w:szCs w:val="28"/>
          <w:bdr w:val="none" w:sz="0" w:space="0" w:color="auto" w:frame="1"/>
          <w:lang w:eastAsia="nl-BE"/>
          <w14:ligatures w14:val="none"/>
        </w:rPr>
        <w:t> </w:t>
      </w:r>
      <w:r w:rsidRPr="00C8612C">
        <w:rPr>
          <w:rFonts w:ascii="Times New Roman" w:eastAsia="Times New Roman" w:hAnsi="Times New Roman" w:cs="Times New Roman"/>
          <w:b/>
          <w:bCs/>
          <w:color w:val="000000"/>
          <w:kern w:val="0"/>
          <w:sz w:val="28"/>
          <w:szCs w:val="28"/>
          <w:bdr w:val="none" w:sz="0" w:space="0" w:color="auto" w:frame="1"/>
          <w:lang w:eastAsia="nl-BE"/>
          <w14:ligatures w14:val="none"/>
        </w:rPr>
        <w:t> </w:t>
      </w:r>
      <w:r w:rsidRPr="00C8612C">
        <w:rPr>
          <w:rFonts w:ascii="Times New Roman" w:eastAsia="Times New Roman" w:hAnsi="Times New Roman" w:cs="Times New Roman"/>
          <w:b/>
          <w:bCs/>
          <w:color w:val="000000"/>
          <w:kern w:val="0"/>
          <w:sz w:val="28"/>
          <w:szCs w:val="28"/>
          <w:bdr w:val="none" w:sz="0" w:space="0" w:color="auto" w:frame="1"/>
          <w:lang w:eastAsia="nl-BE"/>
          <w14:ligatures w14:val="none"/>
        </w:rPr>
        <w:t> </w:t>
      </w:r>
      <w:r w:rsidRPr="00C8612C">
        <w:rPr>
          <w:rFonts w:ascii="Times New Roman" w:eastAsia="Times New Roman" w:hAnsi="Times New Roman" w:cs="Times New Roman"/>
          <w:b/>
          <w:bCs/>
          <w:color w:val="000000"/>
          <w:kern w:val="0"/>
          <w:sz w:val="28"/>
          <w:szCs w:val="28"/>
          <w:bdr w:val="none" w:sz="0" w:space="0" w:color="auto" w:frame="1"/>
          <w:lang w:eastAsia="nl-BE"/>
          <w14:ligatures w14:val="none"/>
        </w:rPr>
        <w:t> </w:t>
      </w:r>
      <w:r w:rsidRPr="00C8612C">
        <w:rPr>
          <w:rFonts w:ascii="Times New Roman" w:eastAsia="Times New Roman" w:hAnsi="Times New Roman" w:cs="Times New Roman"/>
          <w:b/>
          <w:bCs/>
          <w:color w:val="000000"/>
          <w:kern w:val="0"/>
          <w:sz w:val="28"/>
          <w:szCs w:val="28"/>
          <w:bdr w:val="none" w:sz="0" w:space="0" w:color="auto" w:frame="1"/>
          <w:lang w:eastAsia="nl-BE"/>
          <w14:ligatures w14:val="none"/>
        </w:rPr>
        <w:t> </w:t>
      </w:r>
      <w:r w:rsidRPr="00C8612C">
        <w:rPr>
          <w:rFonts w:ascii="Times New Roman" w:eastAsia="Times New Roman" w:hAnsi="Times New Roman" w:cs="Times New Roman"/>
          <w:b/>
          <w:bCs/>
          <w:color w:val="000000"/>
          <w:kern w:val="0"/>
          <w:sz w:val="28"/>
          <w:szCs w:val="28"/>
          <w:bdr w:val="none" w:sz="0" w:space="0" w:color="auto" w:frame="1"/>
          <w:lang w:eastAsia="nl-BE"/>
          <w14:ligatures w14:val="none"/>
        </w:rPr>
        <w:t> </w:t>
      </w:r>
      <w:r w:rsidRPr="00C8612C">
        <w:rPr>
          <w:rFonts w:ascii="Times New Roman" w:eastAsia="Times New Roman" w:hAnsi="Times New Roman" w:cs="Times New Roman"/>
          <w:b/>
          <w:bCs/>
          <w:color w:val="000000"/>
          <w:kern w:val="0"/>
          <w:sz w:val="28"/>
          <w:szCs w:val="28"/>
          <w:bdr w:val="none" w:sz="0" w:space="0" w:color="auto" w:frame="1"/>
          <w:lang w:eastAsia="nl-BE"/>
          <w14:ligatures w14:val="none"/>
        </w:rPr>
        <w:t>2.2 Перспективи и предизвикателства пред европейската интеграция на Грузия</w:t>
      </w:r>
    </w:p>
    <w:bookmarkEnd w:id="0"/>
    <w:p w14:paraId="53A8A3A2" w14:textId="4AF88358" w:rsidR="00081178" w:rsidRPr="00C8612C" w:rsidRDefault="003E5DF6" w:rsidP="000125C2">
      <w:pPr>
        <w:spacing w:line="360" w:lineRule="auto"/>
        <w:ind w:firstLine="708"/>
        <w:rPr>
          <w:rFonts w:ascii="Times New Roman" w:hAnsi="Times New Roman" w:cs="Times New Roman"/>
          <w:b/>
          <w:bCs/>
          <w:sz w:val="28"/>
          <w:szCs w:val="28"/>
        </w:rPr>
      </w:pPr>
      <w:r w:rsidRPr="00C8612C">
        <w:rPr>
          <w:rFonts w:ascii="Times New Roman" w:hAnsi="Times New Roman" w:cs="Times New Roman"/>
          <w:b/>
          <w:bCs/>
          <w:sz w:val="28"/>
          <w:szCs w:val="28"/>
        </w:rPr>
        <w:t>Заключение</w:t>
      </w:r>
    </w:p>
    <w:p w14:paraId="61D02DC3" w14:textId="7BFEFED0" w:rsidR="003E5DF6" w:rsidRPr="00C8612C" w:rsidRDefault="003E5DF6" w:rsidP="000125C2">
      <w:pPr>
        <w:spacing w:line="360" w:lineRule="auto"/>
        <w:ind w:firstLine="708"/>
        <w:rPr>
          <w:rFonts w:ascii="Times New Roman" w:hAnsi="Times New Roman" w:cs="Times New Roman"/>
          <w:b/>
          <w:bCs/>
          <w:sz w:val="28"/>
          <w:szCs w:val="28"/>
        </w:rPr>
      </w:pPr>
      <w:r w:rsidRPr="00C8612C">
        <w:rPr>
          <w:rFonts w:ascii="Times New Roman" w:hAnsi="Times New Roman" w:cs="Times New Roman"/>
          <w:b/>
          <w:bCs/>
          <w:sz w:val="28"/>
          <w:szCs w:val="28"/>
        </w:rPr>
        <w:t>Библиография</w:t>
      </w:r>
    </w:p>
    <w:p w14:paraId="030CAA64" w14:textId="17F16D63" w:rsidR="003E5DF6" w:rsidRPr="00C8612C" w:rsidRDefault="003E5DF6" w:rsidP="000125C2">
      <w:pPr>
        <w:rPr>
          <w:rFonts w:ascii="Times New Roman" w:hAnsi="Times New Roman" w:cs="Times New Roman"/>
          <w:b/>
          <w:bCs/>
          <w:sz w:val="28"/>
          <w:szCs w:val="28"/>
        </w:rPr>
      </w:pPr>
      <w:r w:rsidRPr="00C8612C">
        <w:rPr>
          <w:rFonts w:ascii="Times New Roman" w:hAnsi="Times New Roman" w:cs="Times New Roman"/>
          <w:b/>
          <w:bCs/>
          <w:sz w:val="28"/>
          <w:szCs w:val="28"/>
        </w:rPr>
        <w:br w:type="page"/>
      </w:r>
    </w:p>
    <w:p w14:paraId="247360F6" w14:textId="77777777" w:rsidR="003E5DF6" w:rsidRPr="00C8612C" w:rsidRDefault="003E5DF6" w:rsidP="000125C2">
      <w:pPr>
        <w:pStyle w:val="Heading1"/>
        <w:rPr>
          <w:rFonts w:ascii="Times New Roman" w:eastAsia="Times New Roman" w:hAnsi="Times New Roman" w:cs="Times New Roman"/>
          <w:b/>
          <w:bCs/>
          <w:color w:val="auto"/>
          <w:sz w:val="34"/>
          <w:szCs w:val="34"/>
          <w:bdr w:val="none" w:sz="0" w:space="0" w:color="auto" w:frame="1"/>
          <w:lang w:eastAsia="nl-BE"/>
        </w:rPr>
      </w:pPr>
      <w:r w:rsidRPr="00C8612C">
        <w:rPr>
          <w:rFonts w:ascii="Times New Roman" w:eastAsia="Times New Roman" w:hAnsi="Times New Roman" w:cs="Times New Roman"/>
          <w:b/>
          <w:bCs/>
          <w:color w:val="auto"/>
          <w:sz w:val="34"/>
          <w:szCs w:val="34"/>
          <w:bdr w:val="none" w:sz="0" w:space="0" w:color="auto" w:frame="1"/>
          <w:lang w:eastAsia="nl-BE"/>
        </w:rPr>
        <w:lastRenderedPageBreak/>
        <w:t>Увод</w:t>
      </w:r>
    </w:p>
    <w:p w14:paraId="698518CE" w14:textId="1704229E" w:rsidR="001E1496" w:rsidRPr="00C8612C" w:rsidRDefault="001E1496" w:rsidP="000125C2">
      <w:pPr>
        <w:shd w:val="clear" w:color="auto" w:fill="FFFFFF"/>
        <w:spacing w:after="0" w:line="360" w:lineRule="auto"/>
        <w:ind w:firstLine="708"/>
        <w:jc w:val="both"/>
        <w:textAlignment w:val="baseline"/>
        <w:rPr>
          <w:rFonts w:ascii="Times New Roman" w:eastAsia="Times New Roman" w:hAnsi="Times New Roman" w:cs="Times New Roman"/>
          <w:color w:val="000000"/>
          <w:kern w:val="0"/>
          <w:sz w:val="28"/>
          <w:szCs w:val="28"/>
          <w:bdr w:val="none" w:sz="0" w:space="0" w:color="auto" w:frame="1"/>
          <w:lang w:val="en-GB" w:eastAsia="nl-BE"/>
          <w14:ligatures w14:val="none"/>
        </w:rPr>
      </w:pP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Актуалността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значимостта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r w:rsidRPr="00C8612C">
        <w:rPr>
          <w:rFonts w:ascii="Times New Roman" w:eastAsia="Times New Roman" w:hAnsi="Times New Roman" w:cs="Times New Roman"/>
          <w:color w:val="000000"/>
          <w:kern w:val="0"/>
          <w:sz w:val="28"/>
          <w:szCs w:val="28"/>
          <w:bdr w:val="none" w:sz="0" w:space="0" w:color="auto" w:frame="1"/>
          <w:lang w:eastAsia="nl-BE"/>
          <w14:ligatures w14:val="none"/>
        </w:rPr>
        <w:t>настоящото</w:t>
      </w:r>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изследване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произтичат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факта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че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замразените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конфликти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Молдова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Грузия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вече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могат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разглеждат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само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като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локални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или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регионални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проблеми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а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превръщат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ключови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фактори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европейската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глобалната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сигурност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контекста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войната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Украйна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новата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стратегия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ЕС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разширяване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Те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само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определят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вътрешнополитическата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стабилност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геополитическата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ориентация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двете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страни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изпитват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практика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способността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Европейския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съюз</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развие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интеграционни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механизми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които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преодоляват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последствията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окупация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анексия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proofErr w:type="gram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дребно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w:t>
      </w:r>
      <w:proofErr w:type="gram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този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смисъл</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изследването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е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значимо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защото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предлага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аналитична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рамка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разбиране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начина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който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външните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вътрешните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фактори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взаимно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оформят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перспективите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евроинтеграция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като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едновременно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очертава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по-широките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импликации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устойчивостта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европейската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сигурност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международния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ред</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основан</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правила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w:t>
      </w:r>
    </w:p>
    <w:p w14:paraId="71EE0704" w14:textId="77777777" w:rsidR="001E1496" w:rsidRPr="00C8612C" w:rsidRDefault="001E1496" w:rsidP="000125C2">
      <w:pPr>
        <w:shd w:val="clear" w:color="auto" w:fill="FFFFFF"/>
        <w:spacing w:after="0" w:line="360" w:lineRule="auto"/>
        <w:ind w:firstLine="708"/>
        <w:jc w:val="both"/>
        <w:textAlignment w:val="baseline"/>
        <w:rPr>
          <w:rFonts w:ascii="Times New Roman" w:eastAsia="Times New Roman" w:hAnsi="Times New Roman" w:cs="Times New Roman"/>
          <w:color w:val="000000"/>
          <w:kern w:val="0"/>
          <w:sz w:val="28"/>
          <w:szCs w:val="28"/>
          <w:bdr w:val="none" w:sz="0" w:space="0" w:color="auto" w:frame="1"/>
          <w:lang w:eastAsia="nl-BE"/>
          <w14:ligatures w14:val="none"/>
        </w:rPr>
      </w:pP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Обект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изследването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политическите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системи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Молдова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Грузия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тяхната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уязвимост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към</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замразените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конфликти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w:t>
      </w:r>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br/>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Предмет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изследването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влиянието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тези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конфликти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върху</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перспективите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европейска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интеграция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двете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държави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контекста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войната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Украйна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новата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политика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ЕС.</w:t>
      </w:r>
    </w:p>
    <w:p w14:paraId="5070F0C1" w14:textId="27BFEEEA" w:rsidR="001E1496" w:rsidRPr="00C8612C" w:rsidRDefault="001E1496" w:rsidP="000125C2">
      <w:pPr>
        <w:shd w:val="clear" w:color="auto" w:fill="FFFFFF"/>
        <w:spacing w:after="0" w:line="360" w:lineRule="auto"/>
        <w:ind w:firstLine="708"/>
        <w:jc w:val="both"/>
        <w:textAlignment w:val="baseline"/>
        <w:rPr>
          <w:rFonts w:ascii="Times New Roman" w:eastAsia="Times New Roman" w:hAnsi="Times New Roman" w:cs="Times New Roman"/>
          <w:color w:val="000000"/>
          <w:kern w:val="0"/>
          <w:sz w:val="28"/>
          <w:szCs w:val="28"/>
          <w:bdr w:val="none" w:sz="0" w:space="0" w:color="auto" w:frame="1"/>
          <w:lang w:eastAsia="nl-BE"/>
          <w14:ligatures w14:val="none"/>
        </w:rPr>
      </w:pPr>
      <w:r w:rsidRPr="00C8612C">
        <w:rPr>
          <w:rFonts w:ascii="Times New Roman" w:eastAsia="Times New Roman" w:hAnsi="Times New Roman" w:cs="Times New Roman"/>
          <w:color w:val="000000"/>
          <w:kern w:val="0"/>
          <w:sz w:val="28"/>
          <w:szCs w:val="28"/>
          <w:bdr w:val="none" w:sz="0" w:space="0" w:color="auto" w:frame="1"/>
          <w:lang w:eastAsia="nl-BE"/>
          <w14:ligatures w14:val="none"/>
        </w:rPr>
        <w:t>Настоящата работа има за цел анализира средата за сигурност в Молдова и Грузия и измеренията на ,,замразените конфликти“ в двете страни и в резултат на анализа да се изследва влиянието им върху европейската сигурност и перспективите за разрешаване на политическите, икономическите и социалните проблеми в двете бивши съветски републики.</w:t>
      </w:r>
    </w:p>
    <w:p w14:paraId="4968FADE" w14:textId="0CB49828" w:rsidR="001E1496" w:rsidRPr="00C8612C" w:rsidRDefault="001E1496" w:rsidP="000125C2">
      <w:pPr>
        <w:shd w:val="clear" w:color="auto" w:fill="FFFFFF"/>
        <w:spacing w:after="0" w:line="360" w:lineRule="auto"/>
        <w:ind w:firstLine="708"/>
        <w:jc w:val="both"/>
        <w:textAlignment w:val="baseline"/>
        <w:rPr>
          <w:rFonts w:ascii="Times New Roman" w:eastAsia="Times New Roman" w:hAnsi="Times New Roman" w:cs="Times New Roman"/>
          <w:color w:val="000000"/>
          <w:kern w:val="0"/>
          <w:sz w:val="28"/>
          <w:szCs w:val="28"/>
          <w:bdr w:val="none" w:sz="0" w:space="0" w:color="auto" w:frame="1"/>
          <w:lang w:eastAsia="nl-BE"/>
          <w14:ligatures w14:val="none"/>
        </w:rPr>
      </w:pPr>
      <w:r w:rsidRPr="00C8612C">
        <w:rPr>
          <w:rFonts w:ascii="Times New Roman" w:eastAsia="Times New Roman" w:hAnsi="Times New Roman" w:cs="Times New Roman"/>
          <w:color w:val="000000"/>
          <w:kern w:val="0"/>
          <w:sz w:val="28"/>
          <w:szCs w:val="28"/>
          <w:bdr w:val="none" w:sz="0" w:space="0" w:color="auto" w:frame="1"/>
          <w:lang w:eastAsia="nl-BE"/>
          <w14:ligatures w14:val="none"/>
        </w:rPr>
        <w:t>За постигане на така посочената цел, изследването изпълнява следните задачи:</w:t>
      </w:r>
    </w:p>
    <w:p w14:paraId="16EF85F3" w14:textId="77777777" w:rsidR="001E1496" w:rsidRPr="00C8612C" w:rsidRDefault="001E1496" w:rsidP="000125C2">
      <w:pPr>
        <w:numPr>
          <w:ilvl w:val="0"/>
          <w:numId w:val="3"/>
        </w:numPr>
        <w:shd w:val="clear" w:color="auto" w:fill="FFFFFF"/>
        <w:spacing w:after="0" w:line="360" w:lineRule="auto"/>
        <w:ind w:left="0"/>
        <w:jc w:val="both"/>
        <w:textAlignment w:val="baseline"/>
        <w:rPr>
          <w:rFonts w:ascii="Times New Roman" w:eastAsia="Times New Roman" w:hAnsi="Times New Roman" w:cs="Times New Roman"/>
          <w:color w:val="000000"/>
          <w:kern w:val="0"/>
          <w:sz w:val="28"/>
          <w:szCs w:val="28"/>
          <w:bdr w:val="none" w:sz="0" w:space="0" w:color="auto" w:frame="1"/>
          <w:lang w:val="en-GB" w:eastAsia="nl-BE"/>
          <w14:ligatures w14:val="none"/>
        </w:rPr>
      </w:pP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анализират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политическите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системи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Молдова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Грузия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генезисът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развитието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замразените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конфликти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Приднестровието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Абхазия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Южна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lastRenderedPageBreak/>
        <w:t xml:space="preserve">Осетия,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както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влиянието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външни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фактори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най-вече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Русия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върху</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тяхното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поддържане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еволюция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w:t>
      </w:r>
    </w:p>
    <w:p w14:paraId="7DF281DB" w14:textId="6AC3A99E" w:rsidR="001E1496" w:rsidRPr="00C8612C" w:rsidRDefault="001E1496" w:rsidP="000125C2">
      <w:pPr>
        <w:numPr>
          <w:ilvl w:val="0"/>
          <w:numId w:val="3"/>
        </w:numPr>
        <w:shd w:val="clear" w:color="auto" w:fill="FFFFFF"/>
        <w:spacing w:after="0" w:line="360" w:lineRule="auto"/>
        <w:ind w:left="0"/>
        <w:jc w:val="both"/>
        <w:textAlignment w:val="baseline"/>
        <w:rPr>
          <w:rFonts w:ascii="Times New Roman" w:eastAsia="Times New Roman" w:hAnsi="Times New Roman" w:cs="Times New Roman"/>
          <w:color w:val="000000"/>
          <w:kern w:val="0"/>
          <w:sz w:val="28"/>
          <w:szCs w:val="28"/>
          <w:bdr w:val="none" w:sz="0" w:space="0" w:color="auto" w:frame="1"/>
          <w:lang w:val="en-GB" w:eastAsia="nl-BE"/>
          <w14:ligatures w14:val="none"/>
        </w:rPr>
      </w:pP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оцени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въздействието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войната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Украйна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r w:rsidRPr="00C8612C">
        <w:rPr>
          <w:rFonts w:ascii="Times New Roman" w:eastAsia="Times New Roman" w:hAnsi="Times New Roman" w:cs="Times New Roman"/>
          <w:color w:val="000000"/>
          <w:kern w:val="0"/>
          <w:sz w:val="28"/>
          <w:szCs w:val="28"/>
          <w:bdr w:val="none" w:sz="0" w:space="0" w:color="auto" w:frame="1"/>
          <w:lang w:eastAsia="nl-BE"/>
          <w14:ligatures w14:val="none"/>
        </w:rPr>
        <w:t xml:space="preserve">и политиката на ЕС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върху</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динамиката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замразените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конфликти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върху</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баланса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между</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евроатлантическа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интеграция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руска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сфера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влияние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двете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държави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w:t>
      </w:r>
    </w:p>
    <w:p w14:paraId="541D7148" w14:textId="03762D7D" w:rsidR="001E1496" w:rsidRPr="00C8612C" w:rsidRDefault="001E1496" w:rsidP="000125C2">
      <w:pPr>
        <w:shd w:val="clear" w:color="auto" w:fill="FFFFFF"/>
        <w:spacing w:after="0" w:line="360" w:lineRule="auto"/>
        <w:ind w:firstLine="360"/>
        <w:jc w:val="both"/>
        <w:textAlignment w:val="baseline"/>
        <w:rPr>
          <w:rFonts w:ascii="Times New Roman" w:eastAsia="Times New Roman" w:hAnsi="Times New Roman" w:cs="Times New Roman"/>
          <w:color w:val="000000"/>
          <w:kern w:val="0"/>
          <w:sz w:val="28"/>
          <w:szCs w:val="28"/>
          <w:bdr w:val="none" w:sz="0" w:space="0" w:color="auto" w:frame="1"/>
          <w:lang w:eastAsia="nl-BE"/>
          <w14:ligatures w14:val="none"/>
        </w:rPr>
      </w:pPr>
      <w:r w:rsidRPr="00C8612C">
        <w:rPr>
          <w:rFonts w:ascii="Times New Roman" w:eastAsia="Times New Roman" w:hAnsi="Times New Roman" w:cs="Times New Roman"/>
          <w:color w:val="000000"/>
          <w:kern w:val="0"/>
          <w:sz w:val="28"/>
          <w:szCs w:val="28"/>
          <w:bdr w:val="none" w:sz="0" w:space="0" w:color="auto" w:frame="1"/>
          <w:lang w:eastAsia="nl-BE"/>
          <w14:ligatures w14:val="none"/>
        </w:rPr>
        <w:t>Изследователската теза, която се аргументира, е, че замразените конфликти в Молдова и Грузия не са просто регионални предизвикателства, а стратегически инструменти на руското влияние, които едновременно подкопават вътрешната стабилност на двете държави и затрудняват тяхната европейска интеграция, като по този начин се превръщат в ключов фактор за сигурността на цяла Европа.</w:t>
      </w:r>
    </w:p>
    <w:p w14:paraId="6B44978C" w14:textId="75B24C13" w:rsidR="001E1496" w:rsidRPr="00C8612C" w:rsidRDefault="001E1496" w:rsidP="000125C2">
      <w:pPr>
        <w:shd w:val="clear" w:color="auto" w:fill="FFFFFF"/>
        <w:spacing w:after="0" w:line="360" w:lineRule="auto"/>
        <w:ind w:firstLine="360"/>
        <w:jc w:val="both"/>
        <w:textAlignment w:val="baseline"/>
        <w:rPr>
          <w:rFonts w:ascii="Times New Roman" w:eastAsia="Times New Roman" w:hAnsi="Times New Roman" w:cs="Times New Roman"/>
          <w:color w:val="000000"/>
          <w:kern w:val="0"/>
          <w:sz w:val="28"/>
          <w:szCs w:val="28"/>
          <w:bdr w:val="none" w:sz="0" w:space="0" w:color="auto" w:frame="1"/>
          <w:lang w:eastAsia="nl-BE"/>
          <w14:ligatures w14:val="none"/>
        </w:rPr>
      </w:pPr>
      <w:r w:rsidRPr="00C8612C">
        <w:rPr>
          <w:rFonts w:ascii="Times New Roman" w:eastAsia="Times New Roman" w:hAnsi="Times New Roman" w:cs="Times New Roman"/>
          <w:color w:val="000000"/>
          <w:kern w:val="0"/>
          <w:sz w:val="28"/>
          <w:szCs w:val="28"/>
          <w:bdr w:val="none" w:sz="0" w:space="0" w:color="auto" w:frame="1"/>
          <w:lang w:eastAsia="nl-BE"/>
          <w14:ligatures w14:val="none"/>
        </w:rPr>
        <w:t>В изследването се използват комплекс от взаимно допълващи се методи, които осигуряват постигането на поставените цели и задачи. Прилага се проучване и критичен преглед на информационни източници за нуждите на всички изследователски направления, като върху тази основа се извършват теоретичен анализ и синтез на натрупаните данни. Системният и факторният подход позволяват да се откроят взаимовръзките между политическите, икономическите и социалните аспекти на замразените конфликти, докато преходът от висока степен на абстракция към конкретни казуси и обратно подпомага изясняването на общите закономерности и спецификите на всеки отделен случай.</w:t>
      </w:r>
    </w:p>
    <w:p w14:paraId="50250CF1" w14:textId="77777777" w:rsidR="001E1496" w:rsidRPr="00C8612C" w:rsidRDefault="001E1496" w:rsidP="000125C2">
      <w:pPr>
        <w:shd w:val="clear" w:color="auto" w:fill="FFFFFF"/>
        <w:spacing w:after="0" w:line="360" w:lineRule="auto"/>
        <w:ind w:firstLine="360"/>
        <w:jc w:val="both"/>
        <w:textAlignment w:val="baseline"/>
        <w:rPr>
          <w:rFonts w:ascii="Times New Roman" w:eastAsia="Times New Roman" w:hAnsi="Times New Roman" w:cs="Times New Roman"/>
          <w:color w:val="000000"/>
          <w:kern w:val="0"/>
          <w:sz w:val="28"/>
          <w:szCs w:val="28"/>
          <w:bdr w:val="none" w:sz="0" w:space="0" w:color="auto" w:frame="1"/>
          <w:lang w:val="en-GB" w:eastAsia="nl-BE"/>
          <w14:ligatures w14:val="none"/>
        </w:rPr>
      </w:pP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Структурата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изследването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е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организирана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две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основни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глави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които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последователно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разглеждат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същността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замразените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конфликти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тяхното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влияние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върху</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европейската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интеграция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Молдова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Грузия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Първата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глава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е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посветена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съвременните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измерения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тези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конфликти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като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започва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с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анализ</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политическите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системи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двете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държави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а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след</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това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представя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концепцията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замразени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proofErr w:type="gram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конфликти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и</w:t>
      </w:r>
      <w:proofErr w:type="gram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тяхната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специфика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Молдова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Грузия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през</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XXI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век</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Втората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глава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разглежда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перспективите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европейска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интеграция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двете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страни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като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акцентира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върху</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lastRenderedPageBreak/>
        <w:t>възможностите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трудностите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пред</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които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изправят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Молдова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Грузия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пътя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към</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ЕС.</w:t>
      </w:r>
    </w:p>
    <w:p w14:paraId="275EAACA" w14:textId="77777777" w:rsidR="001E1496" w:rsidRPr="00C8612C" w:rsidRDefault="001E1496" w:rsidP="000125C2">
      <w:pPr>
        <w:shd w:val="clear" w:color="auto" w:fill="FFFFFF"/>
        <w:spacing w:after="0" w:line="360" w:lineRule="auto"/>
        <w:ind w:firstLine="360"/>
        <w:jc w:val="both"/>
        <w:textAlignment w:val="baseline"/>
        <w:rPr>
          <w:rFonts w:ascii="Times New Roman" w:eastAsia="Times New Roman" w:hAnsi="Times New Roman" w:cs="Times New Roman"/>
          <w:color w:val="000000"/>
          <w:kern w:val="0"/>
          <w:sz w:val="28"/>
          <w:szCs w:val="28"/>
          <w:bdr w:val="none" w:sz="0" w:space="0" w:color="auto" w:frame="1"/>
          <w:lang w:eastAsia="nl-BE"/>
          <w14:ligatures w14:val="none"/>
        </w:rPr>
      </w:pPr>
    </w:p>
    <w:p w14:paraId="789536AD" w14:textId="77777777" w:rsidR="003E5DF6" w:rsidRPr="00C8612C" w:rsidRDefault="003E5DF6" w:rsidP="000125C2">
      <w:pPr>
        <w:shd w:val="clear" w:color="auto" w:fill="FFFFFF"/>
        <w:spacing w:after="0" w:line="360" w:lineRule="auto"/>
        <w:ind w:firstLine="708"/>
        <w:textAlignment w:val="baseline"/>
        <w:rPr>
          <w:rFonts w:ascii="Times New Roman" w:eastAsia="Times New Roman" w:hAnsi="Times New Roman" w:cs="Times New Roman"/>
          <w:color w:val="000000"/>
          <w:kern w:val="0"/>
          <w:sz w:val="28"/>
          <w:szCs w:val="28"/>
          <w:bdr w:val="none" w:sz="0" w:space="0" w:color="auto" w:frame="1"/>
          <w:lang w:eastAsia="nl-BE"/>
          <w14:ligatures w14:val="none"/>
        </w:rPr>
      </w:pPr>
    </w:p>
    <w:p w14:paraId="7C2FD617" w14:textId="77777777" w:rsidR="003E5DF6" w:rsidRPr="00C8612C" w:rsidRDefault="003E5DF6" w:rsidP="000125C2">
      <w:pPr>
        <w:shd w:val="clear" w:color="auto" w:fill="FFFFFF"/>
        <w:spacing w:after="0" w:line="360" w:lineRule="auto"/>
        <w:ind w:firstLine="708"/>
        <w:textAlignment w:val="baseline"/>
        <w:rPr>
          <w:rFonts w:ascii="Times New Roman" w:eastAsia="Times New Roman" w:hAnsi="Times New Roman" w:cs="Times New Roman"/>
          <w:color w:val="000000"/>
          <w:kern w:val="0"/>
          <w:sz w:val="28"/>
          <w:szCs w:val="28"/>
          <w:bdr w:val="none" w:sz="0" w:space="0" w:color="auto" w:frame="1"/>
          <w:lang w:eastAsia="nl-BE"/>
          <w14:ligatures w14:val="none"/>
        </w:rPr>
      </w:pPr>
    </w:p>
    <w:p w14:paraId="6F1A88D8" w14:textId="77777777" w:rsidR="003E5DF6" w:rsidRPr="00C8612C" w:rsidRDefault="003E5DF6" w:rsidP="000125C2">
      <w:pPr>
        <w:rPr>
          <w:rFonts w:ascii="Times New Roman" w:eastAsia="Times New Roman" w:hAnsi="Times New Roman" w:cs="Times New Roman"/>
          <w:b/>
          <w:bCs/>
          <w:color w:val="000000"/>
          <w:kern w:val="0"/>
          <w:sz w:val="28"/>
          <w:szCs w:val="28"/>
          <w:bdr w:val="none" w:sz="0" w:space="0" w:color="auto" w:frame="1"/>
          <w:lang w:eastAsia="nl-BE"/>
          <w14:ligatures w14:val="none"/>
        </w:rPr>
      </w:pPr>
      <w:r w:rsidRPr="00C8612C">
        <w:rPr>
          <w:rFonts w:ascii="Times New Roman" w:eastAsia="Times New Roman" w:hAnsi="Times New Roman" w:cs="Times New Roman"/>
          <w:b/>
          <w:bCs/>
          <w:color w:val="000000"/>
          <w:kern w:val="0"/>
          <w:sz w:val="28"/>
          <w:szCs w:val="28"/>
          <w:bdr w:val="none" w:sz="0" w:space="0" w:color="auto" w:frame="1"/>
          <w:lang w:eastAsia="nl-BE"/>
          <w14:ligatures w14:val="none"/>
        </w:rPr>
        <w:br w:type="page"/>
      </w:r>
    </w:p>
    <w:p w14:paraId="27CCF806" w14:textId="77777777" w:rsidR="0033613B" w:rsidRPr="00C8612C" w:rsidRDefault="003E5DF6" w:rsidP="000125C2">
      <w:pPr>
        <w:pStyle w:val="Heading1"/>
        <w:rPr>
          <w:rFonts w:ascii="Times New Roman" w:eastAsia="Times New Roman" w:hAnsi="Times New Roman" w:cs="Times New Roman"/>
          <w:b/>
          <w:bCs/>
          <w:color w:val="auto"/>
          <w:sz w:val="34"/>
          <w:szCs w:val="34"/>
          <w:lang w:eastAsia="nl-BE"/>
        </w:rPr>
      </w:pPr>
      <w:r w:rsidRPr="00C8612C">
        <w:rPr>
          <w:rFonts w:ascii="Times New Roman" w:eastAsia="Times New Roman" w:hAnsi="Times New Roman" w:cs="Times New Roman"/>
          <w:b/>
          <w:bCs/>
          <w:color w:val="auto"/>
          <w:sz w:val="34"/>
          <w:szCs w:val="34"/>
          <w:bdr w:val="none" w:sz="0" w:space="0" w:color="auto" w:frame="1"/>
          <w:lang w:eastAsia="nl-BE"/>
        </w:rPr>
        <w:lastRenderedPageBreak/>
        <w:t>Първа глава: Съвременни измерения на ,,замразените конфликти“ на територията на Молдова и Грузия</w:t>
      </w:r>
    </w:p>
    <w:p w14:paraId="446C5B7C" w14:textId="38EAEE83" w:rsidR="003E5DF6" w:rsidRPr="00C8612C" w:rsidRDefault="003E5DF6" w:rsidP="000125C2">
      <w:pPr>
        <w:pStyle w:val="Heading2"/>
        <w:rPr>
          <w:rFonts w:ascii="Times New Roman" w:eastAsia="Times New Roman" w:hAnsi="Times New Roman" w:cs="Times New Roman"/>
          <w:b/>
          <w:bCs/>
          <w:color w:val="auto"/>
          <w:bdr w:val="none" w:sz="0" w:space="0" w:color="auto" w:frame="1"/>
          <w:lang w:eastAsia="nl-BE"/>
        </w:rPr>
      </w:pPr>
      <w:r w:rsidRPr="00C8612C">
        <w:rPr>
          <w:rFonts w:ascii="Times New Roman" w:eastAsia="Times New Roman" w:hAnsi="Times New Roman" w:cs="Times New Roman"/>
          <w:b/>
          <w:bCs/>
          <w:color w:val="auto"/>
          <w:bdr w:val="none" w:sz="0" w:space="0" w:color="auto" w:frame="1"/>
          <w:lang w:eastAsia="nl-BE"/>
        </w:rPr>
        <w:t>1.1 Основни характеристики на политическите системи на Молдова и Грузия</w:t>
      </w:r>
    </w:p>
    <w:p w14:paraId="1342B89F" w14:textId="64F72623" w:rsidR="0033613B" w:rsidRPr="00C8612C" w:rsidRDefault="0033613B" w:rsidP="000125C2">
      <w:pPr>
        <w:pStyle w:val="Heading3"/>
        <w:rPr>
          <w:rFonts w:ascii="Times New Roman" w:eastAsia="Times New Roman" w:hAnsi="Times New Roman" w:cs="Times New Roman"/>
          <w:b/>
          <w:bCs/>
          <w:color w:val="auto"/>
          <w:sz w:val="30"/>
          <w:szCs w:val="30"/>
          <w:lang w:eastAsia="nl-BE"/>
        </w:rPr>
      </w:pPr>
      <w:r w:rsidRPr="00C8612C">
        <w:rPr>
          <w:rFonts w:ascii="Times New Roman" w:eastAsia="Times New Roman" w:hAnsi="Times New Roman" w:cs="Times New Roman"/>
          <w:b/>
          <w:bCs/>
          <w:color w:val="auto"/>
          <w:sz w:val="30"/>
          <w:szCs w:val="30"/>
          <w:lang w:eastAsia="nl-BE"/>
        </w:rPr>
        <w:t>1.1.1. Основни характеристики на политическата система на Молдова</w:t>
      </w:r>
    </w:p>
    <w:p w14:paraId="76276F12" w14:textId="77777777" w:rsidR="0033613B" w:rsidRPr="00C8612C" w:rsidRDefault="0033613B" w:rsidP="000125C2">
      <w:pPr>
        <w:shd w:val="clear" w:color="auto" w:fill="FFFFFF"/>
        <w:spacing w:after="0" w:line="360" w:lineRule="auto"/>
        <w:ind w:firstLine="708"/>
        <w:jc w:val="both"/>
        <w:textAlignment w:val="baseline"/>
        <w:rPr>
          <w:rFonts w:ascii="Times New Roman" w:eastAsia="Times New Roman" w:hAnsi="Times New Roman" w:cs="Times New Roman"/>
          <w:color w:val="242424"/>
          <w:kern w:val="0"/>
          <w:sz w:val="28"/>
          <w:szCs w:val="28"/>
          <w:lang w:eastAsia="nl-BE"/>
          <w14:ligatures w14:val="none"/>
        </w:rPr>
      </w:pPr>
      <w:r w:rsidRPr="00C8612C">
        <w:rPr>
          <w:rFonts w:ascii="Times New Roman" w:eastAsia="Times New Roman" w:hAnsi="Times New Roman" w:cs="Times New Roman"/>
          <w:color w:val="242424"/>
          <w:kern w:val="0"/>
          <w:sz w:val="28"/>
          <w:szCs w:val="28"/>
          <w:lang w:eastAsia="nl-BE"/>
          <w14:ligatures w14:val="none"/>
        </w:rPr>
        <w:t>Политическата система на Република Молдова е изградена като парламентарна република, основана върху принципа на разделение и сътрудничество между трите основни власти – законодателна, изпълнителна и съдебна. Конституцията закрепва този принцип като фундаментален за институционалния модел и за функционирането на публичната власт, като го конкретизира в отделните глави, посветени на Парламента, Президента, Правителството и съдебната власт, както и чрез уредбата на конституционното правосъдие и местното самоуправление.</w:t>
      </w:r>
    </w:p>
    <w:p w14:paraId="61DCEF90" w14:textId="4ED3A543" w:rsidR="0033613B" w:rsidRPr="00C8612C" w:rsidRDefault="0033613B" w:rsidP="000125C2">
      <w:pPr>
        <w:shd w:val="clear" w:color="auto" w:fill="FFFFFF"/>
        <w:spacing w:after="0" w:line="360" w:lineRule="auto"/>
        <w:ind w:firstLine="708"/>
        <w:jc w:val="both"/>
        <w:textAlignment w:val="baseline"/>
        <w:rPr>
          <w:rFonts w:ascii="Times New Roman" w:eastAsia="Times New Roman" w:hAnsi="Times New Roman" w:cs="Times New Roman"/>
          <w:color w:val="242424"/>
          <w:kern w:val="0"/>
          <w:sz w:val="28"/>
          <w:szCs w:val="28"/>
          <w:lang w:eastAsia="nl-BE"/>
          <w14:ligatures w14:val="none"/>
        </w:rPr>
      </w:pPr>
      <w:r w:rsidRPr="00C8612C">
        <w:rPr>
          <w:rFonts w:ascii="Times New Roman" w:eastAsia="Times New Roman" w:hAnsi="Times New Roman" w:cs="Times New Roman"/>
          <w:color w:val="242424"/>
          <w:kern w:val="0"/>
          <w:sz w:val="28"/>
          <w:szCs w:val="28"/>
          <w:lang w:eastAsia="nl-BE"/>
          <w14:ligatures w14:val="none"/>
        </w:rPr>
        <w:t>Парламентът представлява еднокамерен орган, определен като „върховен представителен и законодателен орган“ на държавата</w:t>
      </w:r>
      <w:r w:rsidR="00060112" w:rsidRPr="00C8612C">
        <w:rPr>
          <w:rStyle w:val="FootnoteReference"/>
          <w:rFonts w:ascii="Times New Roman" w:eastAsia="Times New Roman" w:hAnsi="Times New Roman" w:cs="Times New Roman"/>
          <w:color w:val="242424"/>
          <w:kern w:val="0"/>
          <w:sz w:val="28"/>
          <w:szCs w:val="28"/>
          <w:lang w:eastAsia="nl-BE"/>
          <w14:ligatures w14:val="none"/>
        </w:rPr>
        <w:footnoteReference w:id="1"/>
      </w:r>
      <w:r w:rsidRPr="00C8612C">
        <w:rPr>
          <w:rFonts w:ascii="Times New Roman" w:eastAsia="Times New Roman" w:hAnsi="Times New Roman" w:cs="Times New Roman"/>
          <w:color w:val="242424"/>
          <w:kern w:val="0"/>
          <w:sz w:val="28"/>
          <w:szCs w:val="28"/>
          <w:lang w:eastAsia="nl-BE"/>
          <w14:ligatures w14:val="none"/>
        </w:rPr>
        <w:t>. Депутатите се избират чрез всеобщо, равно и пряко избирателно право, при условията на Изборния кодекс. Конституцията очертава рамката на парламентарната изборност, четиригодишния мандат на депутатите и основните компетенции на институцията – приемане на закони, упражняване на контрол върху изпълнителната власт, ратифициране на международни договори, свикване на референдуми и други. Законодателната процедура, формите на парламентарен контрол и публичността на заседанията са конституционно регламентирани, което укрепва демократичната легитимност и прозрачността на законодателния процес.</w:t>
      </w:r>
    </w:p>
    <w:p w14:paraId="73DF420C" w14:textId="4A8F4E6A" w:rsidR="0033613B" w:rsidRPr="00C8612C" w:rsidRDefault="0033613B" w:rsidP="000125C2">
      <w:pPr>
        <w:shd w:val="clear" w:color="auto" w:fill="FFFFFF"/>
        <w:spacing w:after="0" w:line="360" w:lineRule="auto"/>
        <w:ind w:firstLine="708"/>
        <w:jc w:val="both"/>
        <w:textAlignment w:val="baseline"/>
        <w:rPr>
          <w:rFonts w:ascii="Times New Roman" w:eastAsia="Times New Roman" w:hAnsi="Times New Roman" w:cs="Times New Roman"/>
          <w:color w:val="242424"/>
          <w:kern w:val="0"/>
          <w:sz w:val="28"/>
          <w:szCs w:val="28"/>
          <w:lang w:eastAsia="nl-BE"/>
          <w14:ligatures w14:val="none"/>
        </w:rPr>
      </w:pPr>
      <w:r w:rsidRPr="00C8612C">
        <w:rPr>
          <w:rFonts w:ascii="Times New Roman" w:eastAsia="Times New Roman" w:hAnsi="Times New Roman" w:cs="Times New Roman"/>
          <w:color w:val="242424"/>
          <w:kern w:val="0"/>
          <w:sz w:val="28"/>
          <w:szCs w:val="28"/>
          <w:lang w:eastAsia="nl-BE"/>
          <w14:ligatures w14:val="none"/>
        </w:rPr>
        <w:lastRenderedPageBreak/>
        <w:t>Президентът е държавен глава, който се избира пряко от гражданите и притежава предимно представителни и арбитражни функции. Основните му правомощия се концентрират в сферата на външната политика, националната отбрана и международното представителство на държавата. Конституцията предвижда и възможност за разпускане на Парламента при ясно определени хипотези, свързани с институционален блокаж или невъзможност за изпълнение на ключови функции. Президентът промулгира приетите от Парламента закони, като разполага с ограничени механизми за връщането им за повторно обсъждане, както и с конституционно установената необходимост от контрасигнатура при определени актове</w:t>
      </w:r>
      <w:r w:rsidR="00060112" w:rsidRPr="00C8612C">
        <w:rPr>
          <w:rStyle w:val="FootnoteReference"/>
          <w:rFonts w:ascii="Times New Roman" w:eastAsia="Times New Roman" w:hAnsi="Times New Roman" w:cs="Times New Roman"/>
          <w:color w:val="242424"/>
          <w:kern w:val="0"/>
          <w:sz w:val="28"/>
          <w:szCs w:val="28"/>
          <w:lang w:eastAsia="nl-BE"/>
          <w14:ligatures w14:val="none"/>
        </w:rPr>
        <w:footnoteReference w:id="2"/>
      </w:r>
      <w:r w:rsidRPr="00C8612C">
        <w:rPr>
          <w:rFonts w:ascii="Times New Roman" w:eastAsia="Times New Roman" w:hAnsi="Times New Roman" w:cs="Times New Roman"/>
          <w:color w:val="242424"/>
          <w:kern w:val="0"/>
          <w:sz w:val="28"/>
          <w:szCs w:val="28"/>
          <w:lang w:eastAsia="nl-BE"/>
          <w14:ligatures w14:val="none"/>
        </w:rPr>
        <w:t>. По този начин президентската институция изпълнява ролята на гарант за институционалния баланс и стабилността на системата, без да доминира законодателния процес.</w:t>
      </w:r>
    </w:p>
    <w:p w14:paraId="56F5C549" w14:textId="177A4417" w:rsidR="0033613B" w:rsidRPr="00C8612C" w:rsidRDefault="0033613B" w:rsidP="000125C2">
      <w:pPr>
        <w:shd w:val="clear" w:color="auto" w:fill="FFFFFF"/>
        <w:spacing w:after="0" w:line="360" w:lineRule="auto"/>
        <w:ind w:firstLine="708"/>
        <w:jc w:val="both"/>
        <w:textAlignment w:val="baseline"/>
        <w:rPr>
          <w:rFonts w:ascii="Times New Roman" w:eastAsia="Times New Roman" w:hAnsi="Times New Roman" w:cs="Times New Roman"/>
          <w:color w:val="242424"/>
          <w:kern w:val="0"/>
          <w:sz w:val="28"/>
          <w:szCs w:val="28"/>
          <w:lang w:eastAsia="nl-BE"/>
          <w14:ligatures w14:val="none"/>
        </w:rPr>
      </w:pPr>
      <w:r w:rsidRPr="00C8612C">
        <w:rPr>
          <w:rFonts w:ascii="Times New Roman" w:eastAsia="Times New Roman" w:hAnsi="Times New Roman" w:cs="Times New Roman"/>
          <w:color w:val="242424"/>
          <w:kern w:val="0"/>
          <w:sz w:val="28"/>
          <w:szCs w:val="28"/>
          <w:lang w:eastAsia="nl-BE"/>
          <w14:ligatures w14:val="none"/>
        </w:rPr>
        <w:t>Правителството осъществява общото ръководство на публичната администрация и провежда вътрешната и външната политика на държавата. Конституционната процедура за формиране на кабинет предвижда президентът да номинира кандидат за министър-председател, който представя управленска програма и състав на правителството пред Парламента, като получава мандат чрез вот на доверие. Министър-председателят ръководи и координира дейността на кабинета и носи политическа отговорност пред парламентарното мнозинство. С цел поддържане на баланс между законодателната и изпълнителната власт Конституцията предвижда разнообразни механизми за отчетност – парламентарни питания и интерпелации, вот на недоверие, поемане на отговорност върху законопроекти в строго определени граници и други процедури, посочени в чл. 104–106</w:t>
      </w:r>
      <w:r w:rsidR="00060112" w:rsidRPr="00C8612C">
        <w:rPr>
          <w:rStyle w:val="FootnoteReference"/>
          <w:rFonts w:ascii="Times New Roman" w:eastAsia="Times New Roman" w:hAnsi="Times New Roman" w:cs="Times New Roman"/>
          <w:color w:val="242424"/>
          <w:kern w:val="0"/>
          <w:sz w:val="28"/>
          <w:szCs w:val="28"/>
          <w:lang w:eastAsia="nl-BE"/>
          <w14:ligatures w14:val="none"/>
        </w:rPr>
        <w:footnoteReference w:id="3"/>
      </w:r>
      <w:r w:rsidRPr="00C8612C">
        <w:rPr>
          <w:rFonts w:ascii="Times New Roman" w:eastAsia="Times New Roman" w:hAnsi="Times New Roman" w:cs="Times New Roman"/>
          <w:color w:val="242424"/>
          <w:kern w:val="0"/>
          <w:sz w:val="28"/>
          <w:szCs w:val="28"/>
          <w:lang w:eastAsia="nl-BE"/>
          <w14:ligatures w14:val="none"/>
        </w:rPr>
        <w:t>.</w:t>
      </w:r>
    </w:p>
    <w:p w14:paraId="23575AB6" w14:textId="6E0ABE87" w:rsidR="0033613B" w:rsidRPr="00C8612C" w:rsidRDefault="0033613B" w:rsidP="000125C2">
      <w:pPr>
        <w:shd w:val="clear" w:color="auto" w:fill="FFFFFF"/>
        <w:spacing w:after="0" w:line="360" w:lineRule="auto"/>
        <w:ind w:firstLine="708"/>
        <w:jc w:val="both"/>
        <w:textAlignment w:val="baseline"/>
        <w:rPr>
          <w:rFonts w:ascii="Times New Roman" w:eastAsia="Times New Roman" w:hAnsi="Times New Roman" w:cs="Times New Roman"/>
          <w:color w:val="242424"/>
          <w:kern w:val="0"/>
          <w:sz w:val="28"/>
          <w:szCs w:val="28"/>
          <w:lang w:eastAsia="nl-BE"/>
          <w14:ligatures w14:val="none"/>
        </w:rPr>
      </w:pPr>
      <w:r w:rsidRPr="00C8612C">
        <w:rPr>
          <w:rFonts w:ascii="Times New Roman" w:eastAsia="Times New Roman" w:hAnsi="Times New Roman" w:cs="Times New Roman"/>
          <w:color w:val="242424"/>
          <w:kern w:val="0"/>
          <w:sz w:val="28"/>
          <w:szCs w:val="28"/>
          <w:lang w:eastAsia="nl-BE"/>
          <w14:ligatures w14:val="none"/>
        </w:rPr>
        <w:lastRenderedPageBreak/>
        <w:t>Правосъдната система в Република Молдова се организира и функционира чрез съдилищата, сред които централно място заема Върховният съд на правосъдието, допълван от апелативните и първоинстанционните съдилища. Основополагащи принципи, които гарантират легитимността и ефективността на съдебната власт, са независимостта, безпристрастността и несменяемостта на съдиите. Независимостта осигурява невъзможността на другите власти да се намесват в правораздавателната дейност, безпристрастността гарантира равно третиране на всички страни в процеса, а несменяемостта укрепва сигурността на магистратите и устойчивостта на съдебната институционална система</w:t>
      </w:r>
      <w:r w:rsidR="00060112" w:rsidRPr="00C8612C">
        <w:rPr>
          <w:rStyle w:val="FootnoteReference"/>
          <w:rFonts w:ascii="Times New Roman" w:eastAsia="Times New Roman" w:hAnsi="Times New Roman" w:cs="Times New Roman"/>
          <w:color w:val="242424"/>
          <w:kern w:val="0"/>
          <w:sz w:val="28"/>
          <w:szCs w:val="28"/>
          <w:lang w:eastAsia="nl-BE"/>
          <w14:ligatures w14:val="none"/>
        </w:rPr>
        <w:footnoteReference w:id="4"/>
      </w:r>
      <w:r w:rsidRPr="00C8612C">
        <w:rPr>
          <w:rFonts w:ascii="Times New Roman" w:eastAsia="Times New Roman" w:hAnsi="Times New Roman" w:cs="Times New Roman"/>
          <w:color w:val="242424"/>
          <w:kern w:val="0"/>
          <w:sz w:val="28"/>
          <w:szCs w:val="28"/>
          <w:lang w:eastAsia="nl-BE"/>
          <w14:ligatures w14:val="none"/>
        </w:rPr>
        <w:t>.</w:t>
      </w:r>
    </w:p>
    <w:p w14:paraId="693FB781" w14:textId="77777777" w:rsidR="0033613B" w:rsidRPr="00C8612C" w:rsidRDefault="0033613B" w:rsidP="000125C2">
      <w:pPr>
        <w:shd w:val="clear" w:color="auto" w:fill="FFFFFF"/>
        <w:spacing w:after="0" w:line="360" w:lineRule="auto"/>
        <w:ind w:firstLine="708"/>
        <w:jc w:val="both"/>
        <w:textAlignment w:val="baseline"/>
        <w:rPr>
          <w:rFonts w:ascii="Times New Roman" w:eastAsia="Times New Roman" w:hAnsi="Times New Roman" w:cs="Times New Roman"/>
          <w:color w:val="242424"/>
          <w:kern w:val="0"/>
          <w:sz w:val="28"/>
          <w:szCs w:val="28"/>
          <w:lang w:eastAsia="nl-BE"/>
          <w14:ligatures w14:val="none"/>
        </w:rPr>
      </w:pPr>
      <w:r w:rsidRPr="00C8612C">
        <w:rPr>
          <w:rFonts w:ascii="Times New Roman" w:eastAsia="Times New Roman" w:hAnsi="Times New Roman" w:cs="Times New Roman"/>
          <w:color w:val="242424"/>
          <w:kern w:val="0"/>
          <w:sz w:val="28"/>
          <w:szCs w:val="28"/>
          <w:lang w:eastAsia="nl-BE"/>
          <w14:ligatures w14:val="none"/>
        </w:rPr>
        <w:t>Съдебната власт притежава собствен механизъм за самоуправление, осъществяван чрез Висшия съвет на магистратурата. Той изпълнява функции, свързани както с кадровата политика в системата, така и с дисциплинарната отговорност на съдиите. Тази институция играе роля на гарант за професионалната подготовка, етичните стандарти и институционалната стабилност на съдебната система, като същевременно предпазва магистратите от политически натиск или външно влияние.</w:t>
      </w:r>
    </w:p>
    <w:p w14:paraId="0C0DF665" w14:textId="43F2550F" w:rsidR="00E70185" w:rsidRPr="00C8612C" w:rsidRDefault="00E70185" w:rsidP="000125C2">
      <w:pPr>
        <w:shd w:val="clear" w:color="auto" w:fill="FFFFFF"/>
        <w:spacing w:after="0" w:line="360" w:lineRule="auto"/>
        <w:ind w:firstLine="708"/>
        <w:jc w:val="both"/>
        <w:textAlignment w:val="baseline"/>
        <w:rPr>
          <w:rFonts w:ascii="Times New Roman" w:eastAsia="Times New Roman" w:hAnsi="Times New Roman" w:cs="Times New Roman"/>
          <w:color w:val="242424"/>
          <w:kern w:val="0"/>
          <w:sz w:val="28"/>
          <w:szCs w:val="28"/>
          <w:lang w:eastAsia="nl-BE"/>
          <w14:ligatures w14:val="none"/>
        </w:rPr>
      </w:pPr>
      <w:r w:rsidRPr="00C8612C">
        <w:rPr>
          <w:rFonts w:ascii="Times New Roman" w:eastAsia="Times New Roman" w:hAnsi="Times New Roman" w:cs="Times New Roman"/>
          <w:color w:val="242424"/>
          <w:kern w:val="0"/>
          <w:sz w:val="28"/>
          <w:szCs w:val="28"/>
          <w:lang w:eastAsia="nl-BE"/>
          <w14:ligatures w14:val="none"/>
        </w:rPr>
        <w:t>Конституционният принцип на баланс между властите в Република Молдова е изграден върху идеята за едновременно разделение и сътрудничество, а не за пълна изолация на институциите една от друга. Член 6 от Конституцията изрично установява този модел, който съчетава автономността на властите с необходимостта от взаимна отчетност и контрол</w:t>
      </w:r>
      <w:r w:rsidR="00060112" w:rsidRPr="00C8612C">
        <w:rPr>
          <w:rStyle w:val="FootnoteReference"/>
          <w:rFonts w:ascii="Times New Roman" w:eastAsia="Times New Roman" w:hAnsi="Times New Roman" w:cs="Times New Roman"/>
          <w:color w:val="242424"/>
          <w:kern w:val="0"/>
          <w:sz w:val="28"/>
          <w:szCs w:val="28"/>
          <w:lang w:eastAsia="nl-BE"/>
          <w14:ligatures w14:val="none"/>
        </w:rPr>
        <w:footnoteReference w:id="5"/>
      </w:r>
      <w:r w:rsidRPr="00C8612C">
        <w:rPr>
          <w:rFonts w:ascii="Times New Roman" w:eastAsia="Times New Roman" w:hAnsi="Times New Roman" w:cs="Times New Roman"/>
          <w:color w:val="242424"/>
          <w:kern w:val="0"/>
          <w:sz w:val="28"/>
          <w:szCs w:val="28"/>
          <w:lang w:eastAsia="nl-BE"/>
          <w14:ligatures w14:val="none"/>
        </w:rPr>
        <w:t xml:space="preserve">. Тази конструкция позволява функционирането на редица механизми за балансиране на институционалната динамика, като </w:t>
      </w:r>
      <w:r w:rsidRPr="00C8612C">
        <w:rPr>
          <w:rFonts w:ascii="Times New Roman" w:eastAsia="Times New Roman" w:hAnsi="Times New Roman" w:cs="Times New Roman"/>
          <w:color w:val="242424"/>
          <w:kern w:val="0"/>
          <w:sz w:val="28"/>
          <w:szCs w:val="28"/>
          <w:lang w:eastAsia="nl-BE"/>
          <w14:ligatures w14:val="none"/>
        </w:rPr>
        <w:lastRenderedPageBreak/>
        <w:t>президентското вето или връщането на закон за повторно разглеждане, необходимостта от контрасигнатура при определени актове, парламентарния контрол върху изпълнителната власт и конституционния контрол, осъществяван от специализиран съд. По този начин политическата система се стреми да избегне концентрация на власт и да поддържа гъвкаво равновесие между институциите.</w:t>
      </w:r>
    </w:p>
    <w:p w14:paraId="0EB22C14" w14:textId="416B294C" w:rsidR="00E70185" w:rsidRPr="00C8612C" w:rsidRDefault="00E70185" w:rsidP="000125C2">
      <w:pPr>
        <w:shd w:val="clear" w:color="auto" w:fill="FFFFFF"/>
        <w:spacing w:after="0" w:line="360" w:lineRule="auto"/>
        <w:ind w:firstLine="708"/>
        <w:jc w:val="both"/>
        <w:textAlignment w:val="baseline"/>
        <w:rPr>
          <w:rFonts w:ascii="Times New Roman" w:eastAsia="Times New Roman" w:hAnsi="Times New Roman" w:cs="Times New Roman"/>
          <w:color w:val="242424"/>
          <w:kern w:val="0"/>
          <w:sz w:val="28"/>
          <w:szCs w:val="28"/>
          <w:lang w:eastAsia="nl-BE"/>
          <w14:ligatures w14:val="none"/>
        </w:rPr>
      </w:pPr>
      <w:r w:rsidRPr="00C8612C">
        <w:rPr>
          <w:rFonts w:ascii="Times New Roman" w:eastAsia="Times New Roman" w:hAnsi="Times New Roman" w:cs="Times New Roman"/>
          <w:color w:val="242424"/>
          <w:kern w:val="0"/>
          <w:sz w:val="28"/>
          <w:szCs w:val="28"/>
          <w:lang w:eastAsia="nl-BE"/>
          <w14:ligatures w14:val="none"/>
        </w:rPr>
        <w:t>Парламентарният контрол върху правителството е ключов елемент в системата на взаимна отчетност. Конституцията предвижда редица инструменти, които укрепват ролята на парламента като върховен представителен орган – питания, интерпелации, вот на недоверие, както и контрол върху изпълнението на закони и бюджета. Тези механизми не само гарантират отчетността на изпълнителната власт, но и създават възможности за политически дебат и прозрачност в управлението. Подобна уредба поддържа демократичната легитимност на управленските процеси, като едновременно ограничава риска от злоупотреба с власт от страна на правителството</w:t>
      </w:r>
      <w:r w:rsidR="00060112" w:rsidRPr="00C8612C">
        <w:rPr>
          <w:rStyle w:val="FootnoteReference"/>
          <w:rFonts w:ascii="Times New Roman" w:eastAsia="Times New Roman" w:hAnsi="Times New Roman" w:cs="Times New Roman"/>
          <w:color w:val="242424"/>
          <w:kern w:val="0"/>
          <w:sz w:val="28"/>
          <w:szCs w:val="28"/>
          <w:lang w:eastAsia="nl-BE"/>
          <w14:ligatures w14:val="none"/>
        </w:rPr>
        <w:footnoteReference w:id="6"/>
      </w:r>
      <w:r w:rsidRPr="00C8612C">
        <w:rPr>
          <w:rFonts w:ascii="Times New Roman" w:eastAsia="Times New Roman" w:hAnsi="Times New Roman" w:cs="Times New Roman"/>
          <w:color w:val="242424"/>
          <w:kern w:val="0"/>
          <w:sz w:val="28"/>
          <w:szCs w:val="28"/>
          <w:lang w:eastAsia="nl-BE"/>
          <w14:ligatures w14:val="none"/>
        </w:rPr>
        <w:t>.</w:t>
      </w:r>
    </w:p>
    <w:p w14:paraId="6451B542" w14:textId="2B00C7FF" w:rsidR="00E70185" w:rsidRPr="00C8612C" w:rsidRDefault="00E70185" w:rsidP="000125C2">
      <w:pPr>
        <w:shd w:val="clear" w:color="auto" w:fill="FFFFFF"/>
        <w:spacing w:after="0" w:line="360" w:lineRule="auto"/>
        <w:ind w:firstLine="708"/>
        <w:jc w:val="both"/>
        <w:textAlignment w:val="baseline"/>
        <w:rPr>
          <w:rFonts w:ascii="Times New Roman" w:eastAsia="Times New Roman" w:hAnsi="Times New Roman" w:cs="Times New Roman"/>
          <w:color w:val="242424"/>
          <w:kern w:val="0"/>
          <w:sz w:val="28"/>
          <w:szCs w:val="28"/>
          <w:lang w:eastAsia="nl-BE"/>
          <w14:ligatures w14:val="none"/>
        </w:rPr>
      </w:pPr>
      <w:r w:rsidRPr="00C8612C">
        <w:rPr>
          <w:rFonts w:ascii="Times New Roman" w:eastAsia="Times New Roman" w:hAnsi="Times New Roman" w:cs="Times New Roman"/>
          <w:color w:val="242424"/>
          <w:kern w:val="0"/>
          <w:sz w:val="28"/>
          <w:szCs w:val="28"/>
          <w:lang w:eastAsia="nl-BE"/>
          <w14:ligatures w14:val="none"/>
        </w:rPr>
        <w:t>Съществено значение има и процедурата за инвеститура и отговорността на правителството пред парламента. Президентът притежава правомощието да номинира кандидат за министър-председател, но последният може да встъпи в длъжност само след представяне на управленска програма и успешен вот на доверие в парламента</w:t>
      </w:r>
      <w:r w:rsidR="00060112" w:rsidRPr="00C8612C">
        <w:rPr>
          <w:rStyle w:val="FootnoteReference"/>
          <w:rFonts w:ascii="Times New Roman" w:eastAsia="Times New Roman" w:hAnsi="Times New Roman" w:cs="Times New Roman"/>
          <w:color w:val="242424"/>
          <w:kern w:val="0"/>
          <w:sz w:val="28"/>
          <w:szCs w:val="28"/>
          <w:lang w:eastAsia="nl-BE"/>
          <w14:ligatures w14:val="none"/>
        </w:rPr>
        <w:footnoteReference w:id="7"/>
      </w:r>
      <w:r w:rsidRPr="00C8612C">
        <w:rPr>
          <w:rFonts w:ascii="Times New Roman" w:eastAsia="Times New Roman" w:hAnsi="Times New Roman" w:cs="Times New Roman"/>
          <w:color w:val="242424"/>
          <w:kern w:val="0"/>
          <w:sz w:val="28"/>
          <w:szCs w:val="28"/>
          <w:lang w:eastAsia="nl-BE"/>
          <w14:ligatures w14:val="none"/>
        </w:rPr>
        <w:t xml:space="preserve">. По този начин се гарантира политическо съгласуване между институциите и се изисква легитимация на кабинета чрез прякото одобрение на представителния орган. Министър-председателят ръководи работата на правителството и носи колективна политическа отговорност за неговата </w:t>
      </w:r>
      <w:r w:rsidRPr="00C8612C">
        <w:rPr>
          <w:rFonts w:ascii="Times New Roman" w:eastAsia="Times New Roman" w:hAnsi="Times New Roman" w:cs="Times New Roman"/>
          <w:color w:val="242424"/>
          <w:kern w:val="0"/>
          <w:sz w:val="28"/>
          <w:szCs w:val="28"/>
          <w:lang w:eastAsia="nl-BE"/>
          <w14:ligatures w14:val="none"/>
        </w:rPr>
        <w:lastRenderedPageBreak/>
        <w:t>дейност, което допълнително укрепва връзката между изпълнителната и законодателната власт.</w:t>
      </w:r>
    </w:p>
    <w:p w14:paraId="2DA39572" w14:textId="395FB864" w:rsidR="00E70185" w:rsidRPr="00C8612C" w:rsidRDefault="00E70185" w:rsidP="000125C2">
      <w:pPr>
        <w:shd w:val="clear" w:color="auto" w:fill="FFFFFF"/>
        <w:spacing w:after="0" w:line="360" w:lineRule="auto"/>
        <w:ind w:firstLine="708"/>
        <w:jc w:val="both"/>
        <w:textAlignment w:val="baseline"/>
        <w:rPr>
          <w:rFonts w:ascii="Times New Roman" w:eastAsia="Times New Roman" w:hAnsi="Times New Roman" w:cs="Times New Roman"/>
          <w:color w:val="242424"/>
          <w:kern w:val="0"/>
          <w:sz w:val="28"/>
          <w:szCs w:val="28"/>
          <w:lang w:eastAsia="nl-BE"/>
          <w14:ligatures w14:val="none"/>
        </w:rPr>
      </w:pPr>
      <w:r w:rsidRPr="00C8612C">
        <w:rPr>
          <w:rFonts w:ascii="Times New Roman" w:eastAsia="Times New Roman" w:hAnsi="Times New Roman" w:cs="Times New Roman"/>
          <w:color w:val="242424"/>
          <w:kern w:val="0"/>
          <w:sz w:val="28"/>
          <w:szCs w:val="28"/>
          <w:lang w:eastAsia="nl-BE"/>
          <w14:ligatures w14:val="none"/>
        </w:rPr>
        <w:t>Президентските правомощия за разпускане на парламента имат изключителен характер и могат да бъдат упражнени само при ясно дефинирани в Конституцията ситуации на институционален блокаж. Подобни deadlock обстоятелства възникват при невъзможност да се формира стабилно правителство или при системно блокиране на работата на парламента. Макар да представлява крайна мярка, правомощието за разпускане действа дисциплиниращо върху политическите актьори, като стимулира търсенето на компромиси и намалява риска от трайна институционална парализа</w:t>
      </w:r>
      <w:r w:rsidR="00060112" w:rsidRPr="00C8612C">
        <w:rPr>
          <w:rStyle w:val="FootnoteReference"/>
          <w:rFonts w:ascii="Times New Roman" w:eastAsia="Times New Roman" w:hAnsi="Times New Roman" w:cs="Times New Roman"/>
          <w:color w:val="242424"/>
          <w:kern w:val="0"/>
          <w:sz w:val="28"/>
          <w:szCs w:val="28"/>
          <w:lang w:eastAsia="nl-BE"/>
          <w14:ligatures w14:val="none"/>
        </w:rPr>
        <w:footnoteReference w:id="8"/>
      </w:r>
      <w:r w:rsidRPr="00C8612C">
        <w:rPr>
          <w:rFonts w:ascii="Times New Roman" w:eastAsia="Times New Roman" w:hAnsi="Times New Roman" w:cs="Times New Roman"/>
          <w:color w:val="242424"/>
          <w:kern w:val="0"/>
          <w:sz w:val="28"/>
          <w:szCs w:val="28"/>
          <w:lang w:eastAsia="nl-BE"/>
          <w14:ligatures w14:val="none"/>
        </w:rPr>
        <w:t>.</w:t>
      </w:r>
    </w:p>
    <w:p w14:paraId="77A9028A" w14:textId="42F289B1" w:rsidR="00E70185" w:rsidRPr="00C8612C" w:rsidRDefault="00E70185" w:rsidP="000125C2">
      <w:pPr>
        <w:shd w:val="clear" w:color="auto" w:fill="FFFFFF"/>
        <w:spacing w:after="0" w:line="360" w:lineRule="auto"/>
        <w:ind w:firstLine="708"/>
        <w:jc w:val="both"/>
        <w:textAlignment w:val="baseline"/>
        <w:rPr>
          <w:rFonts w:ascii="Times New Roman" w:eastAsia="Times New Roman" w:hAnsi="Times New Roman" w:cs="Times New Roman"/>
          <w:color w:val="242424"/>
          <w:kern w:val="0"/>
          <w:sz w:val="28"/>
          <w:szCs w:val="28"/>
          <w:lang w:eastAsia="nl-BE"/>
          <w14:ligatures w14:val="none"/>
        </w:rPr>
      </w:pPr>
      <w:r w:rsidRPr="00C8612C">
        <w:rPr>
          <w:rFonts w:ascii="Times New Roman" w:eastAsia="Times New Roman" w:hAnsi="Times New Roman" w:cs="Times New Roman"/>
          <w:color w:val="242424"/>
          <w:kern w:val="0"/>
          <w:sz w:val="28"/>
          <w:szCs w:val="28"/>
          <w:lang w:eastAsia="nl-BE"/>
          <w14:ligatures w14:val="none"/>
        </w:rPr>
        <w:t>Особено значима в този контекст е ролята на Конституционния съд като върховен гарант на конституционния ред. Съдът упражнява както абстрактен, така и конкретен контрол върху законите и нормативните актове, удостоверява определени изборни процедури и дава задължителни тълкувания на конституционните разпоредби. Неговите решения имат универсално действие и са окончателни, което му придава статут на арбитър между институциите и страж на върховенството на Конституцията. По този начин Конституционният съд действа като коректив на политическите власти, предотвратявайки възможността за нарушения на основния закон</w:t>
      </w:r>
      <w:r w:rsidR="00060112" w:rsidRPr="00C8612C">
        <w:rPr>
          <w:rStyle w:val="FootnoteReference"/>
          <w:rFonts w:ascii="Times New Roman" w:eastAsia="Times New Roman" w:hAnsi="Times New Roman" w:cs="Times New Roman"/>
          <w:color w:val="242424"/>
          <w:kern w:val="0"/>
          <w:sz w:val="28"/>
          <w:szCs w:val="28"/>
          <w:lang w:eastAsia="nl-BE"/>
          <w14:ligatures w14:val="none"/>
        </w:rPr>
        <w:footnoteReference w:id="9"/>
      </w:r>
      <w:r w:rsidRPr="00C8612C">
        <w:rPr>
          <w:rFonts w:ascii="Times New Roman" w:eastAsia="Times New Roman" w:hAnsi="Times New Roman" w:cs="Times New Roman"/>
          <w:color w:val="242424"/>
          <w:kern w:val="0"/>
          <w:sz w:val="28"/>
          <w:szCs w:val="28"/>
          <w:lang w:eastAsia="nl-BE"/>
          <w14:ligatures w14:val="none"/>
        </w:rPr>
        <w:t>.</w:t>
      </w:r>
    </w:p>
    <w:p w14:paraId="29D356F4" w14:textId="2FC2BEC8" w:rsidR="00E70185" w:rsidRPr="00C8612C" w:rsidRDefault="00E70185" w:rsidP="000125C2">
      <w:pPr>
        <w:shd w:val="clear" w:color="auto" w:fill="FFFFFF"/>
        <w:spacing w:after="0" w:line="360" w:lineRule="auto"/>
        <w:ind w:firstLine="708"/>
        <w:jc w:val="both"/>
        <w:textAlignment w:val="baseline"/>
        <w:rPr>
          <w:rFonts w:ascii="Times New Roman" w:eastAsia="Times New Roman" w:hAnsi="Times New Roman" w:cs="Times New Roman"/>
          <w:color w:val="242424"/>
          <w:kern w:val="0"/>
          <w:sz w:val="28"/>
          <w:szCs w:val="28"/>
          <w:lang w:eastAsia="nl-BE"/>
          <w14:ligatures w14:val="none"/>
        </w:rPr>
      </w:pPr>
      <w:r w:rsidRPr="00C8612C">
        <w:rPr>
          <w:rFonts w:ascii="Times New Roman" w:eastAsia="Times New Roman" w:hAnsi="Times New Roman" w:cs="Times New Roman"/>
          <w:color w:val="242424"/>
          <w:kern w:val="0"/>
          <w:sz w:val="28"/>
          <w:szCs w:val="28"/>
          <w:lang w:eastAsia="nl-BE"/>
          <w14:ligatures w14:val="none"/>
        </w:rPr>
        <w:t xml:space="preserve">Независимостта на съдебната власт е друг съществен компонент в системата на балансиране на властите. Конституцията гарантира статута на съдиите и утвърждава принципите на тяхната несменяемост и институционална автономия. Висшият съвет на магистратурата играе централна роля в управлението на съдебната система, като отговаря за </w:t>
      </w:r>
      <w:r w:rsidRPr="00C8612C">
        <w:rPr>
          <w:rFonts w:ascii="Times New Roman" w:eastAsia="Times New Roman" w:hAnsi="Times New Roman" w:cs="Times New Roman"/>
          <w:color w:val="242424"/>
          <w:kern w:val="0"/>
          <w:sz w:val="28"/>
          <w:szCs w:val="28"/>
          <w:lang w:eastAsia="nl-BE"/>
          <w14:ligatures w14:val="none"/>
        </w:rPr>
        <w:lastRenderedPageBreak/>
        <w:t>назначенията, повишенията и дисциплинарната отговорност на магистратите. Тези механизми целят да осигурят независимост на съдебната власт от политически натиск и да укрепят върховенството на правото. В съвременната практика този процес е предмет на внимателно наблюдение от страна на Европейския съюз, ОССЕ/ОДИХР и Венецианската комисия, които оценяват степента на реална автономия и ефективността на текущите реформи</w:t>
      </w:r>
      <w:r w:rsidR="00060112" w:rsidRPr="00C8612C">
        <w:rPr>
          <w:rStyle w:val="FootnoteReference"/>
          <w:rFonts w:ascii="Times New Roman" w:eastAsia="Times New Roman" w:hAnsi="Times New Roman" w:cs="Times New Roman"/>
          <w:color w:val="242424"/>
          <w:kern w:val="0"/>
          <w:sz w:val="28"/>
          <w:szCs w:val="28"/>
          <w:lang w:eastAsia="nl-BE"/>
          <w14:ligatures w14:val="none"/>
        </w:rPr>
        <w:footnoteReference w:id="10"/>
      </w:r>
      <w:r w:rsidRPr="00C8612C">
        <w:rPr>
          <w:rFonts w:ascii="Times New Roman" w:eastAsia="Times New Roman" w:hAnsi="Times New Roman" w:cs="Times New Roman"/>
          <w:color w:val="242424"/>
          <w:kern w:val="0"/>
          <w:sz w:val="28"/>
          <w:szCs w:val="28"/>
          <w:lang w:eastAsia="nl-BE"/>
          <w14:ligatures w14:val="none"/>
        </w:rPr>
        <w:t>.</w:t>
      </w:r>
    </w:p>
    <w:p w14:paraId="2BBB9AFE" w14:textId="77777777" w:rsidR="00E70185" w:rsidRPr="00C8612C" w:rsidRDefault="00E70185" w:rsidP="000125C2">
      <w:pPr>
        <w:shd w:val="clear" w:color="auto" w:fill="FFFFFF"/>
        <w:spacing w:after="0" w:line="360" w:lineRule="auto"/>
        <w:ind w:firstLine="708"/>
        <w:jc w:val="both"/>
        <w:textAlignment w:val="baseline"/>
        <w:rPr>
          <w:rFonts w:ascii="Times New Roman" w:eastAsia="Times New Roman" w:hAnsi="Times New Roman" w:cs="Times New Roman"/>
          <w:color w:val="242424"/>
          <w:kern w:val="0"/>
          <w:sz w:val="28"/>
          <w:szCs w:val="28"/>
          <w:lang w:eastAsia="nl-BE"/>
          <w14:ligatures w14:val="none"/>
        </w:rPr>
      </w:pPr>
      <w:r w:rsidRPr="00C8612C">
        <w:rPr>
          <w:rFonts w:ascii="Times New Roman" w:eastAsia="Times New Roman" w:hAnsi="Times New Roman" w:cs="Times New Roman"/>
          <w:color w:val="242424"/>
          <w:kern w:val="0"/>
          <w:sz w:val="28"/>
          <w:szCs w:val="28"/>
          <w:lang w:eastAsia="nl-BE"/>
          <w14:ligatures w14:val="none"/>
        </w:rPr>
        <w:t>В цялост конституционната логика на баланс в Молдова представлява динамична система, която комбинира гъвкави механизми за сътрудничество между институциите с твърди гаранции за разделение на властите. Нейната ефективност обаче зависи не само от формалните правила, но и от политическата култура, способността на елитите да постигат консенсус и от доверието на обществото в институциите.</w:t>
      </w:r>
    </w:p>
    <w:p w14:paraId="4C6FC354" w14:textId="77777777" w:rsidR="0033613B" w:rsidRPr="00C8612C" w:rsidRDefault="0033613B" w:rsidP="000125C2">
      <w:pPr>
        <w:shd w:val="clear" w:color="auto" w:fill="FFFFFF"/>
        <w:spacing w:after="0" w:line="360" w:lineRule="auto"/>
        <w:ind w:firstLine="708"/>
        <w:jc w:val="both"/>
        <w:textAlignment w:val="baseline"/>
        <w:rPr>
          <w:rFonts w:ascii="Times New Roman" w:eastAsia="Times New Roman" w:hAnsi="Times New Roman" w:cs="Times New Roman"/>
          <w:color w:val="242424"/>
          <w:kern w:val="0"/>
          <w:sz w:val="28"/>
          <w:szCs w:val="28"/>
          <w:lang w:eastAsia="nl-BE"/>
          <w14:ligatures w14:val="none"/>
        </w:rPr>
      </w:pPr>
      <w:r w:rsidRPr="00C8612C">
        <w:rPr>
          <w:rFonts w:ascii="Times New Roman" w:eastAsia="Times New Roman" w:hAnsi="Times New Roman" w:cs="Times New Roman"/>
          <w:color w:val="242424"/>
          <w:kern w:val="0"/>
          <w:sz w:val="28"/>
          <w:szCs w:val="28"/>
          <w:lang w:eastAsia="nl-BE"/>
          <w14:ligatures w14:val="none"/>
        </w:rPr>
        <w:t>Особено място в институционалната архитектура заема Конституционният съд. Той действа като консултативен и корективен орган спрямо другите власти и е натоварен със задачата да гарантира върховенството на Конституцията. Сред неговите компетентности са контролът върху конституционността на законите, актовете и нормативните документи, както и официалното тълкуване на конституционните норми. Решенията на Конституционния съд са окончателни и задължителни, което му придава статут на върховен гарант за конституционния ред и институционалния баланс в държавата.</w:t>
      </w:r>
    </w:p>
    <w:p w14:paraId="7726E7CC" w14:textId="5AD171CA" w:rsidR="00E70185" w:rsidRPr="00C8612C" w:rsidRDefault="0033613B" w:rsidP="000125C2">
      <w:pPr>
        <w:shd w:val="clear" w:color="auto" w:fill="FFFFFF"/>
        <w:spacing w:after="0" w:line="360" w:lineRule="auto"/>
        <w:ind w:firstLine="708"/>
        <w:jc w:val="both"/>
        <w:textAlignment w:val="baseline"/>
        <w:rPr>
          <w:rFonts w:ascii="Times New Roman" w:eastAsia="Times New Roman" w:hAnsi="Times New Roman" w:cs="Times New Roman"/>
          <w:color w:val="242424"/>
          <w:kern w:val="0"/>
          <w:sz w:val="28"/>
          <w:szCs w:val="28"/>
          <w:lang w:eastAsia="nl-BE"/>
          <w14:ligatures w14:val="none"/>
        </w:rPr>
      </w:pPr>
      <w:r w:rsidRPr="00C8612C">
        <w:rPr>
          <w:rFonts w:ascii="Times New Roman" w:eastAsia="Times New Roman" w:hAnsi="Times New Roman" w:cs="Times New Roman"/>
          <w:color w:val="242424"/>
          <w:kern w:val="0"/>
          <w:sz w:val="28"/>
          <w:szCs w:val="28"/>
          <w:lang w:eastAsia="nl-BE"/>
          <w14:ligatures w14:val="none"/>
        </w:rPr>
        <w:t xml:space="preserve">Конституционната рамка също така закрепва основните принципи на публичната администрация, включително тези на местното самоуправление. Те са съществени за функционирането на държавата, тъй като съчетават унитарния ѝ характер с възможността за децентрализация и </w:t>
      </w:r>
      <w:r w:rsidRPr="00C8612C">
        <w:rPr>
          <w:rFonts w:ascii="Times New Roman" w:eastAsia="Times New Roman" w:hAnsi="Times New Roman" w:cs="Times New Roman"/>
          <w:color w:val="242424"/>
          <w:kern w:val="0"/>
          <w:sz w:val="28"/>
          <w:szCs w:val="28"/>
          <w:lang w:eastAsia="nl-BE"/>
          <w14:ligatures w14:val="none"/>
        </w:rPr>
        <w:lastRenderedPageBreak/>
        <w:t xml:space="preserve">активно участие на гражданите в управлението на локално ниво. В този контекст автономният статут на Гагаузия (Автономно териториално образувание Гагаузия) има специално значение. </w:t>
      </w:r>
      <w:r w:rsidR="00E70185" w:rsidRPr="00C8612C">
        <w:rPr>
          <w:rFonts w:ascii="Times New Roman" w:eastAsia="Times New Roman" w:hAnsi="Times New Roman" w:cs="Times New Roman"/>
          <w:color w:val="242424"/>
          <w:kern w:val="0"/>
          <w:sz w:val="28"/>
          <w:szCs w:val="28"/>
          <w:lang w:eastAsia="nl-BE"/>
          <w14:ligatures w14:val="none"/>
        </w:rPr>
        <w:t>Конституцията изрично признава автономния статут на Гагаузия в член 111, като този статут представлява институционализирана форма на културно и политическо самоопределение в рамките на държавата. Освен това член 110, ал. 2 допуска възможността за предоставяне на специален автономен статут на територии от левия бряг на Днестър</w:t>
      </w:r>
      <w:r w:rsidR="00D353DE" w:rsidRPr="00C8612C">
        <w:rPr>
          <w:rStyle w:val="FootnoteReference"/>
          <w:rFonts w:ascii="Times New Roman" w:eastAsia="Times New Roman" w:hAnsi="Times New Roman" w:cs="Times New Roman"/>
          <w:color w:val="242424"/>
          <w:kern w:val="0"/>
          <w:sz w:val="28"/>
          <w:szCs w:val="28"/>
          <w:lang w:eastAsia="nl-BE"/>
          <w14:ligatures w14:val="none"/>
        </w:rPr>
        <w:footnoteReference w:id="11"/>
      </w:r>
      <w:r w:rsidR="00E70185" w:rsidRPr="00C8612C">
        <w:rPr>
          <w:rFonts w:ascii="Times New Roman" w:eastAsia="Times New Roman" w:hAnsi="Times New Roman" w:cs="Times New Roman"/>
          <w:color w:val="242424"/>
          <w:kern w:val="0"/>
          <w:sz w:val="28"/>
          <w:szCs w:val="28"/>
          <w:lang w:eastAsia="nl-BE"/>
          <w14:ligatures w14:val="none"/>
        </w:rPr>
        <w:t>. Тези конституционни разпоредби имат стратегическо значение, тъй като отразяват стремежа на държавата да интегрира региони с различен етнически и политически профил, като едновременно гарантира териториалната цялост и създава условия за мирно уреждане на потенциални конфликти.</w:t>
      </w:r>
    </w:p>
    <w:p w14:paraId="2A977260" w14:textId="2054503D" w:rsidR="00E70185" w:rsidRPr="00C8612C" w:rsidRDefault="00E70185" w:rsidP="000125C2">
      <w:pPr>
        <w:shd w:val="clear" w:color="auto" w:fill="FFFFFF"/>
        <w:spacing w:after="0" w:line="360" w:lineRule="auto"/>
        <w:ind w:firstLine="708"/>
        <w:jc w:val="both"/>
        <w:textAlignment w:val="baseline"/>
        <w:rPr>
          <w:rFonts w:ascii="Times New Roman" w:eastAsia="Times New Roman" w:hAnsi="Times New Roman" w:cs="Times New Roman"/>
          <w:color w:val="242424"/>
          <w:kern w:val="0"/>
          <w:sz w:val="28"/>
          <w:szCs w:val="28"/>
          <w:lang w:eastAsia="nl-BE"/>
          <w14:ligatures w14:val="none"/>
        </w:rPr>
      </w:pPr>
      <w:r w:rsidRPr="00C8612C">
        <w:rPr>
          <w:rFonts w:ascii="Times New Roman" w:eastAsia="Times New Roman" w:hAnsi="Times New Roman" w:cs="Times New Roman"/>
          <w:color w:val="242424"/>
          <w:kern w:val="0"/>
          <w:sz w:val="28"/>
          <w:szCs w:val="28"/>
          <w:lang w:eastAsia="nl-BE"/>
          <w14:ligatures w14:val="none"/>
        </w:rPr>
        <w:t xml:space="preserve">Организацията и функционирането на изборната администрация също заемат централно място в институционалната архитектура на Молдова. Централната избирателна комисия действа като професионален и колегиален орган, отговорен за управлението на изборните процеси и гарантирането на тяхната легитимност. </w:t>
      </w:r>
      <w:r w:rsidR="00D353DE" w:rsidRPr="00C8612C">
        <w:rPr>
          <w:rFonts w:ascii="Times New Roman" w:eastAsia="Times New Roman" w:hAnsi="Times New Roman" w:cs="Times New Roman"/>
          <w:color w:val="242424"/>
          <w:kern w:val="0"/>
          <w:sz w:val="28"/>
          <w:szCs w:val="28"/>
          <w:lang w:eastAsia="nl-BE"/>
          <w14:ligatures w14:val="none"/>
        </w:rPr>
        <w:t>И</w:t>
      </w:r>
      <w:r w:rsidRPr="00C8612C">
        <w:rPr>
          <w:rFonts w:ascii="Times New Roman" w:eastAsia="Times New Roman" w:hAnsi="Times New Roman" w:cs="Times New Roman"/>
          <w:color w:val="242424"/>
          <w:kern w:val="0"/>
          <w:sz w:val="28"/>
          <w:szCs w:val="28"/>
          <w:lang w:eastAsia="nl-BE"/>
          <w14:ligatures w14:val="none"/>
        </w:rPr>
        <w:t>зборната администрация е структурирана в три нива – Централната избирателна комисия, районните избирателни съвети и секционните избирателни бюра</w:t>
      </w:r>
      <w:r w:rsidR="00D353DE" w:rsidRPr="00C8612C">
        <w:rPr>
          <w:rStyle w:val="FootnoteReference"/>
          <w:rFonts w:ascii="Times New Roman" w:eastAsia="Times New Roman" w:hAnsi="Times New Roman" w:cs="Times New Roman"/>
          <w:color w:val="242424"/>
          <w:kern w:val="0"/>
          <w:sz w:val="28"/>
          <w:szCs w:val="28"/>
          <w:lang w:eastAsia="nl-BE"/>
          <w14:ligatures w14:val="none"/>
        </w:rPr>
        <w:footnoteReference w:id="12"/>
      </w:r>
      <w:r w:rsidRPr="00C8612C">
        <w:rPr>
          <w:rFonts w:ascii="Times New Roman" w:eastAsia="Times New Roman" w:hAnsi="Times New Roman" w:cs="Times New Roman"/>
          <w:color w:val="242424"/>
          <w:kern w:val="0"/>
          <w:sz w:val="28"/>
          <w:szCs w:val="28"/>
          <w:lang w:eastAsia="nl-BE"/>
          <w14:ligatures w14:val="none"/>
        </w:rPr>
        <w:t xml:space="preserve">. Тази система създава условия за широка организационна обхватност, но същевременно поражда предизвикателства по отношение на административния капацитет, особено при организирането на избори за диаспората и в контекста на специфичната ситуация на левия бряг на Днестър. Тези трудности включват както логистични, така и политически измерения и показват </w:t>
      </w:r>
      <w:r w:rsidRPr="00C8612C">
        <w:rPr>
          <w:rFonts w:ascii="Times New Roman" w:eastAsia="Times New Roman" w:hAnsi="Times New Roman" w:cs="Times New Roman"/>
          <w:color w:val="242424"/>
          <w:kern w:val="0"/>
          <w:sz w:val="28"/>
          <w:szCs w:val="28"/>
          <w:lang w:eastAsia="nl-BE"/>
          <w14:ligatures w14:val="none"/>
        </w:rPr>
        <w:lastRenderedPageBreak/>
        <w:t>необходимостта от укрепване на институционалния ресурс и от по-голяма координация между различните нива на администрацията</w:t>
      </w:r>
      <w:r w:rsidR="00D353DE" w:rsidRPr="00C8612C">
        <w:rPr>
          <w:rStyle w:val="FootnoteReference"/>
          <w:rFonts w:ascii="Times New Roman" w:eastAsia="Times New Roman" w:hAnsi="Times New Roman" w:cs="Times New Roman"/>
          <w:color w:val="242424"/>
          <w:kern w:val="0"/>
          <w:sz w:val="28"/>
          <w:szCs w:val="28"/>
          <w:lang w:eastAsia="nl-BE"/>
          <w14:ligatures w14:val="none"/>
        </w:rPr>
        <w:footnoteReference w:id="13"/>
      </w:r>
      <w:r w:rsidRPr="00C8612C">
        <w:rPr>
          <w:rFonts w:ascii="Times New Roman" w:eastAsia="Times New Roman" w:hAnsi="Times New Roman" w:cs="Times New Roman"/>
          <w:color w:val="242424"/>
          <w:kern w:val="0"/>
          <w:sz w:val="28"/>
          <w:szCs w:val="28"/>
          <w:lang w:eastAsia="nl-BE"/>
          <w14:ligatures w14:val="none"/>
        </w:rPr>
        <w:t>.</w:t>
      </w:r>
    </w:p>
    <w:p w14:paraId="2776D22C" w14:textId="77777777" w:rsidR="0033613B" w:rsidRPr="00C8612C" w:rsidRDefault="0033613B" w:rsidP="000125C2">
      <w:pPr>
        <w:shd w:val="clear" w:color="auto" w:fill="FFFFFF"/>
        <w:spacing w:after="0" w:line="360" w:lineRule="auto"/>
        <w:ind w:firstLine="708"/>
        <w:jc w:val="both"/>
        <w:textAlignment w:val="baseline"/>
        <w:rPr>
          <w:rFonts w:ascii="Times New Roman" w:eastAsia="Times New Roman" w:hAnsi="Times New Roman" w:cs="Times New Roman"/>
          <w:color w:val="242424"/>
          <w:kern w:val="0"/>
          <w:sz w:val="28"/>
          <w:szCs w:val="28"/>
          <w:lang w:eastAsia="nl-BE"/>
          <w14:ligatures w14:val="none"/>
        </w:rPr>
      </w:pPr>
      <w:r w:rsidRPr="00C8612C">
        <w:rPr>
          <w:rFonts w:ascii="Times New Roman" w:eastAsia="Times New Roman" w:hAnsi="Times New Roman" w:cs="Times New Roman"/>
          <w:color w:val="242424"/>
          <w:kern w:val="0"/>
          <w:sz w:val="28"/>
          <w:szCs w:val="28"/>
          <w:lang w:eastAsia="nl-BE"/>
          <w14:ligatures w14:val="none"/>
        </w:rPr>
        <w:t>Политическата система на Република Молдова представлява интересен пример за динамиката на парламентарната република в условията на сложен исторически и геополитически контекст. Конструкцията на властите, основана върху принципа на разделение и сътрудничество, има за цел да създаде баланс между институциите и да гарантира демократична стабилност. Въпреки това, практическата реализация на този модел често се оказва предизвикателна, тъй като молдовската политическа сцена е белязана от напрежение между центростремителни и центробежни сили, както и от конкуренция между различни партийни и идеологически блокове.</w:t>
      </w:r>
    </w:p>
    <w:p w14:paraId="14699A7C" w14:textId="780410BB" w:rsidR="0033613B" w:rsidRPr="00C8612C" w:rsidRDefault="0033613B" w:rsidP="000125C2">
      <w:pPr>
        <w:shd w:val="clear" w:color="auto" w:fill="FFFFFF"/>
        <w:spacing w:after="0" w:line="360" w:lineRule="auto"/>
        <w:ind w:firstLine="708"/>
        <w:jc w:val="both"/>
        <w:textAlignment w:val="baseline"/>
        <w:rPr>
          <w:rFonts w:ascii="Times New Roman" w:eastAsia="Times New Roman" w:hAnsi="Times New Roman" w:cs="Times New Roman"/>
          <w:color w:val="242424"/>
          <w:kern w:val="0"/>
          <w:sz w:val="28"/>
          <w:szCs w:val="28"/>
          <w:lang w:eastAsia="nl-BE"/>
          <w14:ligatures w14:val="none"/>
        </w:rPr>
      </w:pPr>
      <w:r w:rsidRPr="00C8612C">
        <w:rPr>
          <w:rFonts w:ascii="Times New Roman" w:eastAsia="Times New Roman" w:hAnsi="Times New Roman" w:cs="Times New Roman"/>
          <w:color w:val="242424"/>
          <w:kern w:val="0"/>
          <w:sz w:val="28"/>
          <w:szCs w:val="28"/>
          <w:lang w:eastAsia="nl-BE"/>
          <w14:ligatures w14:val="none"/>
        </w:rPr>
        <w:t>Функционирането на парламентарния модел изисква висока степен на институционална култура и политически консенсус, които невинаги се постигат в Молдова. Възможността за блокажи при формиране на правителства и честите политически кризи свидетелстват за структурна нестабилност, която ограничава предвидимостта на управлението. Тази нестабилност се проявява и в ролята на президента, който, макар и институционално ограничен, нерядко се превръща във фактор на политическа динамика чрез използване на правомощията си за разпускане на парламента или за влияние върху процеса на номинация на министър-председател</w:t>
      </w:r>
      <w:r w:rsidR="00D353DE" w:rsidRPr="00C8612C">
        <w:rPr>
          <w:rStyle w:val="FootnoteReference"/>
          <w:rFonts w:ascii="Times New Roman" w:eastAsia="Times New Roman" w:hAnsi="Times New Roman" w:cs="Times New Roman"/>
          <w:color w:val="242424"/>
          <w:kern w:val="0"/>
          <w:sz w:val="28"/>
          <w:szCs w:val="28"/>
          <w:lang w:eastAsia="nl-BE"/>
          <w14:ligatures w14:val="none"/>
        </w:rPr>
        <w:footnoteReference w:id="14"/>
      </w:r>
      <w:r w:rsidRPr="00C8612C">
        <w:rPr>
          <w:rFonts w:ascii="Times New Roman" w:eastAsia="Times New Roman" w:hAnsi="Times New Roman" w:cs="Times New Roman"/>
          <w:color w:val="242424"/>
          <w:kern w:val="0"/>
          <w:sz w:val="28"/>
          <w:szCs w:val="28"/>
          <w:lang w:eastAsia="nl-BE"/>
          <w14:ligatures w14:val="none"/>
        </w:rPr>
        <w:t>.</w:t>
      </w:r>
    </w:p>
    <w:p w14:paraId="0A080CDD" w14:textId="5882FA92" w:rsidR="00D353DE" w:rsidRPr="00C8612C" w:rsidRDefault="00D353DE" w:rsidP="000125C2">
      <w:pPr>
        <w:shd w:val="clear" w:color="auto" w:fill="FFFFFF"/>
        <w:spacing w:after="0" w:line="360" w:lineRule="auto"/>
        <w:ind w:firstLine="708"/>
        <w:jc w:val="both"/>
        <w:textAlignment w:val="baseline"/>
        <w:rPr>
          <w:rFonts w:ascii="Times New Roman" w:eastAsia="Times New Roman" w:hAnsi="Times New Roman" w:cs="Times New Roman"/>
          <w:color w:val="242424"/>
          <w:kern w:val="0"/>
          <w:sz w:val="28"/>
          <w:szCs w:val="28"/>
          <w:lang w:eastAsia="nl-BE"/>
          <w14:ligatures w14:val="none"/>
        </w:rPr>
      </w:pPr>
      <w:r w:rsidRPr="00C8612C">
        <w:rPr>
          <w:rFonts w:ascii="Times New Roman" w:eastAsia="Times New Roman" w:hAnsi="Times New Roman" w:cs="Times New Roman"/>
          <w:color w:val="242424"/>
          <w:kern w:val="0"/>
          <w:sz w:val="28"/>
          <w:szCs w:val="28"/>
          <w:lang w:eastAsia="nl-BE"/>
          <w14:ligatures w14:val="none"/>
        </w:rPr>
        <w:t xml:space="preserve">Един от най-ярките случаи в това отношениее е периодът 2015–2016 г., когато президентът Николае Тимофти отказва няколко пъти да номинира кандидати за министър-председател, предложени от парламентарното </w:t>
      </w:r>
      <w:r w:rsidRPr="00C8612C">
        <w:rPr>
          <w:rFonts w:ascii="Times New Roman" w:eastAsia="Times New Roman" w:hAnsi="Times New Roman" w:cs="Times New Roman"/>
          <w:color w:val="242424"/>
          <w:kern w:val="0"/>
          <w:sz w:val="28"/>
          <w:szCs w:val="28"/>
          <w:lang w:eastAsia="nl-BE"/>
          <w14:ligatures w14:val="none"/>
        </w:rPr>
        <w:lastRenderedPageBreak/>
        <w:t>мнозинство, позовавайки се на липса на политическа легитимност или връзки с олигархични структури. Тази ситуация довежда до продължителна политическа криза, която едва след време е преодоляна чрез компромис</w:t>
      </w:r>
      <w:r w:rsidR="00B33008" w:rsidRPr="00C8612C">
        <w:rPr>
          <w:rStyle w:val="FootnoteReference"/>
          <w:rFonts w:ascii="Times New Roman" w:eastAsia="Times New Roman" w:hAnsi="Times New Roman" w:cs="Times New Roman"/>
          <w:color w:val="242424"/>
          <w:kern w:val="0"/>
          <w:sz w:val="28"/>
          <w:szCs w:val="28"/>
          <w:lang w:eastAsia="nl-BE"/>
          <w14:ligatures w14:val="none"/>
        </w:rPr>
        <w:footnoteReference w:id="15"/>
      </w:r>
      <w:r w:rsidRPr="00C8612C">
        <w:rPr>
          <w:rFonts w:ascii="Times New Roman" w:eastAsia="Times New Roman" w:hAnsi="Times New Roman" w:cs="Times New Roman"/>
          <w:color w:val="242424"/>
          <w:kern w:val="0"/>
          <w:sz w:val="28"/>
          <w:szCs w:val="28"/>
          <w:lang w:eastAsia="nl-BE"/>
          <w14:ligatures w14:val="none"/>
        </w:rPr>
        <w:t>.</w:t>
      </w:r>
    </w:p>
    <w:p w14:paraId="71E229B6" w14:textId="0DBD0034" w:rsidR="00D353DE" w:rsidRPr="00C8612C" w:rsidRDefault="00D353DE" w:rsidP="000125C2">
      <w:pPr>
        <w:shd w:val="clear" w:color="auto" w:fill="FFFFFF"/>
        <w:spacing w:after="0" w:line="360" w:lineRule="auto"/>
        <w:ind w:firstLine="708"/>
        <w:jc w:val="both"/>
        <w:textAlignment w:val="baseline"/>
        <w:rPr>
          <w:rFonts w:ascii="Times New Roman" w:eastAsia="Times New Roman" w:hAnsi="Times New Roman" w:cs="Times New Roman"/>
          <w:color w:val="242424"/>
          <w:kern w:val="0"/>
          <w:sz w:val="28"/>
          <w:szCs w:val="28"/>
          <w:lang w:eastAsia="nl-BE"/>
          <w14:ligatures w14:val="none"/>
        </w:rPr>
      </w:pPr>
      <w:r w:rsidRPr="00C8612C">
        <w:rPr>
          <w:rFonts w:ascii="Times New Roman" w:eastAsia="Times New Roman" w:hAnsi="Times New Roman" w:cs="Times New Roman"/>
          <w:color w:val="242424"/>
          <w:kern w:val="0"/>
          <w:sz w:val="28"/>
          <w:szCs w:val="28"/>
          <w:lang w:eastAsia="nl-BE"/>
          <w14:ligatures w14:val="none"/>
        </w:rPr>
        <w:t>Друг пример е 2019 г., когато след парламентарните избори се стига до институционална блокада: президентът Игор Додон играе активна роля в преговорите между Партията на социалистите и блока ACUM (PAS и DA), за да се формира правителство начело с Мая Санду. Конституционният съд първоначално обявява действията за неконституционни и временно отстранява Додон, за да позволи на тогавашния премиер Павел Филип да подпише указ за разпускане на парламента и насрочване на избори. Малко по-късно Конституционният съд ревизира собствените си решения, но казусът ясно показва как президентските правомощия, включително тези за разпускане на парламента и влиянието върху процеса на номинация на премиер, могат да станат инструмент на политическа динамика и институционален конфликт</w:t>
      </w:r>
      <w:r w:rsidR="00B33008" w:rsidRPr="00C8612C">
        <w:rPr>
          <w:rStyle w:val="FootnoteReference"/>
          <w:rFonts w:ascii="Times New Roman" w:eastAsia="Times New Roman" w:hAnsi="Times New Roman" w:cs="Times New Roman"/>
          <w:color w:val="242424"/>
          <w:kern w:val="0"/>
          <w:sz w:val="28"/>
          <w:szCs w:val="28"/>
          <w:lang w:eastAsia="nl-BE"/>
          <w14:ligatures w14:val="none"/>
        </w:rPr>
        <w:footnoteReference w:id="16"/>
      </w:r>
      <w:r w:rsidRPr="00C8612C">
        <w:rPr>
          <w:rFonts w:ascii="Times New Roman" w:eastAsia="Times New Roman" w:hAnsi="Times New Roman" w:cs="Times New Roman"/>
          <w:color w:val="242424"/>
          <w:kern w:val="0"/>
          <w:sz w:val="28"/>
          <w:szCs w:val="28"/>
          <w:lang w:eastAsia="nl-BE"/>
          <w14:ligatures w14:val="none"/>
        </w:rPr>
        <w:t>.</w:t>
      </w:r>
    </w:p>
    <w:p w14:paraId="325838E0" w14:textId="219CAD83" w:rsidR="0033613B" w:rsidRPr="00C8612C" w:rsidRDefault="0033613B" w:rsidP="000125C2">
      <w:pPr>
        <w:shd w:val="clear" w:color="auto" w:fill="FFFFFF"/>
        <w:spacing w:after="0" w:line="360" w:lineRule="auto"/>
        <w:ind w:firstLine="708"/>
        <w:jc w:val="both"/>
        <w:textAlignment w:val="baseline"/>
        <w:rPr>
          <w:rFonts w:ascii="Times New Roman" w:eastAsia="Times New Roman" w:hAnsi="Times New Roman" w:cs="Times New Roman"/>
          <w:color w:val="242424"/>
          <w:kern w:val="0"/>
          <w:sz w:val="28"/>
          <w:szCs w:val="28"/>
          <w:lang w:eastAsia="nl-BE"/>
          <w14:ligatures w14:val="none"/>
        </w:rPr>
      </w:pPr>
      <w:r w:rsidRPr="00C8612C">
        <w:rPr>
          <w:rFonts w:ascii="Times New Roman" w:eastAsia="Times New Roman" w:hAnsi="Times New Roman" w:cs="Times New Roman"/>
          <w:color w:val="242424"/>
          <w:kern w:val="0"/>
          <w:sz w:val="28"/>
          <w:szCs w:val="28"/>
          <w:lang w:eastAsia="nl-BE"/>
          <w14:ligatures w14:val="none"/>
        </w:rPr>
        <w:t>Съдебната система и конституционното правосъдие играят ключова роля за балансирането на властите, но тяхната ефективност често е поставяна под въпрос поради възприятия за политизация и ограничена институционална независимост. Това поражда предизвикателства пред доверието на обществото към правосъдната власт и създава риск от ерозия на легитимността на цялостната политическа система</w:t>
      </w:r>
      <w:r w:rsidR="00B33008" w:rsidRPr="00C8612C">
        <w:rPr>
          <w:rStyle w:val="FootnoteReference"/>
          <w:rFonts w:ascii="Times New Roman" w:eastAsia="Times New Roman" w:hAnsi="Times New Roman" w:cs="Times New Roman"/>
          <w:color w:val="242424"/>
          <w:kern w:val="0"/>
          <w:sz w:val="28"/>
          <w:szCs w:val="28"/>
          <w:lang w:eastAsia="nl-BE"/>
          <w14:ligatures w14:val="none"/>
        </w:rPr>
        <w:footnoteReference w:id="17"/>
      </w:r>
      <w:r w:rsidRPr="00C8612C">
        <w:rPr>
          <w:rFonts w:ascii="Times New Roman" w:eastAsia="Times New Roman" w:hAnsi="Times New Roman" w:cs="Times New Roman"/>
          <w:color w:val="242424"/>
          <w:kern w:val="0"/>
          <w:sz w:val="28"/>
          <w:szCs w:val="28"/>
          <w:lang w:eastAsia="nl-BE"/>
          <w14:ligatures w14:val="none"/>
        </w:rPr>
        <w:t>.</w:t>
      </w:r>
    </w:p>
    <w:p w14:paraId="7D8ABB31" w14:textId="77777777" w:rsidR="0033613B" w:rsidRPr="00C8612C" w:rsidRDefault="0033613B" w:rsidP="000125C2">
      <w:pPr>
        <w:shd w:val="clear" w:color="auto" w:fill="FFFFFF"/>
        <w:spacing w:after="0" w:line="360" w:lineRule="auto"/>
        <w:ind w:firstLine="708"/>
        <w:jc w:val="both"/>
        <w:textAlignment w:val="baseline"/>
        <w:rPr>
          <w:rFonts w:ascii="Times New Roman" w:eastAsia="Times New Roman" w:hAnsi="Times New Roman" w:cs="Times New Roman"/>
          <w:color w:val="242424"/>
          <w:kern w:val="0"/>
          <w:sz w:val="28"/>
          <w:szCs w:val="28"/>
          <w:lang w:eastAsia="nl-BE"/>
          <w14:ligatures w14:val="none"/>
        </w:rPr>
      </w:pPr>
      <w:r w:rsidRPr="00C8612C">
        <w:rPr>
          <w:rFonts w:ascii="Times New Roman" w:eastAsia="Times New Roman" w:hAnsi="Times New Roman" w:cs="Times New Roman"/>
          <w:color w:val="242424"/>
          <w:kern w:val="0"/>
          <w:sz w:val="28"/>
          <w:szCs w:val="28"/>
          <w:lang w:eastAsia="nl-BE"/>
          <w14:ligatures w14:val="none"/>
        </w:rPr>
        <w:t xml:space="preserve">Особеното значение на местното самоуправление и на автономията на Гагаузия допълнително усложнява институционалната архитектура на </w:t>
      </w:r>
      <w:r w:rsidRPr="00C8612C">
        <w:rPr>
          <w:rFonts w:ascii="Times New Roman" w:eastAsia="Times New Roman" w:hAnsi="Times New Roman" w:cs="Times New Roman"/>
          <w:color w:val="242424"/>
          <w:kern w:val="0"/>
          <w:sz w:val="28"/>
          <w:szCs w:val="28"/>
          <w:lang w:eastAsia="nl-BE"/>
          <w14:ligatures w14:val="none"/>
        </w:rPr>
        <w:lastRenderedPageBreak/>
        <w:t>държавата. От една страна, тази уредба съдейства за интегриране на етническото многообразие и за намаляване на регионалното напрежение, но от друга страна тя създава предпоставки за появата на паралелни политически лоялности и за засилване на вътрешнополитическия плурализъм.</w:t>
      </w:r>
    </w:p>
    <w:p w14:paraId="4E3C547D" w14:textId="77777777" w:rsidR="0033613B" w:rsidRPr="00C8612C" w:rsidRDefault="0033613B" w:rsidP="000125C2">
      <w:pPr>
        <w:shd w:val="clear" w:color="auto" w:fill="FFFFFF"/>
        <w:spacing w:after="0" w:line="360" w:lineRule="auto"/>
        <w:ind w:firstLine="708"/>
        <w:jc w:val="both"/>
        <w:textAlignment w:val="baseline"/>
        <w:rPr>
          <w:rFonts w:ascii="Times New Roman" w:eastAsia="Times New Roman" w:hAnsi="Times New Roman" w:cs="Times New Roman"/>
          <w:color w:val="242424"/>
          <w:kern w:val="0"/>
          <w:sz w:val="28"/>
          <w:szCs w:val="28"/>
          <w:lang w:eastAsia="nl-BE"/>
          <w14:ligatures w14:val="none"/>
        </w:rPr>
      </w:pPr>
      <w:r w:rsidRPr="00C8612C">
        <w:rPr>
          <w:rFonts w:ascii="Times New Roman" w:eastAsia="Times New Roman" w:hAnsi="Times New Roman" w:cs="Times New Roman"/>
          <w:color w:val="242424"/>
          <w:kern w:val="0"/>
          <w:sz w:val="28"/>
          <w:szCs w:val="28"/>
          <w:lang w:eastAsia="nl-BE"/>
          <w14:ligatures w14:val="none"/>
        </w:rPr>
        <w:t>Като цяло молдовската политическа система може да бъде оценена като стремяща се към демократична консолидация, но уязвима от вътрешни конфликти, външни влияния и ограничена институционална стабилност. Въпреки конституционно заложените механизми за баланс, реалната практика често демонстрира зависимост от политическата конюнктура и от способността на елитите да постигат компромиси. Тази особеност я поставя в категорията на хибридните модели на управление, които колебаят между формално демократични структури и реални дефицити в тяхното функциониране.</w:t>
      </w:r>
    </w:p>
    <w:p w14:paraId="2A5901A5" w14:textId="77777777" w:rsidR="00E70185" w:rsidRPr="00C8612C" w:rsidRDefault="00E70185" w:rsidP="000125C2">
      <w:pPr>
        <w:shd w:val="clear" w:color="auto" w:fill="FFFFFF"/>
        <w:spacing w:after="0" w:line="360" w:lineRule="auto"/>
        <w:ind w:firstLine="708"/>
        <w:jc w:val="both"/>
        <w:textAlignment w:val="baseline"/>
        <w:rPr>
          <w:rFonts w:ascii="Times New Roman" w:eastAsia="Times New Roman" w:hAnsi="Times New Roman" w:cs="Times New Roman"/>
          <w:color w:val="242424"/>
          <w:kern w:val="0"/>
          <w:sz w:val="28"/>
          <w:szCs w:val="28"/>
          <w:lang w:eastAsia="nl-BE"/>
          <w14:ligatures w14:val="none"/>
        </w:rPr>
      </w:pPr>
      <w:r w:rsidRPr="00C8612C">
        <w:rPr>
          <w:rFonts w:ascii="Times New Roman" w:eastAsia="Times New Roman" w:hAnsi="Times New Roman" w:cs="Times New Roman"/>
          <w:color w:val="242424"/>
          <w:kern w:val="0"/>
          <w:sz w:val="28"/>
          <w:szCs w:val="28"/>
          <w:lang w:eastAsia="nl-BE"/>
          <w14:ligatures w14:val="none"/>
        </w:rPr>
        <w:t>Правната рамка на политическите партии в Република Молдова е изградена така, че да осигурява едновременно възможности за политическо представителство и механизми за ограничаване на непрозрачните влияния върху политическия процес. Законът за политическите партии от 2007 г. поставя строги изисквания за регистрация, включително представяне на учредителни документи и наличие на минимум четири хиляди членове, разпределени териториално в поне половината от административно-териториалните единици, като във всяка единица трябва да има не по-малко от 120 членове. Тази конструкция е замислена така, че да предотврати появата на тесни елитарни формации без широка обществена база и да стимулира изграждането на партии с реална национална легитимност.</w:t>
      </w:r>
    </w:p>
    <w:p w14:paraId="33A0E41E" w14:textId="795E0521" w:rsidR="00E70185" w:rsidRPr="00C8612C" w:rsidRDefault="00E70185" w:rsidP="000125C2">
      <w:pPr>
        <w:shd w:val="clear" w:color="auto" w:fill="FFFFFF"/>
        <w:spacing w:after="0" w:line="360" w:lineRule="auto"/>
        <w:ind w:firstLine="708"/>
        <w:jc w:val="both"/>
        <w:textAlignment w:val="baseline"/>
        <w:rPr>
          <w:rFonts w:ascii="Times New Roman" w:eastAsia="Times New Roman" w:hAnsi="Times New Roman" w:cs="Times New Roman"/>
          <w:color w:val="242424"/>
          <w:kern w:val="0"/>
          <w:sz w:val="28"/>
          <w:szCs w:val="28"/>
          <w:lang w:eastAsia="nl-BE"/>
          <w14:ligatures w14:val="none"/>
        </w:rPr>
      </w:pPr>
      <w:r w:rsidRPr="00C8612C">
        <w:rPr>
          <w:rFonts w:ascii="Times New Roman" w:eastAsia="Times New Roman" w:hAnsi="Times New Roman" w:cs="Times New Roman"/>
          <w:color w:val="242424"/>
          <w:kern w:val="0"/>
          <w:sz w:val="28"/>
          <w:szCs w:val="28"/>
          <w:lang w:eastAsia="nl-BE"/>
          <w14:ligatures w14:val="none"/>
        </w:rPr>
        <w:t xml:space="preserve">Въпросът за финансирането на партиите е особено чувствителен в молдовския контекст, тъй като политическият живот е белязан от случаи на олигархично влияние и използване на непрозрачни ресурси. Законът детайлизира допустимите източници на финансиране, като членски внос, </w:t>
      </w:r>
      <w:r w:rsidRPr="00C8612C">
        <w:rPr>
          <w:rFonts w:ascii="Times New Roman" w:eastAsia="Times New Roman" w:hAnsi="Times New Roman" w:cs="Times New Roman"/>
          <w:color w:val="242424"/>
          <w:kern w:val="0"/>
          <w:sz w:val="28"/>
          <w:szCs w:val="28"/>
          <w:lang w:eastAsia="nl-BE"/>
          <w14:ligatures w14:val="none"/>
        </w:rPr>
        <w:lastRenderedPageBreak/>
        <w:t>дарения с установени лимити и субсидии от държавния бюджет, като същевременно забранява чуждестранни трансфери, анонимни дарения и всякакви форми на скрити финансови потоци. Въведени са и задължения за публичност на даренията, както и санкции при нарушения. Допълнително изборното законодателство, включително новият Изборен кодекс от 2022 г. и последващите му изменения, въвежда засилен надзор от страна на Централната избирателна комисия не само върху финансирането на кампании, но и върху използването на медиите, което цели да намали неравнопоставеността и да ограничи злоупотребите по време на изборни процеси</w:t>
      </w:r>
      <w:r w:rsidR="00B33008" w:rsidRPr="00C8612C">
        <w:rPr>
          <w:rStyle w:val="FootnoteReference"/>
          <w:rFonts w:ascii="Times New Roman" w:eastAsia="Times New Roman" w:hAnsi="Times New Roman" w:cs="Times New Roman"/>
          <w:color w:val="242424"/>
          <w:kern w:val="0"/>
          <w:sz w:val="28"/>
          <w:szCs w:val="28"/>
          <w:lang w:eastAsia="nl-BE"/>
          <w14:ligatures w14:val="none"/>
        </w:rPr>
        <w:footnoteReference w:id="18"/>
      </w:r>
      <w:r w:rsidRPr="00C8612C">
        <w:rPr>
          <w:rFonts w:ascii="Times New Roman" w:eastAsia="Times New Roman" w:hAnsi="Times New Roman" w:cs="Times New Roman"/>
          <w:color w:val="242424"/>
          <w:kern w:val="0"/>
          <w:sz w:val="28"/>
          <w:szCs w:val="28"/>
          <w:lang w:eastAsia="nl-BE"/>
          <w14:ligatures w14:val="none"/>
        </w:rPr>
        <w:t>.</w:t>
      </w:r>
    </w:p>
    <w:p w14:paraId="3E5C302F" w14:textId="13B56928" w:rsidR="00E70185" w:rsidRPr="00C8612C" w:rsidRDefault="00E70185" w:rsidP="000125C2">
      <w:pPr>
        <w:shd w:val="clear" w:color="auto" w:fill="FFFFFF"/>
        <w:spacing w:after="0" w:line="360" w:lineRule="auto"/>
        <w:ind w:firstLine="708"/>
        <w:jc w:val="both"/>
        <w:textAlignment w:val="baseline"/>
        <w:rPr>
          <w:rFonts w:ascii="Times New Roman" w:eastAsia="Times New Roman" w:hAnsi="Times New Roman" w:cs="Times New Roman"/>
          <w:color w:val="242424"/>
          <w:kern w:val="0"/>
          <w:sz w:val="28"/>
          <w:szCs w:val="28"/>
          <w:lang w:eastAsia="nl-BE"/>
          <w14:ligatures w14:val="none"/>
        </w:rPr>
      </w:pPr>
      <w:r w:rsidRPr="00C8612C">
        <w:rPr>
          <w:rFonts w:ascii="Times New Roman" w:eastAsia="Times New Roman" w:hAnsi="Times New Roman" w:cs="Times New Roman"/>
          <w:color w:val="242424"/>
          <w:kern w:val="0"/>
          <w:sz w:val="28"/>
          <w:szCs w:val="28"/>
          <w:lang w:eastAsia="nl-BE"/>
          <w14:ligatures w14:val="none"/>
        </w:rPr>
        <w:t>Структурата на партийната система се отличава с трайна поляризация по геополитическа линия, където разделението „проевропейска ориентация“ срещу „проруски курс“ надделява над класическия идеологически спектър ляво–дясно. Това води до силна политическа фрагментация и повтарящи се цикли на отцепвания и създаване на нови формации. Емпиричните изследвания</w:t>
      </w:r>
      <w:r w:rsidR="00B33008" w:rsidRPr="00C8612C">
        <w:rPr>
          <w:rFonts w:ascii="Times New Roman" w:eastAsia="Times New Roman" w:hAnsi="Times New Roman" w:cs="Times New Roman"/>
          <w:color w:val="242424"/>
          <w:kern w:val="0"/>
          <w:sz w:val="28"/>
          <w:szCs w:val="28"/>
          <w:lang w:eastAsia="nl-BE"/>
          <w14:ligatures w14:val="none"/>
        </w:rPr>
        <w:t xml:space="preserve"> по</w:t>
      </w:r>
      <w:r w:rsidRPr="00C8612C">
        <w:rPr>
          <w:rFonts w:ascii="Times New Roman" w:eastAsia="Times New Roman" w:hAnsi="Times New Roman" w:cs="Times New Roman"/>
          <w:color w:val="242424"/>
          <w:kern w:val="0"/>
          <w:sz w:val="28"/>
          <w:szCs w:val="28"/>
          <w:lang w:eastAsia="nl-BE"/>
          <w14:ligatures w14:val="none"/>
        </w:rPr>
        <w:t>дчертават ниските нива на доверие към партиите и тяхната неспособност да се институционализират стабилно</w:t>
      </w:r>
      <w:r w:rsidR="00B33008" w:rsidRPr="00C8612C">
        <w:rPr>
          <w:rStyle w:val="FootnoteReference"/>
          <w:rFonts w:ascii="Times New Roman" w:eastAsia="Times New Roman" w:hAnsi="Times New Roman" w:cs="Times New Roman"/>
          <w:color w:val="242424"/>
          <w:kern w:val="0"/>
          <w:sz w:val="28"/>
          <w:szCs w:val="28"/>
          <w:lang w:eastAsia="nl-BE"/>
          <w14:ligatures w14:val="none"/>
        </w:rPr>
        <w:footnoteReference w:id="19"/>
      </w:r>
      <w:r w:rsidRPr="00C8612C">
        <w:rPr>
          <w:rFonts w:ascii="Times New Roman" w:eastAsia="Times New Roman" w:hAnsi="Times New Roman" w:cs="Times New Roman"/>
          <w:color w:val="242424"/>
          <w:kern w:val="0"/>
          <w:sz w:val="28"/>
          <w:szCs w:val="28"/>
          <w:lang w:eastAsia="nl-BE"/>
          <w14:ligatures w14:val="none"/>
        </w:rPr>
        <w:t>. Тази ситуация поражда уязвимост на системата към популистки вълни, персонализиране на политиката и силно обвързване на партийния живот с харизматични лидери, вместо с устойчиви програмни платформи.</w:t>
      </w:r>
    </w:p>
    <w:p w14:paraId="71B15A61" w14:textId="2B10B429" w:rsidR="00E70185" w:rsidRPr="00C8612C" w:rsidRDefault="00E70185" w:rsidP="000125C2">
      <w:pPr>
        <w:shd w:val="clear" w:color="auto" w:fill="FFFFFF"/>
        <w:spacing w:after="0" w:line="360" w:lineRule="auto"/>
        <w:ind w:firstLine="708"/>
        <w:jc w:val="both"/>
        <w:textAlignment w:val="baseline"/>
        <w:rPr>
          <w:rFonts w:ascii="Times New Roman" w:eastAsia="Times New Roman" w:hAnsi="Times New Roman" w:cs="Times New Roman"/>
          <w:color w:val="242424"/>
          <w:kern w:val="0"/>
          <w:sz w:val="28"/>
          <w:szCs w:val="28"/>
          <w:lang w:eastAsia="nl-BE"/>
          <w14:ligatures w14:val="none"/>
        </w:rPr>
      </w:pPr>
      <w:r w:rsidRPr="00C8612C">
        <w:rPr>
          <w:rFonts w:ascii="Times New Roman" w:eastAsia="Times New Roman" w:hAnsi="Times New Roman" w:cs="Times New Roman"/>
          <w:color w:val="242424"/>
          <w:kern w:val="0"/>
          <w:sz w:val="28"/>
          <w:szCs w:val="28"/>
          <w:lang w:eastAsia="nl-BE"/>
          <w14:ligatures w14:val="none"/>
        </w:rPr>
        <w:t>Резултатите от предсрочните парламентарни избори през юли 2021 г., при които Партия „Действие и солидарност“ постигна абсолютно мнозинство с 52,8% от гласовете и 63 от общо 101 мандата, илюстрират как избирателната динамика може да създаде концентрирана власт в ръцете на една политическа сила. Това мнозинство да</w:t>
      </w:r>
      <w:r w:rsidR="00B33008" w:rsidRPr="00C8612C">
        <w:rPr>
          <w:rFonts w:ascii="Times New Roman" w:eastAsia="Times New Roman" w:hAnsi="Times New Roman" w:cs="Times New Roman"/>
          <w:color w:val="242424"/>
          <w:kern w:val="0"/>
          <w:sz w:val="28"/>
          <w:szCs w:val="28"/>
          <w:lang w:eastAsia="nl-BE"/>
          <w14:ligatures w14:val="none"/>
        </w:rPr>
        <w:t>ва</w:t>
      </w:r>
      <w:r w:rsidRPr="00C8612C">
        <w:rPr>
          <w:rFonts w:ascii="Times New Roman" w:eastAsia="Times New Roman" w:hAnsi="Times New Roman" w:cs="Times New Roman"/>
          <w:color w:val="242424"/>
          <w:kern w:val="0"/>
          <w:sz w:val="28"/>
          <w:szCs w:val="28"/>
          <w:lang w:eastAsia="nl-BE"/>
          <w14:ligatures w14:val="none"/>
        </w:rPr>
        <w:t xml:space="preserve"> възможност за ускорен </w:t>
      </w:r>
      <w:r w:rsidRPr="00C8612C">
        <w:rPr>
          <w:rFonts w:ascii="Times New Roman" w:eastAsia="Times New Roman" w:hAnsi="Times New Roman" w:cs="Times New Roman"/>
          <w:color w:val="242424"/>
          <w:kern w:val="0"/>
          <w:sz w:val="28"/>
          <w:szCs w:val="28"/>
          <w:lang w:eastAsia="nl-BE"/>
          <w14:ligatures w14:val="none"/>
        </w:rPr>
        <w:lastRenderedPageBreak/>
        <w:t>законодателен процес и провеждане на реформи, но предизвика и дебати за качеството на процедурните гаранции и степента на прозрачност</w:t>
      </w:r>
      <w:r w:rsidR="00B33008" w:rsidRPr="00C8612C">
        <w:rPr>
          <w:rStyle w:val="FootnoteReference"/>
          <w:rFonts w:ascii="Times New Roman" w:eastAsia="Times New Roman" w:hAnsi="Times New Roman" w:cs="Times New Roman"/>
          <w:color w:val="242424"/>
          <w:kern w:val="0"/>
          <w:sz w:val="28"/>
          <w:szCs w:val="28"/>
          <w:lang w:eastAsia="nl-BE"/>
          <w14:ligatures w14:val="none"/>
        </w:rPr>
        <w:footnoteReference w:id="20"/>
      </w:r>
      <w:r w:rsidRPr="00C8612C">
        <w:rPr>
          <w:rFonts w:ascii="Times New Roman" w:eastAsia="Times New Roman" w:hAnsi="Times New Roman" w:cs="Times New Roman"/>
          <w:color w:val="242424"/>
          <w:kern w:val="0"/>
          <w:sz w:val="28"/>
          <w:szCs w:val="28"/>
          <w:lang w:eastAsia="nl-BE"/>
          <w14:ligatures w14:val="none"/>
        </w:rPr>
        <w:t>. Докладите на Freedom House акцентират върху двойния ефект на подобно мнозинство – от една страна, улеснено приемане на ключови решения, а от друга, риск от отслабване на баланса между властите и заобикаляне на механизми за институционален контрол</w:t>
      </w:r>
      <w:r w:rsidR="00B33008" w:rsidRPr="00C8612C">
        <w:rPr>
          <w:rStyle w:val="FootnoteReference"/>
          <w:rFonts w:ascii="Times New Roman" w:eastAsia="Times New Roman" w:hAnsi="Times New Roman" w:cs="Times New Roman"/>
          <w:color w:val="242424"/>
          <w:kern w:val="0"/>
          <w:sz w:val="28"/>
          <w:szCs w:val="28"/>
          <w:lang w:eastAsia="nl-BE"/>
          <w14:ligatures w14:val="none"/>
        </w:rPr>
        <w:footnoteReference w:id="21"/>
      </w:r>
      <w:r w:rsidRPr="00C8612C">
        <w:rPr>
          <w:rFonts w:ascii="Times New Roman" w:eastAsia="Times New Roman" w:hAnsi="Times New Roman" w:cs="Times New Roman"/>
          <w:color w:val="242424"/>
          <w:kern w:val="0"/>
          <w:sz w:val="28"/>
          <w:szCs w:val="28"/>
          <w:lang w:eastAsia="nl-BE"/>
          <w14:ligatures w14:val="none"/>
        </w:rPr>
        <w:t>.</w:t>
      </w:r>
    </w:p>
    <w:p w14:paraId="3BE53D3D" w14:textId="46E6F6EA" w:rsidR="00E70185" w:rsidRPr="00C8612C" w:rsidRDefault="00E70185" w:rsidP="000125C2">
      <w:pPr>
        <w:shd w:val="clear" w:color="auto" w:fill="FFFFFF"/>
        <w:spacing w:after="0" w:line="360" w:lineRule="auto"/>
        <w:ind w:firstLine="708"/>
        <w:jc w:val="both"/>
        <w:textAlignment w:val="baseline"/>
        <w:rPr>
          <w:rFonts w:ascii="Times New Roman" w:eastAsia="Times New Roman" w:hAnsi="Times New Roman" w:cs="Times New Roman"/>
          <w:color w:val="242424"/>
          <w:kern w:val="0"/>
          <w:sz w:val="28"/>
          <w:szCs w:val="28"/>
          <w:lang w:eastAsia="nl-BE"/>
          <w14:ligatures w14:val="none"/>
        </w:rPr>
      </w:pPr>
      <w:r w:rsidRPr="00C8612C">
        <w:rPr>
          <w:rFonts w:ascii="Times New Roman" w:eastAsia="Times New Roman" w:hAnsi="Times New Roman" w:cs="Times New Roman"/>
          <w:color w:val="242424"/>
          <w:kern w:val="0"/>
          <w:sz w:val="28"/>
          <w:szCs w:val="28"/>
          <w:lang w:eastAsia="nl-BE"/>
          <w14:ligatures w14:val="none"/>
        </w:rPr>
        <w:t>В правната и институционална перспектива, партийната конкуренция и изборните процеси в Молдова се характеризират с постоянни изменения на нормативната рамка. Междинният доклад на ОССЕ/ОДИХР за периода септември–октомври 2024 г. документира многократни промени в Изборния кодекс след 2022 г., включително новата формула за състав на Централната избирателна комисия, въвеждането на експериментални форми на гласуване по пощата за избиратели в чужбина и засилен контрол върху финансирането на кампании</w:t>
      </w:r>
      <w:r w:rsidR="00AA1E8F" w:rsidRPr="00C8612C">
        <w:rPr>
          <w:rStyle w:val="FootnoteReference"/>
          <w:rFonts w:ascii="Times New Roman" w:eastAsia="Times New Roman" w:hAnsi="Times New Roman" w:cs="Times New Roman"/>
          <w:color w:val="242424"/>
          <w:kern w:val="0"/>
          <w:sz w:val="28"/>
          <w:szCs w:val="28"/>
          <w:lang w:eastAsia="nl-BE"/>
          <w14:ligatures w14:val="none"/>
        </w:rPr>
        <w:footnoteReference w:id="22"/>
      </w:r>
      <w:r w:rsidRPr="00C8612C">
        <w:rPr>
          <w:rFonts w:ascii="Times New Roman" w:eastAsia="Times New Roman" w:hAnsi="Times New Roman" w:cs="Times New Roman"/>
          <w:color w:val="242424"/>
          <w:kern w:val="0"/>
          <w:sz w:val="28"/>
          <w:szCs w:val="28"/>
          <w:lang w:eastAsia="nl-BE"/>
          <w14:ligatures w14:val="none"/>
        </w:rPr>
        <w:t>. Макар тези мерки да целят укрепване на доверието и ограничаване на нелегитимни практики, те предизвикват критики по линия на правната предвидимост, пропорционалността и съвместимостта с конституционните принципи. Венецианската комисия неколкократно е изразявала становища за необходимостта от по-голяма стабилност на изборното законодателство, за да се избегне впечатлението за инструментализиране на реформите с цел краткосрочни политически ползи.</w:t>
      </w:r>
    </w:p>
    <w:p w14:paraId="646B2CB1" w14:textId="77777777" w:rsidR="00E70185" w:rsidRPr="00C8612C" w:rsidRDefault="00E70185" w:rsidP="000125C2">
      <w:pPr>
        <w:shd w:val="clear" w:color="auto" w:fill="FFFFFF"/>
        <w:spacing w:after="0" w:line="360" w:lineRule="auto"/>
        <w:ind w:firstLine="708"/>
        <w:jc w:val="both"/>
        <w:textAlignment w:val="baseline"/>
        <w:rPr>
          <w:rFonts w:ascii="Times New Roman" w:eastAsia="Times New Roman" w:hAnsi="Times New Roman" w:cs="Times New Roman"/>
          <w:color w:val="242424"/>
          <w:kern w:val="0"/>
          <w:sz w:val="28"/>
          <w:szCs w:val="28"/>
          <w:lang w:eastAsia="nl-BE"/>
          <w14:ligatures w14:val="none"/>
        </w:rPr>
      </w:pPr>
      <w:r w:rsidRPr="00C8612C">
        <w:rPr>
          <w:rFonts w:ascii="Times New Roman" w:eastAsia="Times New Roman" w:hAnsi="Times New Roman" w:cs="Times New Roman"/>
          <w:color w:val="242424"/>
          <w:kern w:val="0"/>
          <w:sz w:val="28"/>
          <w:szCs w:val="28"/>
          <w:lang w:eastAsia="nl-BE"/>
          <w14:ligatures w14:val="none"/>
        </w:rPr>
        <w:t xml:space="preserve">В обобщение, партийната система в Молдова се намира в състояние на постоянна трансформация и търсене на институционален баланс. Въпреки съществуването на правна рамка, насочена към интегритет и прозрачност, практиката показва структурни слабости, които се проявяват в </w:t>
      </w:r>
      <w:r w:rsidRPr="00C8612C">
        <w:rPr>
          <w:rFonts w:ascii="Times New Roman" w:eastAsia="Times New Roman" w:hAnsi="Times New Roman" w:cs="Times New Roman"/>
          <w:color w:val="242424"/>
          <w:kern w:val="0"/>
          <w:sz w:val="28"/>
          <w:szCs w:val="28"/>
          <w:lang w:eastAsia="nl-BE"/>
          <w14:ligatures w14:val="none"/>
        </w:rPr>
        <w:lastRenderedPageBreak/>
        <w:t>ниско обществено доверие, висока степен на фрагментация и периодични политически кризи. Тези особености правят молдовската партийна система уязвима на външни влияния и вътрешни напрежения, като едновременно я принуждават да търси нови механизми за консолидация и демократична легитимност.</w:t>
      </w:r>
    </w:p>
    <w:p w14:paraId="4B544F8A" w14:textId="5073D62A" w:rsidR="00DB72D4" w:rsidRPr="00C8612C" w:rsidRDefault="00DB72D4" w:rsidP="000125C2">
      <w:pPr>
        <w:shd w:val="clear" w:color="auto" w:fill="FFFFFF"/>
        <w:spacing w:after="0" w:line="360" w:lineRule="auto"/>
        <w:ind w:firstLine="708"/>
        <w:jc w:val="both"/>
        <w:textAlignment w:val="baseline"/>
        <w:rPr>
          <w:rFonts w:ascii="Times New Roman" w:eastAsia="Times New Roman" w:hAnsi="Times New Roman" w:cs="Times New Roman"/>
          <w:color w:val="242424"/>
          <w:kern w:val="0"/>
          <w:sz w:val="28"/>
          <w:szCs w:val="28"/>
          <w:lang w:eastAsia="nl-BE"/>
          <w14:ligatures w14:val="none"/>
        </w:rPr>
      </w:pPr>
      <w:r w:rsidRPr="00C8612C">
        <w:rPr>
          <w:rFonts w:ascii="Times New Roman" w:eastAsia="Times New Roman" w:hAnsi="Times New Roman" w:cs="Times New Roman"/>
          <w:color w:val="242424"/>
          <w:kern w:val="0"/>
          <w:sz w:val="28"/>
          <w:szCs w:val="28"/>
          <w:lang w:eastAsia="nl-BE"/>
          <w14:ligatures w14:val="none"/>
        </w:rPr>
        <w:t>Конституционният референдум, проведен в Молдова на 20 октомври 2024 г., показва дълбокото разделение в обществото по въпроса за европейската интеграция и същевременно разкрива слабостите на политическата и институционалната система. При избирателна активност от 50,72% и минимално превъзходство на гласовете „ДА“ (749 719) спрямо „НЕ“ (739 155), резултатите свидетелстват за липса на категоричен консенсус по стратегическия въпрос за бъдещето на страната. Решението на Конституционния съд да утвърди резултатите, въпреки вътрешното несъгласие на двама съдии и изразените от експерти критики относно процедурната легитимност на референдума, подчертава напрежението между правната рамка и политическата целесъобразност. Обвиненията за намеса на Русия чрез предполагаемо купуване на гласове допълнително усложняват картината и поставят под въпрос устойчивостта на демократичния процес</w:t>
      </w:r>
      <w:r w:rsidR="00AA1E8F" w:rsidRPr="00C8612C">
        <w:rPr>
          <w:rStyle w:val="FootnoteReference"/>
          <w:rFonts w:ascii="Times New Roman" w:eastAsia="Times New Roman" w:hAnsi="Times New Roman" w:cs="Times New Roman"/>
          <w:color w:val="242424"/>
          <w:kern w:val="0"/>
          <w:sz w:val="28"/>
          <w:szCs w:val="28"/>
          <w:lang w:eastAsia="nl-BE"/>
          <w14:ligatures w14:val="none"/>
        </w:rPr>
        <w:footnoteReference w:id="23"/>
      </w:r>
      <w:r w:rsidRPr="00C8612C">
        <w:rPr>
          <w:rFonts w:ascii="Times New Roman" w:eastAsia="Times New Roman" w:hAnsi="Times New Roman" w:cs="Times New Roman"/>
          <w:color w:val="242424"/>
          <w:kern w:val="0"/>
          <w:sz w:val="28"/>
          <w:szCs w:val="28"/>
          <w:lang w:eastAsia="nl-BE"/>
          <w14:ligatures w14:val="none"/>
        </w:rPr>
        <w:t>. В този контекст референдумът не само не изпълнява функцията си на ясно легитимиращ механизъм за конституционна промяна, но и откроява институционалната уязвимост на молдовската система – зависимостта ѝ от външни влияния, слабостта на процедурните гаранции и неспособността на политическия елит да постигне широк обществен консенсус по фундаментални за държавата въпроси.</w:t>
      </w:r>
    </w:p>
    <w:p w14:paraId="2C314757" w14:textId="34140EE6" w:rsidR="00E70185" w:rsidRPr="00C8612C" w:rsidRDefault="00E70185" w:rsidP="000125C2">
      <w:pPr>
        <w:shd w:val="clear" w:color="auto" w:fill="FFFFFF"/>
        <w:spacing w:after="0" w:line="360" w:lineRule="auto"/>
        <w:ind w:firstLine="708"/>
        <w:jc w:val="both"/>
        <w:textAlignment w:val="baseline"/>
        <w:rPr>
          <w:rFonts w:ascii="Times New Roman" w:eastAsia="Times New Roman" w:hAnsi="Times New Roman" w:cs="Times New Roman"/>
          <w:color w:val="242424"/>
          <w:kern w:val="0"/>
          <w:sz w:val="28"/>
          <w:szCs w:val="28"/>
          <w:lang w:eastAsia="nl-BE"/>
          <w14:ligatures w14:val="none"/>
        </w:rPr>
      </w:pPr>
      <w:r w:rsidRPr="00C8612C">
        <w:rPr>
          <w:rFonts w:ascii="Times New Roman" w:eastAsia="Times New Roman" w:hAnsi="Times New Roman" w:cs="Times New Roman"/>
          <w:color w:val="242424"/>
          <w:kern w:val="0"/>
          <w:sz w:val="28"/>
          <w:szCs w:val="28"/>
          <w:lang w:eastAsia="nl-BE"/>
          <w14:ligatures w14:val="none"/>
        </w:rPr>
        <w:t xml:space="preserve">Президентските избори в Молдова през ноември 2024 г. завършват с победа на действащия държавен глава Мая Санду, която получава 54,35% </w:t>
      </w:r>
      <w:r w:rsidRPr="00C8612C">
        <w:rPr>
          <w:rFonts w:ascii="Times New Roman" w:eastAsia="Times New Roman" w:hAnsi="Times New Roman" w:cs="Times New Roman"/>
          <w:color w:val="242424"/>
          <w:kern w:val="0"/>
          <w:sz w:val="28"/>
          <w:szCs w:val="28"/>
          <w:lang w:eastAsia="nl-BE"/>
          <w14:ligatures w14:val="none"/>
        </w:rPr>
        <w:lastRenderedPageBreak/>
        <w:t>от гласовете срещу основния си опонент Александър Стояногло, подкрепян от Социалистическата партия, традиционно свързвана с проруската ориентация. Въпреки отчетливата победа на Санду, изборният процес е съпроводен от обвинения за руска намеса, което подчертава колко уязвима остава молдовската политическа система спрямо външни влияния. Избирателната активност, включително рекорден брой гласували от диаспората, отразява висока степен на политическа мобилизация и поставя въпроса за ролята на молдовските граждани извън страната като фактор в легитимирането на политическата посока на държавата. Победата на Санду се възприема като утвърждаване на прозападния курс и стремежа за интеграция в Европейския съюз, но същевременно регионалната подкрепа за Стояногло показва устойчиво разделение на обществото по геополитическа линия, което може да се превръща в сериозно препятствие за формирането на бъдещи парламентарни мнозинства</w:t>
      </w:r>
      <w:r w:rsidR="00AA1E8F" w:rsidRPr="00C8612C">
        <w:rPr>
          <w:rStyle w:val="FootnoteReference"/>
          <w:rFonts w:ascii="Times New Roman" w:eastAsia="Times New Roman" w:hAnsi="Times New Roman" w:cs="Times New Roman"/>
          <w:color w:val="242424"/>
          <w:kern w:val="0"/>
          <w:sz w:val="28"/>
          <w:szCs w:val="28"/>
          <w:lang w:eastAsia="nl-BE"/>
          <w14:ligatures w14:val="none"/>
        </w:rPr>
        <w:footnoteReference w:id="24"/>
      </w:r>
      <w:r w:rsidRPr="00C8612C">
        <w:rPr>
          <w:rFonts w:ascii="Times New Roman" w:eastAsia="Times New Roman" w:hAnsi="Times New Roman" w:cs="Times New Roman"/>
          <w:color w:val="242424"/>
          <w:kern w:val="0"/>
          <w:sz w:val="28"/>
          <w:szCs w:val="28"/>
          <w:lang w:eastAsia="nl-BE"/>
          <w14:ligatures w14:val="none"/>
        </w:rPr>
        <w:t>. Този резултат илюстрира едновременно демократичната конкурентност на молдовската система и нейната структурна уязвимост – от една страна, чрез прозрачни избори и мирен трансфер на власт, а от друга, чрез напрежение между институциите, външни намеси и риск от задълбочаване на поляризацията. В този смисъл изборите представляват ключов тест за устойчивостта на конституционния баланс на властите и за способността на политическите елити да превръщат изборната легитимност в стабилно управление, което да отговаря на противоречивите очаквания на обществото.</w:t>
      </w:r>
    </w:p>
    <w:p w14:paraId="243D248A" w14:textId="77777777" w:rsidR="00E70185" w:rsidRPr="00C8612C" w:rsidRDefault="0033613B" w:rsidP="000125C2">
      <w:pPr>
        <w:pStyle w:val="Heading3"/>
        <w:rPr>
          <w:rFonts w:ascii="Times New Roman" w:eastAsia="Times New Roman" w:hAnsi="Times New Roman" w:cs="Times New Roman"/>
          <w:b/>
          <w:bCs/>
          <w:sz w:val="30"/>
          <w:szCs w:val="30"/>
          <w:lang w:eastAsia="nl-BE"/>
        </w:rPr>
      </w:pPr>
      <w:r w:rsidRPr="00C8612C">
        <w:rPr>
          <w:rFonts w:ascii="Times New Roman" w:eastAsia="Times New Roman" w:hAnsi="Times New Roman" w:cs="Times New Roman"/>
          <w:b/>
          <w:bCs/>
          <w:sz w:val="30"/>
          <w:szCs w:val="30"/>
          <w:lang w:eastAsia="nl-BE"/>
        </w:rPr>
        <w:t>1.1.2. Основни характеристики на политическата система на Грузия</w:t>
      </w:r>
    </w:p>
    <w:p w14:paraId="6AD6079A" w14:textId="05A4D071" w:rsidR="00421BB4" w:rsidRPr="00C8612C" w:rsidRDefault="00FE50DE" w:rsidP="000125C2">
      <w:pPr>
        <w:shd w:val="clear" w:color="auto" w:fill="FFFFFF"/>
        <w:spacing w:after="0" w:line="360" w:lineRule="auto"/>
        <w:ind w:firstLine="708"/>
        <w:jc w:val="both"/>
        <w:textAlignment w:val="baseline"/>
        <w:rPr>
          <w:rFonts w:ascii="Times New Roman" w:eastAsia="Times New Roman" w:hAnsi="Times New Roman" w:cs="Times New Roman"/>
          <w:color w:val="242424"/>
          <w:kern w:val="0"/>
          <w:sz w:val="28"/>
          <w:szCs w:val="28"/>
          <w:lang w:eastAsia="nl-BE"/>
          <w14:ligatures w14:val="none"/>
        </w:rPr>
      </w:pPr>
      <w:r w:rsidRPr="00C8612C">
        <w:rPr>
          <w:rFonts w:ascii="Times New Roman" w:eastAsia="Times New Roman" w:hAnsi="Times New Roman" w:cs="Times New Roman"/>
          <w:color w:val="242424"/>
          <w:kern w:val="0"/>
          <w:sz w:val="28"/>
          <w:szCs w:val="28"/>
          <w:lang w:eastAsia="nl-BE"/>
          <w14:ligatures w14:val="none"/>
        </w:rPr>
        <w:t xml:space="preserve">Политическата система на Грузия е парламентарна република. </w:t>
      </w:r>
      <w:r w:rsidR="00421BB4" w:rsidRPr="00C8612C">
        <w:rPr>
          <w:rFonts w:ascii="Times New Roman" w:eastAsia="Times New Roman" w:hAnsi="Times New Roman" w:cs="Times New Roman"/>
          <w:color w:val="242424"/>
          <w:kern w:val="0"/>
          <w:sz w:val="28"/>
          <w:szCs w:val="28"/>
          <w:lang w:eastAsia="nl-BE"/>
          <w14:ligatures w14:val="none"/>
        </w:rPr>
        <w:t xml:space="preserve">Парламентът на </w:t>
      </w:r>
      <w:r w:rsidRPr="00C8612C">
        <w:rPr>
          <w:rFonts w:ascii="Times New Roman" w:eastAsia="Times New Roman" w:hAnsi="Times New Roman" w:cs="Times New Roman"/>
          <w:color w:val="242424"/>
          <w:kern w:val="0"/>
          <w:sz w:val="28"/>
          <w:szCs w:val="28"/>
          <w:lang w:eastAsia="nl-BE"/>
          <w14:ligatures w14:val="none"/>
        </w:rPr>
        <w:t>страната</w:t>
      </w:r>
      <w:r w:rsidR="00421BB4" w:rsidRPr="00C8612C">
        <w:rPr>
          <w:rFonts w:ascii="Times New Roman" w:eastAsia="Times New Roman" w:hAnsi="Times New Roman" w:cs="Times New Roman"/>
          <w:color w:val="242424"/>
          <w:kern w:val="0"/>
          <w:sz w:val="28"/>
          <w:szCs w:val="28"/>
          <w:lang w:eastAsia="nl-BE"/>
          <w14:ligatures w14:val="none"/>
        </w:rPr>
        <w:t xml:space="preserve"> представлява еднокамарен орган, съставен от 150 </w:t>
      </w:r>
      <w:r w:rsidR="00421BB4" w:rsidRPr="00C8612C">
        <w:rPr>
          <w:rFonts w:ascii="Times New Roman" w:eastAsia="Times New Roman" w:hAnsi="Times New Roman" w:cs="Times New Roman"/>
          <w:color w:val="242424"/>
          <w:kern w:val="0"/>
          <w:sz w:val="28"/>
          <w:szCs w:val="28"/>
          <w:lang w:eastAsia="nl-BE"/>
          <w14:ligatures w14:val="none"/>
        </w:rPr>
        <w:lastRenderedPageBreak/>
        <w:t>народни представители, избирани изцяло по пропорционалната избирателна система. Конституцията, в разпоредбите си между членове 78 и 82, възлага на парламента основни функции, които оформят неговия институционален профил: приемане на закони, утвърждаване на държавния бюджет, упражняване на контрол върху дейността на изпълнителната власт, както и ратификация на международни договори.</w:t>
      </w:r>
      <w:r w:rsidR="00421BB4" w:rsidRPr="00C8612C">
        <w:rPr>
          <w:rStyle w:val="FootnoteReference"/>
          <w:rFonts w:ascii="Times New Roman" w:eastAsia="Times New Roman" w:hAnsi="Times New Roman" w:cs="Times New Roman"/>
          <w:color w:val="242424"/>
          <w:kern w:val="0"/>
          <w:sz w:val="28"/>
          <w:szCs w:val="28"/>
          <w:lang w:eastAsia="nl-BE"/>
          <w14:ligatures w14:val="none"/>
        </w:rPr>
        <w:footnoteReference w:id="25"/>
      </w:r>
      <w:r w:rsidR="00421BB4" w:rsidRPr="00C8612C">
        <w:rPr>
          <w:rFonts w:ascii="Times New Roman" w:eastAsia="Times New Roman" w:hAnsi="Times New Roman" w:cs="Times New Roman"/>
          <w:color w:val="242424"/>
          <w:kern w:val="0"/>
          <w:sz w:val="28"/>
          <w:szCs w:val="28"/>
          <w:lang w:eastAsia="nl-BE"/>
          <w14:ligatures w14:val="none"/>
        </w:rPr>
        <w:t xml:space="preserve"> Именно чрез тези правомощия парламентът се утвърждава като централния орган на държавната власт, като разполага и с възможността да изразява недоверие към правителството, което подчертава неговата водеща роля в политическата система. С реформата от 2017–2018 г. мажоритарният елемент е премахнат, което довежда до изцяло пропорционално представителство. Тази промяна цели да гарантира по-справедливо политическо представителство и да намали диспропорциите в електоралното отражение на политическите сили.</w:t>
      </w:r>
    </w:p>
    <w:p w14:paraId="2FEE9855" w14:textId="77777777" w:rsidR="00421BB4" w:rsidRPr="00C8612C" w:rsidRDefault="00421BB4" w:rsidP="000125C2">
      <w:pPr>
        <w:shd w:val="clear" w:color="auto" w:fill="FFFFFF"/>
        <w:spacing w:after="0" w:line="360" w:lineRule="auto"/>
        <w:ind w:firstLine="708"/>
        <w:jc w:val="both"/>
        <w:textAlignment w:val="baseline"/>
        <w:rPr>
          <w:rFonts w:ascii="Times New Roman" w:eastAsia="Times New Roman" w:hAnsi="Times New Roman" w:cs="Times New Roman"/>
          <w:color w:val="242424"/>
          <w:kern w:val="0"/>
          <w:sz w:val="28"/>
          <w:szCs w:val="28"/>
          <w:lang w:eastAsia="nl-BE"/>
          <w14:ligatures w14:val="none"/>
        </w:rPr>
      </w:pPr>
      <w:r w:rsidRPr="00C8612C">
        <w:rPr>
          <w:rFonts w:ascii="Times New Roman" w:eastAsia="Times New Roman" w:hAnsi="Times New Roman" w:cs="Times New Roman"/>
          <w:color w:val="242424"/>
          <w:kern w:val="0"/>
          <w:sz w:val="28"/>
          <w:szCs w:val="28"/>
          <w:lang w:eastAsia="nl-BE"/>
          <w14:ligatures w14:val="none"/>
        </w:rPr>
        <w:t>Институцията на президентството в Грузия има по-скоро символичен характер и е насочена към представителни и интегративни функции. Съгласно членове 49–52 от Конституцията президентът е държавен глава, чиято роля е да „гарантира единството на народа“ и да изпълнява представителни задачи във вътрешен и международен план. Президентът няма правомощия да назначава правителството, нито да упражнява вето върху законодателния процес, което ограничава неговото реално участие в политическото управление. След конституционните промени от 2018 г. президентът вече не се избира чрез пряк вот от гражданите, а посредством специална избирателна колегия, съставена от представители на парламента и местната власт. Тази промяна намалява степента на пряка демократична легитимност на президентската институция и още повече акцентира върху нейния церемониален статут.</w:t>
      </w:r>
    </w:p>
    <w:p w14:paraId="2020FD05" w14:textId="6841D9A3" w:rsidR="00AA1E8F" w:rsidRPr="00C8612C" w:rsidRDefault="00421BB4" w:rsidP="000125C2">
      <w:pPr>
        <w:shd w:val="clear" w:color="auto" w:fill="FFFFFF"/>
        <w:spacing w:after="0" w:line="360" w:lineRule="auto"/>
        <w:ind w:firstLine="708"/>
        <w:jc w:val="both"/>
        <w:textAlignment w:val="baseline"/>
        <w:rPr>
          <w:rFonts w:ascii="Times New Roman" w:eastAsia="Times New Roman" w:hAnsi="Times New Roman" w:cs="Times New Roman"/>
          <w:color w:val="242424"/>
          <w:kern w:val="0"/>
          <w:sz w:val="28"/>
          <w:szCs w:val="28"/>
          <w:lang w:eastAsia="nl-BE"/>
          <w14:ligatures w14:val="none"/>
        </w:rPr>
      </w:pPr>
      <w:r w:rsidRPr="00C8612C">
        <w:rPr>
          <w:rFonts w:ascii="Times New Roman" w:eastAsia="Times New Roman" w:hAnsi="Times New Roman" w:cs="Times New Roman"/>
          <w:color w:val="242424"/>
          <w:kern w:val="0"/>
          <w:sz w:val="28"/>
          <w:szCs w:val="28"/>
          <w:lang w:eastAsia="nl-BE"/>
          <w14:ligatures w14:val="none"/>
        </w:rPr>
        <w:lastRenderedPageBreak/>
        <w:t>Изпълнителната власт е съсредоточена в правителството, ръководено от министър-председателя, който е най-влиятелната фигура в грузинската политическа система. Съгласно членове 78 и 80 от Конституцията премиерът не само формира състава на кабинета, но и координира неговата дейност, като носи колективна и персонална политическа отговорност пред парламента. Министрите се назначават по негово предложение, което още повече укрепва доминиращата му позиция в изпълнителната власт. По този начин политическата динамика в страната е концентрирана около премиера и неговия кабинет, докато парламентът действа като основен орган на контрол и легитимация. Тази институционална конструкция ясно подчертава парламентарния характер на грузинската република и стремежа към ограничаване на ролята на президентската институция, за да се избегне потенциална конкуренция между различните власти.</w:t>
      </w:r>
    </w:p>
    <w:p w14:paraId="38F936A7" w14:textId="77777777" w:rsidR="00FE50DE" w:rsidRPr="00C8612C" w:rsidRDefault="00FE50DE" w:rsidP="000125C2">
      <w:pPr>
        <w:shd w:val="clear" w:color="auto" w:fill="FFFFFF"/>
        <w:spacing w:after="0" w:line="360" w:lineRule="auto"/>
        <w:ind w:firstLine="708"/>
        <w:jc w:val="both"/>
        <w:textAlignment w:val="baseline"/>
        <w:rPr>
          <w:rFonts w:ascii="Times New Roman" w:eastAsia="Times New Roman" w:hAnsi="Times New Roman" w:cs="Times New Roman"/>
          <w:color w:val="242424"/>
          <w:kern w:val="0"/>
          <w:sz w:val="28"/>
          <w:szCs w:val="28"/>
          <w:lang w:eastAsia="nl-BE"/>
          <w14:ligatures w14:val="none"/>
        </w:rPr>
      </w:pPr>
      <w:r w:rsidRPr="00C8612C">
        <w:rPr>
          <w:rFonts w:ascii="Times New Roman" w:eastAsia="Times New Roman" w:hAnsi="Times New Roman" w:cs="Times New Roman"/>
          <w:color w:val="242424"/>
          <w:kern w:val="0"/>
          <w:sz w:val="28"/>
          <w:szCs w:val="28"/>
          <w:lang w:eastAsia="nl-BE"/>
          <w14:ligatures w14:val="none"/>
        </w:rPr>
        <w:t>Конституционният съд на Грузия, съгласно разпоредбите на членове 88–90 от Конституцията, изпълнява ролята на върховен гарант за съблюдаването на конституционния ред. Неговите функции обхващат както контрола върху конституционността на законите и другите нормативни актове, така и разрешаването на спорове, свързани с разпределението на компетентност между държавните институции. Освен това съдът разполага с правомощието да дава автентично тълкуване на Конституцията, което има задължителен характер, както и да гарантира защитата на основните права и свободи на гражданите. Чрез този широк спектър от функции Конституционният съд действа като институционален арбитър, чиято задача е да предотвратява надхвърляне на правомощията от страна на другите власти и да укрепва демократичните устои на държавата</w:t>
      </w:r>
      <w:r w:rsidRPr="00C8612C">
        <w:rPr>
          <w:rFonts w:ascii="Times New Roman" w:eastAsia="Times New Roman" w:hAnsi="Times New Roman" w:cs="Times New Roman"/>
          <w:color w:val="242424"/>
          <w:kern w:val="0"/>
          <w:sz w:val="28"/>
          <w:szCs w:val="28"/>
          <w:vertAlign w:val="superscript"/>
          <w:lang w:eastAsia="nl-BE"/>
          <w14:ligatures w14:val="none"/>
        </w:rPr>
        <w:footnoteReference w:id="26"/>
      </w:r>
      <w:r w:rsidRPr="00C8612C">
        <w:rPr>
          <w:rFonts w:ascii="Times New Roman" w:eastAsia="Times New Roman" w:hAnsi="Times New Roman" w:cs="Times New Roman"/>
          <w:color w:val="242424"/>
          <w:kern w:val="0"/>
          <w:sz w:val="28"/>
          <w:szCs w:val="28"/>
          <w:lang w:eastAsia="nl-BE"/>
          <w14:ligatures w14:val="none"/>
        </w:rPr>
        <w:t>.</w:t>
      </w:r>
    </w:p>
    <w:p w14:paraId="4BB26541" w14:textId="77777777" w:rsidR="00FE50DE" w:rsidRPr="00C8612C" w:rsidRDefault="00FE50DE" w:rsidP="000125C2">
      <w:pPr>
        <w:shd w:val="clear" w:color="auto" w:fill="FFFFFF"/>
        <w:spacing w:after="0" w:line="360" w:lineRule="auto"/>
        <w:ind w:firstLine="708"/>
        <w:jc w:val="both"/>
        <w:textAlignment w:val="baseline"/>
        <w:rPr>
          <w:rFonts w:ascii="Times New Roman" w:eastAsia="Times New Roman" w:hAnsi="Times New Roman" w:cs="Times New Roman"/>
          <w:color w:val="242424"/>
          <w:kern w:val="0"/>
          <w:sz w:val="28"/>
          <w:szCs w:val="28"/>
          <w:lang w:eastAsia="nl-BE"/>
          <w14:ligatures w14:val="none"/>
        </w:rPr>
      </w:pPr>
      <w:r w:rsidRPr="00C8612C">
        <w:rPr>
          <w:rFonts w:ascii="Times New Roman" w:eastAsia="Times New Roman" w:hAnsi="Times New Roman" w:cs="Times New Roman"/>
          <w:color w:val="242424"/>
          <w:kern w:val="0"/>
          <w:sz w:val="28"/>
          <w:szCs w:val="28"/>
          <w:lang w:eastAsia="nl-BE"/>
          <w14:ligatures w14:val="none"/>
        </w:rPr>
        <w:t xml:space="preserve">Управлението на кадровите въпроси в съдебната система се осъществява от Висшия съвет на правосъдието, който отговаря за </w:t>
      </w:r>
      <w:r w:rsidRPr="00C8612C">
        <w:rPr>
          <w:rFonts w:ascii="Times New Roman" w:eastAsia="Times New Roman" w:hAnsi="Times New Roman" w:cs="Times New Roman"/>
          <w:color w:val="242424"/>
          <w:kern w:val="0"/>
          <w:sz w:val="28"/>
          <w:szCs w:val="28"/>
          <w:lang w:eastAsia="nl-BE"/>
          <w14:ligatures w14:val="none"/>
        </w:rPr>
        <w:lastRenderedPageBreak/>
        <w:t>назначенията, повишенията и дисциплинарната отговорност на съдиите. Макар Конституцията и законодателството да предвиждат формални гаранции за независимостта на съдебната власт, международни наблюдатели, включително Freedom House</w:t>
      </w:r>
      <w:r w:rsidRPr="00C8612C">
        <w:rPr>
          <w:rFonts w:ascii="Times New Roman" w:eastAsia="Times New Roman" w:hAnsi="Times New Roman" w:cs="Times New Roman"/>
          <w:color w:val="242424"/>
          <w:kern w:val="0"/>
          <w:sz w:val="28"/>
          <w:szCs w:val="28"/>
          <w:vertAlign w:val="superscript"/>
          <w:lang w:eastAsia="nl-BE"/>
          <w14:ligatures w14:val="none"/>
        </w:rPr>
        <w:footnoteReference w:id="27"/>
      </w:r>
      <w:r w:rsidRPr="00C8612C">
        <w:rPr>
          <w:rFonts w:ascii="Times New Roman" w:eastAsia="Times New Roman" w:hAnsi="Times New Roman" w:cs="Times New Roman"/>
          <w:color w:val="242424"/>
          <w:kern w:val="0"/>
          <w:sz w:val="28"/>
          <w:szCs w:val="28"/>
          <w:lang w:eastAsia="nl-BE"/>
          <w14:ligatures w14:val="none"/>
        </w:rPr>
        <w:t xml:space="preserve"> и Bertelsmann Transformation Index</w:t>
      </w:r>
      <w:r w:rsidRPr="00C8612C">
        <w:rPr>
          <w:rFonts w:ascii="Times New Roman" w:eastAsia="Times New Roman" w:hAnsi="Times New Roman" w:cs="Times New Roman"/>
          <w:color w:val="242424"/>
          <w:kern w:val="0"/>
          <w:sz w:val="28"/>
          <w:szCs w:val="28"/>
          <w:vertAlign w:val="superscript"/>
          <w:lang w:eastAsia="nl-BE"/>
          <w14:ligatures w14:val="none"/>
        </w:rPr>
        <w:footnoteReference w:id="28"/>
      </w:r>
      <w:r w:rsidRPr="00C8612C">
        <w:rPr>
          <w:rFonts w:ascii="Times New Roman" w:eastAsia="Times New Roman" w:hAnsi="Times New Roman" w:cs="Times New Roman"/>
          <w:color w:val="242424"/>
          <w:kern w:val="0"/>
          <w:sz w:val="28"/>
          <w:szCs w:val="28"/>
          <w:lang w:eastAsia="nl-BE"/>
          <w14:ligatures w14:val="none"/>
        </w:rPr>
        <w:t>, систематично отбелязват проблеми, свързани с политизация на назначенията и наличие на институционален натиск върху съдиите. Тези критики подчертават уязвимостта на съдебната власт спрямо политически влияния и поставят под въпрос нейната способност да функционира като реално независим и безпристрастен коректив на изпълнителната и законодателната власт. Подобно състояние поражда риск от отслабване на принципа на върховенството на правото и от ерозия на общественото доверие в съдебната система като цяло.</w:t>
      </w:r>
    </w:p>
    <w:p w14:paraId="15A0FBCB" w14:textId="71203F9A" w:rsidR="00FE50DE" w:rsidRPr="00C8612C" w:rsidRDefault="00FE50DE" w:rsidP="000125C2">
      <w:pPr>
        <w:shd w:val="clear" w:color="auto" w:fill="FFFFFF"/>
        <w:spacing w:after="0" w:line="360" w:lineRule="auto"/>
        <w:ind w:firstLine="708"/>
        <w:jc w:val="both"/>
        <w:textAlignment w:val="baseline"/>
        <w:rPr>
          <w:rFonts w:ascii="Times New Roman" w:eastAsia="Times New Roman" w:hAnsi="Times New Roman" w:cs="Times New Roman"/>
          <w:color w:val="242424"/>
          <w:kern w:val="0"/>
          <w:sz w:val="28"/>
          <w:szCs w:val="28"/>
          <w:lang w:eastAsia="nl-BE"/>
          <w14:ligatures w14:val="none"/>
        </w:rPr>
      </w:pPr>
      <w:r w:rsidRPr="00C8612C">
        <w:rPr>
          <w:rFonts w:ascii="Times New Roman" w:eastAsia="Times New Roman" w:hAnsi="Times New Roman" w:cs="Times New Roman"/>
          <w:color w:val="242424"/>
          <w:kern w:val="0"/>
          <w:sz w:val="28"/>
          <w:szCs w:val="28"/>
          <w:lang w:eastAsia="nl-BE"/>
          <w14:ligatures w14:val="none"/>
        </w:rPr>
        <w:t>Политическите партии в Грузия са регистрирани съгласно Закона за политическите обединения на гражданите (1997, последни изменения 2020). Законът урежда регистрацията, финансирането и отчетността. Финансирането е регулирано чрез субсидии от държавния бюджет и ограничения за дарения, но според механизмите за прозрачност са недостатъчни</w:t>
      </w:r>
      <w:r w:rsidRPr="00C8612C">
        <w:rPr>
          <w:rFonts w:ascii="Times New Roman" w:eastAsia="Times New Roman" w:hAnsi="Times New Roman" w:cs="Times New Roman"/>
          <w:color w:val="242424"/>
          <w:kern w:val="0"/>
          <w:sz w:val="28"/>
          <w:szCs w:val="28"/>
          <w:vertAlign w:val="superscript"/>
          <w:lang w:eastAsia="nl-BE"/>
          <w14:ligatures w14:val="none"/>
        </w:rPr>
        <w:footnoteReference w:id="29"/>
      </w:r>
      <w:r w:rsidRPr="00C8612C">
        <w:rPr>
          <w:rFonts w:ascii="Times New Roman" w:eastAsia="Times New Roman" w:hAnsi="Times New Roman" w:cs="Times New Roman"/>
          <w:color w:val="242424"/>
          <w:kern w:val="0"/>
          <w:sz w:val="28"/>
          <w:szCs w:val="28"/>
          <w:lang w:eastAsia="nl-BE"/>
          <w14:ligatures w14:val="none"/>
        </w:rPr>
        <w:t>.</w:t>
      </w:r>
    </w:p>
    <w:p w14:paraId="4EAC75CA" w14:textId="77777777" w:rsidR="00FE50DE" w:rsidRPr="00C8612C" w:rsidRDefault="00FE50DE" w:rsidP="000125C2">
      <w:pPr>
        <w:shd w:val="clear" w:color="auto" w:fill="FFFFFF"/>
        <w:spacing w:after="0" w:line="360" w:lineRule="auto"/>
        <w:ind w:firstLine="708"/>
        <w:jc w:val="both"/>
        <w:textAlignment w:val="baseline"/>
        <w:rPr>
          <w:rFonts w:ascii="Times New Roman" w:eastAsia="Times New Roman" w:hAnsi="Times New Roman" w:cs="Times New Roman"/>
          <w:color w:val="242424"/>
          <w:kern w:val="0"/>
          <w:sz w:val="28"/>
          <w:szCs w:val="28"/>
          <w:lang w:eastAsia="nl-BE"/>
          <w14:ligatures w14:val="none"/>
        </w:rPr>
      </w:pPr>
      <w:r w:rsidRPr="00C8612C">
        <w:rPr>
          <w:rFonts w:ascii="Times New Roman" w:eastAsia="Times New Roman" w:hAnsi="Times New Roman" w:cs="Times New Roman"/>
          <w:color w:val="242424"/>
          <w:kern w:val="0"/>
          <w:sz w:val="28"/>
          <w:szCs w:val="28"/>
          <w:lang w:eastAsia="nl-BE"/>
          <w14:ligatures w14:val="none"/>
        </w:rPr>
        <w:t xml:space="preserve">Политическите партии в Грузия се разполагат диагонално върху идеологическата карта, което оставя два вакуума – „либерална левица“ и „консервативна десница“, заети единствено от малки формации. Диагоналното разположение на грузинските партии върху двуизмерната идеологическа карта – с оси ляво–дясно и консервативно–либерално – означава, че партиите най-често комбинират леви икономически позиции с по-консервативни социални възгледи или, обратно, по-десни икономически </w:t>
      </w:r>
      <w:r w:rsidRPr="00C8612C">
        <w:rPr>
          <w:rFonts w:ascii="Times New Roman" w:eastAsia="Times New Roman" w:hAnsi="Times New Roman" w:cs="Times New Roman"/>
          <w:color w:val="242424"/>
          <w:kern w:val="0"/>
          <w:sz w:val="28"/>
          <w:szCs w:val="28"/>
          <w:lang w:eastAsia="nl-BE"/>
          <w14:ligatures w14:val="none"/>
        </w:rPr>
        <w:lastRenderedPageBreak/>
        <w:t>идеи с либерални позиции по права и свободи. Така се образуват две слабо населени от партии зони: „либерална левица“ (лява икономика плюс социален либерализъм) и „консервативна десница“ (пазарен десен курс плюс социален консерватизъм). Парадоксът е, че именно в либералната левица попада голям дял от избирателите, но този сегмент е недопредставен институционално, което създава структурен разрив между търсене и предлагане на политически алтернативи</w:t>
      </w:r>
      <w:r w:rsidRPr="00C8612C">
        <w:rPr>
          <w:rFonts w:ascii="Times New Roman" w:eastAsia="Times New Roman" w:hAnsi="Times New Roman" w:cs="Times New Roman"/>
          <w:color w:val="242424"/>
          <w:kern w:val="0"/>
          <w:sz w:val="28"/>
          <w:szCs w:val="28"/>
          <w:vertAlign w:val="superscript"/>
          <w:lang w:eastAsia="nl-BE"/>
          <w14:ligatures w14:val="none"/>
        </w:rPr>
        <w:footnoteReference w:id="30"/>
      </w:r>
      <w:r w:rsidRPr="00C8612C">
        <w:rPr>
          <w:rFonts w:ascii="Times New Roman" w:eastAsia="Times New Roman" w:hAnsi="Times New Roman" w:cs="Times New Roman"/>
          <w:color w:val="242424"/>
          <w:kern w:val="0"/>
          <w:sz w:val="28"/>
          <w:szCs w:val="28"/>
          <w:lang w:eastAsia="nl-BE"/>
          <w14:ligatures w14:val="none"/>
        </w:rPr>
        <w:t>.</w:t>
      </w:r>
    </w:p>
    <w:p w14:paraId="492FAFCF" w14:textId="77777777" w:rsidR="00FE50DE" w:rsidRPr="00C8612C" w:rsidRDefault="00FE50DE" w:rsidP="000125C2">
      <w:pPr>
        <w:shd w:val="clear" w:color="auto" w:fill="FFFFFF"/>
        <w:spacing w:after="0" w:line="360" w:lineRule="auto"/>
        <w:ind w:firstLine="708"/>
        <w:jc w:val="both"/>
        <w:textAlignment w:val="baseline"/>
        <w:rPr>
          <w:rFonts w:ascii="Times New Roman" w:eastAsia="Times New Roman" w:hAnsi="Times New Roman" w:cs="Times New Roman"/>
          <w:color w:val="242424"/>
          <w:kern w:val="0"/>
          <w:sz w:val="28"/>
          <w:szCs w:val="28"/>
          <w:lang w:eastAsia="nl-BE"/>
          <w14:ligatures w14:val="none"/>
        </w:rPr>
      </w:pPr>
      <w:r w:rsidRPr="00C8612C">
        <w:rPr>
          <w:rFonts w:ascii="Times New Roman" w:eastAsia="Times New Roman" w:hAnsi="Times New Roman" w:cs="Times New Roman"/>
          <w:color w:val="242424"/>
          <w:kern w:val="0"/>
          <w:sz w:val="28"/>
          <w:szCs w:val="28"/>
          <w:lang w:eastAsia="nl-BE"/>
          <w14:ligatures w14:val="none"/>
        </w:rPr>
        <w:t>Групирането на основните партии в четири блока – Ляво, Либерална десница, Консервативна левица и Център – показва, че програмната консолидация е неравномерна. Левият блок е най-многочислен, но идеологически хетерогенен: в него доминира „Грузинска мечта“ с акцент върху разширяване на социалната държава, но съчетано с по-предпазливи, често консервативни позиции по културно-социални теми. Това смесване на преразпределителни политики с ценностен консерватизъм разширява електоралната база към по-възрастни, по-слабо урбанизирани и социално уязвими групи, но оставя част от младите и градски либерални избиратели без ясно представителство.</w:t>
      </w:r>
    </w:p>
    <w:p w14:paraId="4578617B" w14:textId="77777777" w:rsidR="00FE50DE" w:rsidRPr="00C8612C" w:rsidRDefault="00FE50DE" w:rsidP="000125C2">
      <w:pPr>
        <w:shd w:val="clear" w:color="auto" w:fill="FFFFFF"/>
        <w:spacing w:after="0" w:line="360" w:lineRule="auto"/>
        <w:ind w:firstLine="708"/>
        <w:jc w:val="both"/>
        <w:textAlignment w:val="baseline"/>
        <w:rPr>
          <w:rFonts w:ascii="Times New Roman" w:eastAsia="Times New Roman" w:hAnsi="Times New Roman" w:cs="Times New Roman"/>
          <w:color w:val="242424"/>
          <w:kern w:val="0"/>
          <w:sz w:val="28"/>
          <w:szCs w:val="28"/>
          <w:lang w:eastAsia="nl-BE"/>
          <w14:ligatures w14:val="none"/>
        </w:rPr>
      </w:pPr>
      <w:r w:rsidRPr="00C8612C">
        <w:rPr>
          <w:rFonts w:ascii="Times New Roman" w:eastAsia="Times New Roman" w:hAnsi="Times New Roman" w:cs="Times New Roman"/>
          <w:color w:val="242424"/>
          <w:kern w:val="0"/>
          <w:sz w:val="28"/>
          <w:szCs w:val="28"/>
          <w:lang w:eastAsia="nl-BE"/>
          <w14:ligatures w14:val="none"/>
        </w:rPr>
        <w:t>„Единното национално движение“ и сродните му формации оформят блок на либералната десница, който съчетава по-ограничена роля на държавата в икономиката с по-либерални позиции по права и свободи. Това привлича градски, по-млади и образовани слоеве, но поражда дистанция спрямо избиратели с по-леви социални очаквания. Идеологическите „вакуумни“ квадранти се запълват от малки партии като „Свободни демократи“ (либерална левица) и „Свободна Грузия“ (консервативна десница), които обаче нямат ресурс да конвертират предпочитанията на значителни електорални сегменти в стабилно парламентарно влияние</w:t>
      </w:r>
      <w:r w:rsidRPr="00C8612C">
        <w:rPr>
          <w:rFonts w:ascii="Times New Roman" w:eastAsia="Times New Roman" w:hAnsi="Times New Roman" w:cs="Times New Roman"/>
          <w:color w:val="242424"/>
          <w:kern w:val="0"/>
          <w:sz w:val="28"/>
          <w:szCs w:val="28"/>
          <w:vertAlign w:val="superscript"/>
          <w:lang w:eastAsia="nl-BE"/>
          <w14:ligatures w14:val="none"/>
        </w:rPr>
        <w:footnoteReference w:id="31"/>
      </w:r>
      <w:r w:rsidRPr="00C8612C">
        <w:rPr>
          <w:rFonts w:ascii="Times New Roman" w:eastAsia="Times New Roman" w:hAnsi="Times New Roman" w:cs="Times New Roman"/>
          <w:color w:val="242424"/>
          <w:kern w:val="0"/>
          <w:sz w:val="28"/>
          <w:szCs w:val="28"/>
          <w:lang w:eastAsia="nl-BE"/>
          <w14:ligatures w14:val="none"/>
        </w:rPr>
        <w:t>.</w:t>
      </w:r>
    </w:p>
    <w:p w14:paraId="364077E3" w14:textId="77777777" w:rsidR="00FE50DE" w:rsidRPr="00C8612C" w:rsidRDefault="00FE50DE" w:rsidP="000125C2">
      <w:pPr>
        <w:shd w:val="clear" w:color="auto" w:fill="FFFFFF"/>
        <w:spacing w:after="0" w:line="360" w:lineRule="auto"/>
        <w:ind w:firstLine="708"/>
        <w:jc w:val="both"/>
        <w:textAlignment w:val="baseline"/>
        <w:rPr>
          <w:rFonts w:ascii="Times New Roman" w:eastAsia="Times New Roman" w:hAnsi="Times New Roman" w:cs="Times New Roman"/>
          <w:color w:val="242424"/>
          <w:kern w:val="0"/>
          <w:sz w:val="28"/>
          <w:szCs w:val="28"/>
          <w:lang w:eastAsia="nl-BE"/>
          <w14:ligatures w14:val="none"/>
        </w:rPr>
      </w:pPr>
      <w:r w:rsidRPr="00C8612C">
        <w:rPr>
          <w:rFonts w:ascii="Times New Roman" w:eastAsia="Times New Roman" w:hAnsi="Times New Roman" w:cs="Times New Roman"/>
          <w:color w:val="242424"/>
          <w:kern w:val="0"/>
          <w:sz w:val="28"/>
          <w:szCs w:val="28"/>
          <w:lang w:eastAsia="nl-BE"/>
          <w14:ligatures w14:val="none"/>
        </w:rPr>
        <w:lastRenderedPageBreak/>
        <w:t>Разминаванията проличават особено ясно по правата на малцинствата и езиковата политика. „Грузинска мечта“ заема относително по-либерална позиция за достъпа на етническите малцинства до публични услуги на роден език, което е консистентно с нейния по-инклузивен социален профил и стремеж за териториална кохезия. Обратно, УНМ, макар по принцип да е по-либерално по права, често възприема по-рестриктивна линия по езикови теми, обвързана с държавност, интеграция и сигурност; това отразява приоритизиране на националната интеграция и централизирани стандарти пред многоезични решения</w:t>
      </w:r>
      <w:r w:rsidRPr="00C8612C">
        <w:rPr>
          <w:rFonts w:ascii="Times New Roman" w:eastAsia="Times New Roman" w:hAnsi="Times New Roman" w:cs="Times New Roman"/>
          <w:color w:val="242424"/>
          <w:kern w:val="0"/>
          <w:sz w:val="28"/>
          <w:szCs w:val="28"/>
          <w:vertAlign w:val="superscript"/>
          <w:lang w:eastAsia="nl-BE"/>
          <w14:ligatures w14:val="none"/>
        </w:rPr>
        <w:footnoteReference w:id="32"/>
      </w:r>
      <w:r w:rsidRPr="00C8612C">
        <w:rPr>
          <w:rFonts w:ascii="Times New Roman" w:eastAsia="Times New Roman" w:hAnsi="Times New Roman" w:cs="Times New Roman"/>
          <w:color w:val="242424"/>
          <w:kern w:val="0"/>
          <w:sz w:val="28"/>
          <w:szCs w:val="28"/>
          <w:lang w:eastAsia="nl-BE"/>
          <w14:ligatures w14:val="none"/>
        </w:rPr>
        <w:t>.</w:t>
      </w:r>
    </w:p>
    <w:p w14:paraId="62440EE3" w14:textId="77777777" w:rsidR="00FE50DE" w:rsidRPr="00C8612C" w:rsidRDefault="00FE50DE" w:rsidP="000125C2">
      <w:pPr>
        <w:shd w:val="clear" w:color="auto" w:fill="FFFFFF"/>
        <w:spacing w:after="0" w:line="360" w:lineRule="auto"/>
        <w:ind w:firstLine="708"/>
        <w:jc w:val="both"/>
        <w:textAlignment w:val="baseline"/>
        <w:rPr>
          <w:rFonts w:ascii="Times New Roman" w:eastAsia="Times New Roman" w:hAnsi="Times New Roman" w:cs="Times New Roman"/>
          <w:color w:val="242424"/>
          <w:kern w:val="0"/>
          <w:sz w:val="28"/>
          <w:szCs w:val="28"/>
          <w:lang w:eastAsia="nl-BE"/>
          <w14:ligatures w14:val="none"/>
        </w:rPr>
      </w:pPr>
      <w:r w:rsidRPr="00C8612C">
        <w:rPr>
          <w:rFonts w:ascii="Times New Roman" w:eastAsia="Times New Roman" w:hAnsi="Times New Roman" w:cs="Times New Roman"/>
          <w:color w:val="242424"/>
          <w:kern w:val="0"/>
          <w:sz w:val="28"/>
          <w:szCs w:val="28"/>
          <w:lang w:eastAsia="nl-BE"/>
          <w14:ligatures w14:val="none"/>
        </w:rPr>
        <w:t>В екологичната политика различията са инструментални и идеологически. „Грузинска мечта“ е по-склонна към регулативни подходи – данъци и стандарти върху замърсяването – което съответства на по-активна роля на държавата в коригиране на пазарни провали. УНМ предпочита по-сдържан, либертариански уклон с акцент върху стимули и по-малко административна тежест. Тази дивергенция се пренася и върху бизнес климата и регионалното развитие: регулациите могат да коригират екстерналии, но и да натоварят инвестициите, докато олекотените режими стимулират предприемачество, но рискуват екологични и социални разходи</w:t>
      </w:r>
      <w:r w:rsidRPr="00C8612C">
        <w:rPr>
          <w:rFonts w:ascii="Times New Roman" w:eastAsia="Times New Roman" w:hAnsi="Times New Roman" w:cs="Times New Roman"/>
          <w:color w:val="242424"/>
          <w:kern w:val="0"/>
          <w:sz w:val="28"/>
          <w:szCs w:val="28"/>
          <w:vertAlign w:val="superscript"/>
          <w:lang w:eastAsia="nl-BE"/>
          <w14:ligatures w14:val="none"/>
        </w:rPr>
        <w:footnoteReference w:id="33"/>
      </w:r>
      <w:r w:rsidRPr="00C8612C">
        <w:rPr>
          <w:rFonts w:ascii="Times New Roman" w:eastAsia="Times New Roman" w:hAnsi="Times New Roman" w:cs="Times New Roman"/>
          <w:color w:val="242424"/>
          <w:kern w:val="0"/>
          <w:sz w:val="28"/>
          <w:szCs w:val="28"/>
          <w:lang w:eastAsia="nl-BE"/>
          <w14:ligatures w14:val="none"/>
        </w:rPr>
        <w:t>.</w:t>
      </w:r>
    </w:p>
    <w:p w14:paraId="67FC08FB" w14:textId="77777777" w:rsidR="00FE50DE" w:rsidRPr="00C8612C" w:rsidRDefault="00FE50DE" w:rsidP="000125C2">
      <w:pPr>
        <w:shd w:val="clear" w:color="auto" w:fill="FFFFFF"/>
        <w:spacing w:after="0" w:line="360" w:lineRule="auto"/>
        <w:ind w:firstLine="708"/>
        <w:jc w:val="both"/>
        <w:textAlignment w:val="baseline"/>
        <w:rPr>
          <w:rFonts w:ascii="Times New Roman" w:eastAsia="Times New Roman" w:hAnsi="Times New Roman" w:cs="Times New Roman"/>
          <w:color w:val="242424"/>
          <w:kern w:val="0"/>
          <w:sz w:val="28"/>
          <w:szCs w:val="28"/>
          <w:lang w:eastAsia="nl-BE"/>
          <w14:ligatures w14:val="none"/>
        </w:rPr>
      </w:pPr>
      <w:r w:rsidRPr="00C8612C">
        <w:rPr>
          <w:rFonts w:ascii="Times New Roman" w:eastAsia="Times New Roman" w:hAnsi="Times New Roman" w:cs="Times New Roman"/>
          <w:color w:val="242424"/>
          <w:kern w:val="0"/>
          <w:sz w:val="28"/>
          <w:szCs w:val="28"/>
          <w:lang w:eastAsia="nl-BE"/>
          <w14:ligatures w14:val="none"/>
        </w:rPr>
        <w:t xml:space="preserve">Нетното следствие от тази конфигурация е перманентен риск от непредставеност на значими избирателни групи, особено в либералната левица, което подхранва апатия или плаващо гласуване. Освен това диагоналната сегментация усложнява коалиционната математика: програмната съвместимост често изисква компромиси и кръстосани сделки между икономически и културни приоритети. Докато големите партии комбинират „смесени“ платформи, за да максимизират обхвата си, системата остава уязвима към цикли на доминация и последващо </w:t>
      </w:r>
      <w:r w:rsidRPr="00C8612C">
        <w:rPr>
          <w:rFonts w:ascii="Times New Roman" w:eastAsia="Times New Roman" w:hAnsi="Times New Roman" w:cs="Times New Roman"/>
          <w:color w:val="242424"/>
          <w:kern w:val="0"/>
          <w:sz w:val="28"/>
          <w:szCs w:val="28"/>
          <w:lang w:eastAsia="nl-BE"/>
          <w14:ligatures w14:val="none"/>
        </w:rPr>
        <w:lastRenderedPageBreak/>
        <w:t>отдръпване, тъй като стабилните междублокови мостове и устойчивите идеологически коалиции се формират трудно.</w:t>
      </w:r>
    </w:p>
    <w:p w14:paraId="4AF18250" w14:textId="77777777" w:rsidR="00FE50DE" w:rsidRPr="00C8612C" w:rsidRDefault="00FE50DE" w:rsidP="000125C2">
      <w:pPr>
        <w:shd w:val="clear" w:color="auto" w:fill="FFFFFF"/>
        <w:spacing w:after="0" w:line="360" w:lineRule="auto"/>
        <w:ind w:firstLine="708"/>
        <w:jc w:val="both"/>
        <w:textAlignment w:val="baseline"/>
        <w:rPr>
          <w:rFonts w:ascii="Times New Roman" w:eastAsia="Times New Roman" w:hAnsi="Times New Roman" w:cs="Times New Roman"/>
          <w:color w:val="242424"/>
          <w:kern w:val="0"/>
          <w:sz w:val="28"/>
          <w:szCs w:val="28"/>
          <w:lang w:eastAsia="nl-BE"/>
          <w14:ligatures w14:val="none"/>
        </w:rPr>
      </w:pPr>
      <w:r w:rsidRPr="00C8612C">
        <w:rPr>
          <w:rFonts w:ascii="Times New Roman" w:eastAsia="Times New Roman" w:hAnsi="Times New Roman" w:cs="Times New Roman"/>
          <w:color w:val="242424"/>
          <w:kern w:val="0"/>
          <w:sz w:val="28"/>
          <w:szCs w:val="28"/>
          <w:lang w:eastAsia="nl-BE"/>
          <w14:ligatures w14:val="none"/>
        </w:rPr>
        <w:t>От 2012 г. насам „Грузинска мечта“ (GD) доминира политическата система. Партията контролира парламента, правителството и има влияние върху съдебната власт. Според BTI 2024, тя „институционализира система на еднопартийно господство при формално плуралистична рамка“</w:t>
      </w:r>
      <w:r w:rsidRPr="00C8612C">
        <w:rPr>
          <w:rFonts w:ascii="Times New Roman" w:eastAsia="Times New Roman" w:hAnsi="Times New Roman" w:cs="Times New Roman"/>
          <w:color w:val="242424"/>
          <w:kern w:val="0"/>
          <w:sz w:val="28"/>
          <w:szCs w:val="28"/>
          <w:vertAlign w:val="superscript"/>
          <w:lang w:eastAsia="nl-BE"/>
          <w14:ligatures w14:val="none"/>
        </w:rPr>
        <w:footnoteReference w:id="34"/>
      </w:r>
      <w:r w:rsidRPr="00C8612C">
        <w:rPr>
          <w:rFonts w:ascii="Times New Roman" w:eastAsia="Times New Roman" w:hAnsi="Times New Roman" w:cs="Times New Roman"/>
          <w:color w:val="242424"/>
          <w:kern w:val="0"/>
          <w:sz w:val="28"/>
          <w:szCs w:val="28"/>
          <w:lang w:eastAsia="nl-BE"/>
          <w14:ligatures w14:val="none"/>
        </w:rPr>
        <w:t xml:space="preserve">.Опозицията се състои от „Обединено национално движение“ (UNM) – партията на Михаил Саакашвили, както и по-малки формации като „Лело“ и „Стратегия Агмашенебели“. Тези партии функционират в неблагоприятна среда – достъпът им до медии е ограничен, а техни лидери са често обект на съдебни дела. Изборите през 2024 г. показват дисбаланс: въпреки че процесът е технически добре администриран, документирани са злоупотреби с административен ресурс, натиск върху държавни служители и „небалансирана среда“ </w:t>
      </w:r>
      <w:r w:rsidRPr="00C8612C">
        <w:rPr>
          <w:rFonts w:ascii="Times New Roman" w:eastAsia="Times New Roman" w:hAnsi="Times New Roman" w:cs="Times New Roman"/>
          <w:color w:val="242424"/>
          <w:kern w:val="0"/>
          <w:sz w:val="28"/>
          <w:szCs w:val="28"/>
          <w:vertAlign w:val="superscript"/>
          <w:lang w:eastAsia="nl-BE"/>
          <w14:ligatures w14:val="none"/>
        </w:rPr>
        <w:footnoteReference w:id="35"/>
      </w:r>
      <w:r w:rsidRPr="00C8612C">
        <w:rPr>
          <w:rFonts w:ascii="Times New Roman" w:eastAsia="Times New Roman" w:hAnsi="Times New Roman" w:cs="Times New Roman"/>
          <w:color w:val="242424"/>
          <w:kern w:val="0"/>
          <w:sz w:val="28"/>
          <w:szCs w:val="28"/>
          <w:lang w:eastAsia="nl-BE"/>
          <w14:ligatures w14:val="none"/>
        </w:rPr>
        <w:t>.</w:t>
      </w:r>
    </w:p>
    <w:p w14:paraId="2E211DF1" w14:textId="77777777" w:rsidR="00FE50DE" w:rsidRPr="00C8612C" w:rsidRDefault="00FE50DE" w:rsidP="000125C2">
      <w:pPr>
        <w:shd w:val="clear" w:color="auto" w:fill="FFFFFF"/>
        <w:spacing w:after="0" w:line="360" w:lineRule="auto"/>
        <w:ind w:firstLine="708"/>
        <w:jc w:val="both"/>
        <w:textAlignment w:val="baseline"/>
        <w:rPr>
          <w:rFonts w:ascii="Times New Roman" w:eastAsia="Times New Roman" w:hAnsi="Times New Roman" w:cs="Times New Roman"/>
          <w:color w:val="242424"/>
          <w:kern w:val="0"/>
          <w:sz w:val="28"/>
          <w:szCs w:val="28"/>
          <w:lang w:eastAsia="nl-BE"/>
          <w14:ligatures w14:val="none"/>
        </w:rPr>
      </w:pPr>
      <w:r w:rsidRPr="00C8612C">
        <w:rPr>
          <w:rFonts w:ascii="Times New Roman" w:eastAsia="Times New Roman" w:hAnsi="Times New Roman" w:cs="Times New Roman"/>
          <w:color w:val="242424"/>
          <w:kern w:val="0"/>
          <w:sz w:val="28"/>
          <w:szCs w:val="28"/>
          <w:lang w:eastAsia="nl-BE"/>
          <w14:ligatures w14:val="none"/>
        </w:rPr>
        <w:t>Политическата система на Грузия функционира като парламентарна република, в която парламентът има водеща роля в законодателния процес и контрола върху изпълнителната власт. Въпреки конституционната яснота и институционалната рамка, практическото функциониране на тази система често е белязано от високи нива на политическа поляризация и периодични институционални кризи. Промените в избирателната система – особено премахването на мажоритарните елементи – са насочени към постигане на по-голямо представителство и плурализъм, но остават предизвикателства, свързани със стабилността и предвидимостта на управлението.</w:t>
      </w:r>
    </w:p>
    <w:p w14:paraId="47866916" w14:textId="77777777" w:rsidR="00FE50DE" w:rsidRPr="00C8612C" w:rsidRDefault="00FE50DE" w:rsidP="000125C2">
      <w:pPr>
        <w:shd w:val="clear" w:color="auto" w:fill="FFFFFF"/>
        <w:spacing w:after="0" w:line="360" w:lineRule="auto"/>
        <w:ind w:firstLine="708"/>
        <w:jc w:val="both"/>
        <w:textAlignment w:val="baseline"/>
        <w:rPr>
          <w:rFonts w:ascii="Times New Roman" w:eastAsia="Times New Roman" w:hAnsi="Times New Roman" w:cs="Times New Roman"/>
          <w:color w:val="242424"/>
          <w:kern w:val="0"/>
          <w:sz w:val="28"/>
          <w:szCs w:val="28"/>
          <w:lang w:eastAsia="nl-BE"/>
          <w14:ligatures w14:val="none"/>
        </w:rPr>
      </w:pPr>
      <w:r w:rsidRPr="00C8612C">
        <w:rPr>
          <w:rFonts w:ascii="Times New Roman" w:eastAsia="Times New Roman" w:hAnsi="Times New Roman" w:cs="Times New Roman"/>
          <w:color w:val="242424"/>
          <w:kern w:val="0"/>
          <w:sz w:val="28"/>
          <w:szCs w:val="28"/>
          <w:lang w:eastAsia="nl-BE"/>
          <w14:ligatures w14:val="none"/>
        </w:rPr>
        <w:t xml:space="preserve">Партийната система на Грузия е силно персонализирана и се организира около харизматични лидери, а не толкова около последователни идеологически платформи. В резултат на това доминират големи партии с хегемонични амбиции, които в продължение на години се сменят във </w:t>
      </w:r>
      <w:r w:rsidRPr="00C8612C">
        <w:rPr>
          <w:rFonts w:ascii="Times New Roman" w:eastAsia="Times New Roman" w:hAnsi="Times New Roman" w:cs="Times New Roman"/>
          <w:color w:val="242424"/>
          <w:kern w:val="0"/>
          <w:sz w:val="28"/>
          <w:szCs w:val="28"/>
          <w:lang w:eastAsia="nl-BE"/>
          <w14:ligatures w14:val="none"/>
        </w:rPr>
        <w:lastRenderedPageBreak/>
        <w:t>властта, но възпроизвеждат сходни практики на концентрация на власт и ресурси. Това създава „доминантна партийна система“, при която изборите водят до смяна на управляващата партия, но не и до устойчив баланс между конкуриращи се политически сили.</w:t>
      </w:r>
    </w:p>
    <w:p w14:paraId="0A7A5639" w14:textId="77777777" w:rsidR="00FE50DE" w:rsidRPr="00C8612C" w:rsidRDefault="00FE50DE" w:rsidP="000125C2">
      <w:pPr>
        <w:shd w:val="clear" w:color="auto" w:fill="FFFFFF"/>
        <w:spacing w:after="0" w:line="360" w:lineRule="auto"/>
        <w:ind w:firstLine="708"/>
        <w:jc w:val="both"/>
        <w:textAlignment w:val="baseline"/>
        <w:rPr>
          <w:rFonts w:ascii="Times New Roman" w:eastAsia="Times New Roman" w:hAnsi="Times New Roman" w:cs="Times New Roman"/>
          <w:color w:val="242424"/>
          <w:kern w:val="0"/>
          <w:sz w:val="28"/>
          <w:szCs w:val="28"/>
          <w:lang w:eastAsia="nl-BE"/>
          <w14:ligatures w14:val="none"/>
        </w:rPr>
      </w:pPr>
      <w:r w:rsidRPr="00C8612C">
        <w:rPr>
          <w:rFonts w:ascii="Times New Roman" w:eastAsia="Times New Roman" w:hAnsi="Times New Roman" w:cs="Times New Roman"/>
          <w:color w:val="242424"/>
          <w:kern w:val="0"/>
          <w:sz w:val="28"/>
          <w:szCs w:val="28"/>
          <w:lang w:eastAsia="nl-BE"/>
          <w14:ligatures w14:val="none"/>
        </w:rPr>
        <w:t>Въпреки наличието на формални демократични механизми и редовни избори, партийната конкуренция страда от структурни дефицити. Липсата на ясно дефинирани програмни различия между големите партии, отслабената вътрешнопартийна демокрация и зависимостта от финансови и корпоративни интереси водят до ниско доверие сред гражданите. Това се отразява в апатия, високи нива на недоверие към институциите и ограничено участие на младежи, жени и малцинства в политическия процес.</w:t>
      </w:r>
    </w:p>
    <w:p w14:paraId="124A8B65" w14:textId="77777777" w:rsidR="00FE50DE" w:rsidRPr="00C8612C" w:rsidRDefault="00FE50DE" w:rsidP="000125C2">
      <w:pPr>
        <w:shd w:val="clear" w:color="auto" w:fill="FFFFFF"/>
        <w:spacing w:after="0" w:line="360" w:lineRule="auto"/>
        <w:ind w:firstLine="708"/>
        <w:jc w:val="both"/>
        <w:textAlignment w:val="baseline"/>
        <w:rPr>
          <w:rFonts w:ascii="Times New Roman" w:eastAsia="Times New Roman" w:hAnsi="Times New Roman" w:cs="Times New Roman"/>
          <w:color w:val="242424"/>
          <w:kern w:val="0"/>
          <w:sz w:val="28"/>
          <w:szCs w:val="28"/>
          <w:lang w:eastAsia="nl-BE"/>
          <w14:ligatures w14:val="none"/>
        </w:rPr>
      </w:pPr>
      <w:r w:rsidRPr="00C8612C">
        <w:rPr>
          <w:rFonts w:ascii="Times New Roman" w:eastAsia="Times New Roman" w:hAnsi="Times New Roman" w:cs="Times New Roman"/>
          <w:color w:val="242424"/>
          <w:kern w:val="0"/>
          <w:sz w:val="28"/>
          <w:szCs w:val="28"/>
          <w:lang w:eastAsia="nl-BE"/>
          <w14:ligatures w14:val="none"/>
        </w:rPr>
        <w:t>Въпреки тези слабости, Грузия се различава от някои съседни държави по това, че успява да запази плуралистична динамика и възможности за смяна на властта, макар и често под натиск и чрез нестабилни процеси. Международната подкрепа, особено от ЕС и САЩ, играе ключова роля за поддържане на демократичните стандарти и за натиск върху елитите в посока институционални реформи. Въпреки това системните проблеми, като концентрация на власт, политизация на съдебната система и слаба политическа култура, продължават да възпрепятстват пълната демократична консолидация на страната.</w:t>
      </w:r>
    </w:p>
    <w:p w14:paraId="50D26E7E" w14:textId="77777777" w:rsidR="00FE50DE" w:rsidRPr="00C8612C" w:rsidRDefault="00FE50DE" w:rsidP="000125C2">
      <w:pPr>
        <w:shd w:val="clear" w:color="auto" w:fill="FFFFFF"/>
        <w:spacing w:after="0" w:line="360" w:lineRule="auto"/>
        <w:ind w:firstLine="708"/>
        <w:jc w:val="both"/>
        <w:textAlignment w:val="baseline"/>
        <w:rPr>
          <w:rFonts w:ascii="Times New Roman" w:eastAsia="Times New Roman" w:hAnsi="Times New Roman" w:cs="Times New Roman"/>
          <w:color w:val="242424"/>
          <w:kern w:val="0"/>
          <w:sz w:val="28"/>
          <w:szCs w:val="28"/>
          <w:lang w:eastAsia="nl-BE"/>
          <w14:ligatures w14:val="none"/>
        </w:rPr>
      </w:pPr>
      <w:r w:rsidRPr="00C8612C">
        <w:rPr>
          <w:rFonts w:ascii="Times New Roman" w:eastAsia="Times New Roman" w:hAnsi="Times New Roman" w:cs="Times New Roman"/>
          <w:color w:val="242424"/>
          <w:kern w:val="0"/>
          <w:sz w:val="28"/>
          <w:szCs w:val="28"/>
          <w:lang w:eastAsia="nl-BE"/>
          <w14:ligatures w14:val="none"/>
        </w:rPr>
        <w:t>В обобщение, прегледът на политическата и партийната система на Грузия разкрива двойствена картина – формална демократична рамка и реална конкурентна политика, съчетани с хронични дефицити на представителност, прозрачност и стабилност, които подкопават доверието и перспективите за дългосрочна демократична устойчивост.</w:t>
      </w:r>
    </w:p>
    <w:p w14:paraId="0BFE82AF" w14:textId="24839D9A" w:rsidR="003E5DF6" w:rsidRPr="00C8612C" w:rsidRDefault="003E5DF6" w:rsidP="000125C2">
      <w:pPr>
        <w:pStyle w:val="Heading2"/>
        <w:rPr>
          <w:rFonts w:ascii="Times New Roman" w:eastAsia="Times New Roman" w:hAnsi="Times New Roman" w:cs="Times New Roman"/>
          <w:b/>
          <w:bCs/>
          <w:color w:val="auto"/>
          <w:bdr w:val="none" w:sz="0" w:space="0" w:color="auto" w:frame="1"/>
          <w:lang w:eastAsia="nl-BE"/>
        </w:rPr>
      </w:pPr>
      <w:r w:rsidRPr="00C8612C">
        <w:rPr>
          <w:rFonts w:ascii="Times New Roman" w:eastAsia="Times New Roman" w:hAnsi="Times New Roman" w:cs="Times New Roman"/>
          <w:b/>
          <w:bCs/>
          <w:color w:val="auto"/>
          <w:bdr w:val="none" w:sz="0" w:space="0" w:color="auto" w:frame="1"/>
          <w:lang w:eastAsia="nl-BE"/>
        </w:rPr>
        <w:lastRenderedPageBreak/>
        <w:t>1.2 Концепция</w:t>
      </w:r>
      <w:r w:rsidR="00FE50DE" w:rsidRPr="00C8612C">
        <w:rPr>
          <w:rFonts w:ascii="Times New Roman" w:eastAsia="Times New Roman" w:hAnsi="Times New Roman" w:cs="Times New Roman"/>
          <w:b/>
          <w:bCs/>
          <w:color w:val="auto"/>
          <w:bdr w:val="none" w:sz="0" w:space="0" w:color="auto" w:frame="1"/>
          <w:lang w:eastAsia="nl-BE"/>
        </w:rPr>
        <w:t>та</w:t>
      </w:r>
      <w:r w:rsidRPr="00C8612C">
        <w:rPr>
          <w:rFonts w:ascii="Times New Roman" w:eastAsia="Times New Roman" w:hAnsi="Times New Roman" w:cs="Times New Roman"/>
          <w:b/>
          <w:bCs/>
          <w:color w:val="auto"/>
          <w:bdr w:val="none" w:sz="0" w:space="0" w:color="auto" w:frame="1"/>
          <w:lang w:eastAsia="nl-BE"/>
        </w:rPr>
        <w:t xml:space="preserve"> за ,,замразени конфликти". Измерение на ,,замразените конфликти" в Молдова и Грузия през ХХI век</w:t>
      </w:r>
    </w:p>
    <w:p w14:paraId="003B2923" w14:textId="679A0EBA" w:rsidR="003B6413" w:rsidRPr="00C8612C" w:rsidRDefault="003B6413" w:rsidP="000125C2">
      <w:pPr>
        <w:pStyle w:val="Heading3"/>
        <w:rPr>
          <w:rFonts w:ascii="Times New Roman" w:eastAsia="Times New Roman" w:hAnsi="Times New Roman" w:cs="Times New Roman"/>
          <w:b/>
          <w:bCs/>
          <w:color w:val="auto"/>
          <w:sz w:val="30"/>
          <w:szCs w:val="30"/>
          <w:bdr w:val="none" w:sz="0" w:space="0" w:color="auto" w:frame="1"/>
          <w:lang w:eastAsia="nl-BE"/>
        </w:rPr>
      </w:pPr>
      <w:r w:rsidRPr="00C8612C">
        <w:rPr>
          <w:rFonts w:ascii="Times New Roman" w:eastAsia="Times New Roman" w:hAnsi="Times New Roman" w:cs="Times New Roman"/>
          <w:b/>
          <w:bCs/>
          <w:color w:val="auto"/>
          <w:sz w:val="30"/>
          <w:szCs w:val="30"/>
          <w:bdr w:val="none" w:sz="0" w:space="0" w:color="auto" w:frame="1"/>
          <w:lang w:eastAsia="nl-BE"/>
        </w:rPr>
        <w:t>1.2.1. Концепцията за ,,замразени конфликти"</w:t>
      </w:r>
    </w:p>
    <w:p w14:paraId="63F3D6E9" w14:textId="1782E61E" w:rsidR="00F25963" w:rsidRPr="00C8612C" w:rsidRDefault="00F25963" w:rsidP="000125C2">
      <w:pPr>
        <w:shd w:val="clear" w:color="auto" w:fill="FFFFFF"/>
        <w:spacing w:after="0" w:line="360" w:lineRule="auto"/>
        <w:ind w:firstLine="708"/>
        <w:jc w:val="both"/>
        <w:textAlignment w:val="baseline"/>
        <w:rPr>
          <w:rFonts w:ascii="Times New Roman" w:eastAsia="Times New Roman" w:hAnsi="Times New Roman" w:cs="Times New Roman"/>
          <w:color w:val="000000"/>
          <w:kern w:val="0"/>
          <w:sz w:val="28"/>
          <w:szCs w:val="28"/>
          <w:bdr w:val="none" w:sz="0" w:space="0" w:color="auto" w:frame="1"/>
          <w:lang w:eastAsia="nl-BE"/>
          <w14:ligatures w14:val="none"/>
        </w:rPr>
      </w:pPr>
      <w:r w:rsidRPr="00C8612C">
        <w:rPr>
          <w:rFonts w:ascii="Times New Roman" w:eastAsia="Times New Roman" w:hAnsi="Times New Roman" w:cs="Times New Roman"/>
          <w:color w:val="000000"/>
          <w:kern w:val="0"/>
          <w:sz w:val="28"/>
          <w:szCs w:val="28"/>
          <w:bdr w:val="none" w:sz="0" w:space="0" w:color="auto" w:frame="1"/>
          <w:lang w:eastAsia="nl-BE"/>
          <w14:ligatures w14:val="none"/>
        </w:rPr>
        <w:t>Терминът „замразени конфликти“ обозначава етнополитически конфликти, възникнали около опити за отделяне (сецесия), при които е създаден де факто режим, който не е признат нито от международната общност, нито от държавата, от която се е отделил. Обикновено насилието, съпътстващо отделянето, е намаляло или прекратено, затова конфликтът се определя като „замразен“</w:t>
      </w:r>
      <w:r w:rsidRPr="00C8612C">
        <w:rPr>
          <w:rStyle w:val="FootnoteReference"/>
          <w:rFonts w:ascii="Times New Roman" w:eastAsia="Times New Roman" w:hAnsi="Times New Roman" w:cs="Times New Roman"/>
          <w:color w:val="000000"/>
          <w:kern w:val="0"/>
          <w:sz w:val="28"/>
          <w:szCs w:val="28"/>
          <w:bdr w:val="none" w:sz="0" w:space="0" w:color="auto" w:frame="1"/>
          <w:lang w:eastAsia="nl-BE"/>
          <w14:ligatures w14:val="none"/>
        </w:rPr>
        <w:footnoteReference w:id="36"/>
      </w:r>
      <w:r w:rsidRPr="00C8612C">
        <w:rPr>
          <w:rFonts w:ascii="Times New Roman" w:eastAsia="Times New Roman" w:hAnsi="Times New Roman" w:cs="Times New Roman"/>
          <w:color w:val="000000"/>
          <w:kern w:val="0"/>
          <w:sz w:val="28"/>
          <w:szCs w:val="28"/>
          <w:bdr w:val="none" w:sz="0" w:space="0" w:color="auto" w:frame="1"/>
          <w:lang w:eastAsia="nl-BE"/>
          <w14:ligatures w14:val="none"/>
        </w:rPr>
        <w:t>. Този термин обаче може да бъде подвеждащ, защото предполага липса на политическа активност, докато в действителност в повечето случаи политическите процеси остават много активни. Именно взаимодействието между вътрешни и външни фактори прави трансформацията или окончателното разрешаване на такива конфликти особено трудно и ги отличава от други малцинствени спорове.</w:t>
      </w:r>
    </w:p>
    <w:p w14:paraId="1C889CA3" w14:textId="639E4230" w:rsidR="00F25963" w:rsidRPr="00C8612C" w:rsidRDefault="00F25963" w:rsidP="000125C2">
      <w:pPr>
        <w:shd w:val="clear" w:color="auto" w:fill="FFFFFF"/>
        <w:spacing w:after="0" w:line="360" w:lineRule="auto"/>
        <w:ind w:firstLine="708"/>
        <w:jc w:val="both"/>
        <w:textAlignment w:val="baseline"/>
        <w:rPr>
          <w:rFonts w:ascii="Times New Roman" w:eastAsia="Times New Roman" w:hAnsi="Times New Roman" w:cs="Times New Roman"/>
          <w:color w:val="000000"/>
          <w:kern w:val="0"/>
          <w:sz w:val="28"/>
          <w:szCs w:val="28"/>
          <w:bdr w:val="none" w:sz="0" w:space="0" w:color="auto" w:frame="1"/>
          <w:lang w:eastAsia="nl-BE"/>
          <w14:ligatures w14:val="none"/>
        </w:rPr>
      </w:pPr>
      <w:r w:rsidRPr="00C8612C">
        <w:rPr>
          <w:rFonts w:ascii="Times New Roman" w:eastAsia="Times New Roman" w:hAnsi="Times New Roman" w:cs="Times New Roman"/>
          <w:color w:val="000000"/>
          <w:kern w:val="0"/>
          <w:sz w:val="28"/>
          <w:szCs w:val="28"/>
          <w:bdr w:val="none" w:sz="0" w:space="0" w:color="auto" w:frame="1"/>
          <w:lang w:eastAsia="nl-BE"/>
          <w14:ligatures w14:val="none"/>
        </w:rPr>
        <w:t>Пример в това отношение е Северна Ирландия, където конфликтът може да изглежда „замразен“, но там насилието е заменено от споделяне на властта, а отношенията между външните актьори (Великобритания и Ирландия) са претърпели трансформация. В „замразените конфликти“ обаче политическото статукво често представлява форма на управление на конфликта, която в теорията изглежда стабилизираща, но на практика често е недемократична. Общ модел е невъзможността или нежеланието на централната държава да промени статуквото, тъй като всякакви действия в тази посока биха предизвикали сериозен отзвук или натиск от страна на външни актьори</w:t>
      </w:r>
      <w:r w:rsidRPr="00C8612C">
        <w:rPr>
          <w:rStyle w:val="FootnoteReference"/>
          <w:rFonts w:ascii="Times New Roman" w:eastAsia="Times New Roman" w:hAnsi="Times New Roman" w:cs="Times New Roman"/>
          <w:color w:val="000000"/>
          <w:kern w:val="0"/>
          <w:sz w:val="28"/>
          <w:szCs w:val="28"/>
          <w:bdr w:val="none" w:sz="0" w:space="0" w:color="auto" w:frame="1"/>
          <w:lang w:eastAsia="nl-BE"/>
          <w14:ligatures w14:val="none"/>
        </w:rPr>
        <w:footnoteReference w:id="37"/>
      </w:r>
      <w:r w:rsidRPr="00C8612C">
        <w:rPr>
          <w:rFonts w:ascii="Times New Roman" w:eastAsia="Times New Roman" w:hAnsi="Times New Roman" w:cs="Times New Roman"/>
          <w:color w:val="000000"/>
          <w:kern w:val="0"/>
          <w:sz w:val="28"/>
          <w:szCs w:val="28"/>
          <w:bdr w:val="none" w:sz="0" w:space="0" w:color="auto" w:frame="1"/>
          <w:lang w:eastAsia="nl-BE"/>
          <w14:ligatures w14:val="none"/>
        </w:rPr>
        <w:t>.</w:t>
      </w:r>
    </w:p>
    <w:p w14:paraId="26B46A7F" w14:textId="724D017C" w:rsidR="00F25963" w:rsidRPr="00C8612C" w:rsidRDefault="00F25963" w:rsidP="000125C2">
      <w:pPr>
        <w:shd w:val="clear" w:color="auto" w:fill="FFFFFF"/>
        <w:spacing w:after="0" w:line="360" w:lineRule="auto"/>
        <w:ind w:firstLine="708"/>
        <w:jc w:val="both"/>
        <w:textAlignment w:val="baseline"/>
        <w:rPr>
          <w:rFonts w:ascii="Times New Roman" w:eastAsia="Times New Roman" w:hAnsi="Times New Roman" w:cs="Times New Roman"/>
          <w:color w:val="000000"/>
          <w:kern w:val="0"/>
          <w:sz w:val="28"/>
          <w:szCs w:val="28"/>
          <w:bdr w:val="none" w:sz="0" w:space="0" w:color="auto" w:frame="1"/>
          <w:lang w:eastAsia="nl-BE"/>
          <w14:ligatures w14:val="none"/>
        </w:rPr>
      </w:pPr>
      <w:r w:rsidRPr="00C8612C">
        <w:rPr>
          <w:rFonts w:ascii="Times New Roman" w:eastAsia="Times New Roman" w:hAnsi="Times New Roman" w:cs="Times New Roman"/>
          <w:color w:val="000000"/>
          <w:kern w:val="0"/>
          <w:sz w:val="28"/>
          <w:szCs w:val="28"/>
          <w:bdr w:val="none" w:sz="0" w:space="0" w:color="auto" w:frame="1"/>
          <w:lang w:eastAsia="nl-BE"/>
          <w14:ligatures w14:val="none"/>
        </w:rPr>
        <w:lastRenderedPageBreak/>
        <w:t>Концепцията за „замразени конфликти“ се определя най-често като продължителни поствоенни процеси, при които няма стабилен мир между страните. Основните въпроси, довели до войната, остават нерешени, конфликтът продължава да бъде централен в политическия и обществения дневен ред, а опасността от подновяване на насилието е постоянна. Това ги отличава от други конфликти, тъй като „замразените конфликти“ винаги носят със себе си наследството от войната – взаимна омраза, недоверие и отворени рани, които правят нова ескалация възможна</w:t>
      </w:r>
      <w:r w:rsidRPr="00C8612C">
        <w:rPr>
          <w:rStyle w:val="FootnoteReference"/>
          <w:rFonts w:ascii="Times New Roman" w:eastAsia="Times New Roman" w:hAnsi="Times New Roman" w:cs="Times New Roman"/>
          <w:color w:val="000000"/>
          <w:kern w:val="0"/>
          <w:sz w:val="28"/>
          <w:szCs w:val="28"/>
          <w:bdr w:val="none" w:sz="0" w:space="0" w:color="auto" w:frame="1"/>
          <w:lang w:eastAsia="nl-BE"/>
          <w14:ligatures w14:val="none"/>
        </w:rPr>
        <w:footnoteReference w:id="38"/>
      </w:r>
      <w:r w:rsidRPr="00C8612C">
        <w:rPr>
          <w:rFonts w:ascii="Times New Roman" w:eastAsia="Times New Roman" w:hAnsi="Times New Roman" w:cs="Times New Roman"/>
          <w:color w:val="000000"/>
          <w:kern w:val="0"/>
          <w:sz w:val="28"/>
          <w:szCs w:val="28"/>
          <w:bdr w:val="none" w:sz="0" w:space="0" w:color="auto" w:frame="1"/>
          <w:lang w:eastAsia="nl-BE"/>
          <w14:ligatures w14:val="none"/>
        </w:rPr>
        <w:t>.</w:t>
      </w:r>
    </w:p>
    <w:p w14:paraId="72665417" w14:textId="77777777" w:rsidR="00F25963" w:rsidRPr="00C8612C" w:rsidRDefault="00F25963" w:rsidP="000125C2">
      <w:pPr>
        <w:shd w:val="clear" w:color="auto" w:fill="FFFFFF"/>
        <w:spacing w:after="0" w:line="360" w:lineRule="auto"/>
        <w:ind w:firstLine="708"/>
        <w:jc w:val="both"/>
        <w:textAlignment w:val="baseline"/>
        <w:rPr>
          <w:rFonts w:ascii="Times New Roman" w:eastAsia="Times New Roman" w:hAnsi="Times New Roman" w:cs="Times New Roman"/>
          <w:color w:val="000000"/>
          <w:kern w:val="0"/>
          <w:sz w:val="28"/>
          <w:szCs w:val="28"/>
          <w:bdr w:val="none" w:sz="0" w:space="0" w:color="auto" w:frame="1"/>
          <w:lang w:eastAsia="nl-BE"/>
          <w14:ligatures w14:val="none"/>
        </w:rPr>
      </w:pPr>
      <w:r w:rsidRPr="00C8612C">
        <w:rPr>
          <w:rFonts w:ascii="Times New Roman" w:eastAsia="Times New Roman" w:hAnsi="Times New Roman" w:cs="Times New Roman"/>
          <w:color w:val="000000"/>
          <w:kern w:val="0"/>
          <w:sz w:val="28"/>
          <w:szCs w:val="28"/>
          <w:bdr w:val="none" w:sz="0" w:space="0" w:color="auto" w:frame="1"/>
          <w:lang w:eastAsia="nl-BE"/>
          <w14:ligatures w14:val="none"/>
        </w:rPr>
        <w:t>В центъра на такива конфликти обикновено стои ключов въпрос, често свързан с териториален статут, както например в случая с Нагорни Карабах между Армения и Азербайджан. Този основен въпрос се използва и за вътрешнополитическа мобилизация, което го прави още по-труден за разрешаване, тъй като се превръща в част от образователни и институционални практики, които възпроизвеждат напрежението.</w:t>
      </w:r>
    </w:p>
    <w:p w14:paraId="5AB4DAE8" w14:textId="77777777" w:rsidR="00F25963" w:rsidRPr="00C8612C" w:rsidRDefault="00F25963" w:rsidP="000125C2">
      <w:pPr>
        <w:shd w:val="clear" w:color="auto" w:fill="FFFFFF"/>
        <w:spacing w:after="0" w:line="360" w:lineRule="auto"/>
        <w:ind w:firstLine="708"/>
        <w:jc w:val="both"/>
        <w:textAlignment w:val="baseline"/>
        <w:rPr>
          <w:rFonts w:ascii="Times New Roman" w:eastAsia="Times New Roman" w:hAnsi="Times New Roman" w:cs="Times New Roman"/>
          <w:color w:val="000000"/>
          <w:kern w:val="0"/>
          <w:sz w:val="28"/>
          <w:szCs w:val="28"/>
          <w:bdr w:val="none" w:sz="0" w:space="0" w:color="auto" w:frame="1"/>
          <w:lang w:eastAsia="nl-BE"/>
          <w14:ligatures w14:val="none"/>
        </w:rPr>
      </w:pPr>
      <w:r w:rsidRPr="00C8612C">
        <w:rPr>
          <w:rFonts w:ascii="Times New Roman" w:eastAsia="Times New Roman" w:hAnsi="Times New Roman" w:cs="Times New Roman"/>
          <w:color w:val="000000"/>
          <w:kern w:val="0"/>
          <w:sz w:val="28"/>
          <w:szCs w:val="28"/>
          <w:bdr w:val="none" w:sz="0" w:space="0" w:color="auto" w:frame="1"/>
          <w:lang w:eastAsia="nl-BE"/>
          <w14:ligatures w14:val="none"/>
        </w:rPr>
        <w:t>Постоянната заплаха от подновяване на насилието е друга характерна черта на замразените конфликти. Често страните поддържат военна готовност, разработват планове и провеждат обучения, което води едновременно до „сигурностна дилема“ (натрупване на въоръжение поражда страх у противника) и до ефективно възпиране.</w:t>
      </w:r>
    </w:p>
    <w:p w14:paraId="673EED7D" w14:textId="070CC940" w:rsidR="00F25963" w:rsidRPr="00C8612C" w:rsidRDefault="00F25963" w:rsidP="000125C2">
      <w:pPr>
        <w:shd w:val="clear" w:color="auto" w:fill="FFFFFF"/>
        <w:spacing w:after="0" w:line="360" w:lineRule="auto"/>
        <w:ind w:firstLine="708"/>
        <w:jc w:val="both"/>
        <w:textAlignment w:val="baseline"/>
        <w:rPr>
          <w:rFonts w:ascii="Times New Roman" w:eastAsia="Times New Roman" w:hAnsi="Times New Roman" w:cs="Times New Roman"/>
          <w:color w:val="000000"/>
          <w:kern w:val="0"/>
          <w:sz w:val="28"/>
          <w:szCs w:val="28"/>
          <w:bdr w:val="none" w:sz="0" w:space="0" w:color="auto" w:frame="1"/>
          <w:lang w:eastAsia="nl-BE"/>
          <w14:ligatures w14:val="none"/>
        </w:rPr>
      </w:pPr>
      <w:r w:rsidRPr="00C8612C">
        <w:rPr>
          <w:rFonts w:ascii="Times New Roman" w:eastAsia="Times New Roman" w:hAnsi="Times New Roman" w:cs="Times New Roman"/>
          <w:color w:val="000000"/>
          <w:kern w:val="0"/>
          <w:sz w:val="28"/>
          <w:szCs w:val="28"/>
          <w:bdr w:val="none" w:sz="0" w:space="0" w:color="auto" w:frame="1"/>
          <w:lang w:eastAsia="nl-BE"/>
          <w14:ligatures w14:val="none"/>
        </w:rPr>
        <w:t>Концепцията надхвърля между-държавните съперничества и включва „де факто държави“ – територии като Приднестровието или Нагорни Карабах, които имат собствени институции и контрол върху територия, но не са международно признати. Такива актьори могат да се еманципират дори от своите „патрони“ и да водят самостоятелна външна политика, което прави картината още по-сложна</w:t>
      </w:r>
      <w:r w:rsidRPr="00C8612C">
        <w:rPr>
          <w:rStyle w:val="FootnoteReference"/>
          <w:rFonts w:ascii="Times New Roman" w:eastAsia="Times New Roman" w:hAnsi="Times New Roman" w:cs="Times New Roman"/>
          <w:color w:val="000000"/>
          <w:kern w:val="0"/>
          <w:sz w:val="28"/>
          <w:szCs w:val="28"/>
          <w:bdr w:val="none" w:sz="0" w:space="0" w:color="auto" w:frame="1"/>
          <w:lang w:eastAsia="nl-BE"/>
          <w14:ligatures w14:val="none"/>
        </w:rPr>
        <w:footnoteReference w:id="39"/>
      </w:r>
      <w:r w:rsidRPr="00C8612C">
        <w:rPr>
          <w:rFonts w:ascii="Times New Roman" w:eastAsia="Times New Roman" w:hAnsi="Times New Roman" w:cs="Times New Roman"/>
          <w:color w:val="000000"/>
          <w:kern w:val="0"/>
          <w:sz w:val="28"/>
          <w:szCs w:val="28"/>
          <w:bdr w:val="none" w:sz="0" w:space="0" w:color="auto" w:frame="1"/>
          <w:lang w:eastAsia="nl-BE"/>
          <w14:ligatures w14:val="none"/>
        </w:rPr>
        <w:t>.</w:t>
      </w:r>
    </w:p>
    <w:p w14:paraId="7429D43C" w14:textId="3366246B" w:rsidR="00F25963" w:rsidRPr="00C8612C" w:rsidRDefault="00F25963" w:rsidP="000125C2">
      <w:pPr>
        <w:shd w:val="clear" w:color="auto" w:fill="FFFFFF"/>
        <w:spacing w:after="0" w:line="360" w:lineRule="auto"/>
        <w:ind w:firstLine="708"/>
        <w:jc w:val="both"/>
        <w:textAlignment w:val="baseline"/>
        <w:rPr>
          <w:rFonts w:ascii="Times New Roman" w:eastAsia="Times New Roman" w:hAnsi="Times New Roman" w:cs="Times New Roman"/>
          <w:color w:val="000000"/>
          <w:kern w:val="0"/>
          <w:sz w:val="28"/>
          <w:szCs w:val="28"/>
          <w:bdr w:val="none" w:sz="0" w:space="0" w:color="auto" w:frame="1"/>
          <w:lang w:eastAsia="nl-BE"/>
          <w14:ligatures w14:val="none"/>
        </w:rPr>
      </w:pPr>
      <w:r w:rsidRPr="00C8612C">
        <w:rPr>
          <w:rFonts w:ascii="Times New Roman" w:eastAsia="Times New Roman" w:hAnsi="Times New Roman" w:cs="Times New Roman"/>
          <w:color w:val="000000"/>
          <w:kern w:val="0"/>
          <w:sz w:val="28"/>
          <w:szCs w:val="28"/>
          <w:bdr w:val="none" w:sz="0" w:space="0" w:color="auto" w:frame="1"/>
          <w:lang w:eastAsia="nl-BE"/>
          <w14:ligatures w14:val="none"/>
        </w:rPr>
        <w:lastRenderedPageBreak/>
        <w:t>„Замразените конфликти“ могат да приключат по три начина: чрез „насилствено размразяване“ (военна победа, както в Ирак след 2003 г.), чрез „мирно размразяване“ (дипломатическо решение, както при мирния договор между Израел и Египет през 1979 г.) или чрез „изчерпване на конфликта“ – когато основният въпрос губи значение, било поради промяна на приоритети, било вследствие на външни фактори, както става в Ачех, Индонезия, след природните бедствия през 2004–2005 г</w:t>
      </w:r>
      <w:r w:rsidRPr="00C8612C">
        <w:rPr>
          <w:rStyle w:val="FootnoteReference"/>
          <w:rFonts w:ascii="Times New Roman" w:eastAsia="Times New Roman" w:hAnsi="Times New Roman" w:cs="Times New Roman"/>
          <w:color w:val="000000"/>
          <w:kern w:val="0"/>
          <w:sz w:val="28"/>
          <w:szCs w:val="28"/>
          <w:bdr w:val="none" w:sz="0" w:space="0" w:color="auto" w:frame="1"/>
          <w:lang w:eastAsia="nl-BE"/>
          <w14:ligatures w14:val="none"/>
        </w:rPr>
        <w:footnoteReference w:id="40"/>
      </w:r>
      <w:r w:rsidRPr="00C8612C">
        <w:rPr>
          <w:rFonts w:ascii="Times New Roman" w:eastAsia="Times New Roman" w:hAnsi="Times New Roman" w:cs="Times New Roman"/>
          <w:color w:val="000000"/>
          <w:kern w:val="0"/>
          <w:sz w:val="28"/>
          <w:szCs w:val="28"/>
          <w:bdr w:val="none" w:sz="0" w:space="0" w:color="auto" w:frame="1"/>
          <w:lang w:eastAsia="nl-BE"/>
          <w14:ligatures w14:val="none"/>
        </w:rPr>
        <w:t>.</w:t>
      </w:r>
    </w:p>
    <w:p w14:paraId="4A5E755C" w14:textId="35A8ED7E" w:rsidR="00370E0A" w:rsidRPr="00C8612C" w:rsidRDefault="003B6413" w:rsidP="000125C2">
      <w:pPr>
        <w:pStyle w:val="Heading3"/>
        <w:rPr>
          <w:rFonts w:ascii="Times New Roman" w:eastAsia="Times New Roman" w:hAnsi="Times New Roman" w:cs="Times New Roman"/>
          <w:b/>
          <w:bCs/>
          <w:color w:val="auto"/>
          <w:sz w:val="30"/>
          <w:szCs w:val="30"/>
          <w:bdr w:val="none" w:sz="0" w:space="0" w:color="auto" w:frame="1"/>
          <w:lang w:eastAsia="nl-BE"/>
        </w:rPr>
      </w:pPr>
      <w:r w:rsidRPr="00C8612C">
        <w:rPr>
          <w:rFonts w:ascii="Times New Roman" w:eastAsia="Times New Roman" w:hAnsi="Times New Roman" w:cs="Times New Roman"/>
          <w:b/>
          <w:bCs/>
          <w:color w:val="auto"/>
          <w:sz w:val="30"/>
          <w:szCs w:val="30"/>
          <w:bdr w:val="none" w:sz="0" w:space="0" w:color="auto" w:frame="1"/>
          <w:lang w:eastAsia="nl-BE"/>
        </w:rPr>
        <w:t>1.2.2. Измерение на ,,замразения конфликт" в Молдова през ХХI век</w:t>
      </w:r>
    </w:p>
    <w:p w14:paraId="2E55C38A" w14:textId="47582B4A" w:rsidR="00A90337" w:rsidRPr="00C8612C" w:rsidRDefault="00A90337" w:rsidP="000125C2">
      <w:pPr>
        <w:shd w:val="clear" w:color="auto" w:fill="FFFFFF"/>
        <w:spacing w:after="0" w:line="360" w:lineRule="auto"/>
        <w:ind w:firstLine="708"/>
        <w:jc w:val="both"/>
        <w:textAlignment w:val="baseline"/>
        <w:rPr>
          <w:rFonts w:ascii="Times New Roman" w:eastAsia="Times New Roman" w:hAnsi="Times New Roman" w:cs="Times New Roman"/>
          <w:color w:val="000000"/>
          <w:kern w:val="0"/>
          <w:sz w:val="28"/>
          <w:szCs w:val="28"/>
          <w:bdr w:val="none" w:sz="0" w:space="0" w:color="auto" w:frame="1"/>
          <w:lang w:eastAsia="nl-BE"/>
          <w14:ligatures w14:val="none"/>
        </w:rPr>
      </w:pPr>
      <w:r w:rsidRPr="00C8612C">
        <w:rPr>
          <w:rFonts w:ascii="Times New Roman" w:eastAsia="Times New Roman" w:hAnsi="Times New Roman" w:cs="Times New Roman"/>
          <w:color w:val="000000"/>
          <w:kern w:val="0"/>
          <w:sz w:val="28"/>
          <w:szCs w:val="28"/>
          <w:bdr w:val="none" w:sz="0" w:space="0" w:color="auto" w:frame="1"/>
          <w:lang w:eastAsia="nl-BE"/>
          <w14:ligatures w14:val="none"/>
        </w:rPr>
        <w:t>Замразеният конфликт в Молдова обозначава устойчивото, но нерешено противопоставяне между Кишинев и самопровъзгласилата се Приднестровска молдовска република, при което бойните действия са прекратени, но статутът на територията остава спорен и политически чувствителен. Той се вписва в по-широкия постсъветски модел, при който промени в административно-териториалното деление и етническата география от съветския период оставят след себе си зони с висок потенциал за сепаратизъм в Черноморския и Южнокавказкия регион</w:t>
      </w:r>
      <w:r w:rsidRPr="00C8612C">
        <w:rPr>
          <w:rStyle w:val="FootnoteReference"/>
          <w:rFonts w:ascii="Times New Roman" w:eastAsia="Times New Roman" w:hAnsi="Times New Roman" w:cs="Times New Roman"/>
          <w:color w:val="000000"/>
          <w:kern w:val="0"/>
          <w:sz w:val="28"/>
          <w:szCs w:val="28"/>
          <w:bdr w:val="none" w:sz="0" w:space="0" w:color="auto" w:frame="1"/>
          <w:lang w:eastAsia="nl-BE"/>
          <w14:ligatures w14:val="none"/>
        </w:rPr>
        <w:footnoteReference w:id="41"/>
      </w:r>
      <w:r w:rsidRPr="00C8612C">
        <w:rPr>
          <w:rFonts w:ascii="Times New Roman" w:eastAsia="Times New Roman" w:hAnsi="Times New Roman" w:cs="Times New Roman"/>
          <w:color w:val="000000"/>
          <w:kern w:val="0"/>
          <w:sz w:val="28"/>
          <w:szCs w:val="28"/>
          <w:bdr w:val="none" w:sz="0" w:space="0" w:color="auto" w:frame="1"/>
          <w:lang w:eastAsia="nl-BE"/>
          <w14:ligatures w14:val="none"/>
        </w:rPr>
        <w:t>.</w:t>
      </w:r>
    </w:p>
    <w:p w14:paraId="2B3B5A7A" w14:textId="5F43D19B" w:rsidR="00A90337" w:rsidRPr="00C8612C" w:rsidRDefault="00A90337" w:rsidP="000125C2">
      <w:pPr>
        <w:shd w:val="clear" w:color="auto" w:fill="FFFFFF"/>
        <w:spacing w:after="0" w:line="360" w:lineRule="auto"/>
        <w:ind w:firstLine="708"/>
        <w:jc w:val="both"/>
        <w:textAlignment w:val="baseline"/>
        <w:rPr>
          <w:rFonts w:ascii="Times New Roman" w:eastAsia="Times New Roman" w:hAnsi="Times New Roman" w:cs="Times New Roman"/>
          <w:color w:val="000000"/>
          <w:kern w:val="0"/>
          <w:sz w:val="28"/>
          <w:szCs w:val="28"/>
          <w:bdr w:val="none" w:sz="0" w:space="0" w:color="auto" w:frame="1"/>
          <w:lang w:eastAsia="nl-BE"/>
          <w14:ligatures w14:val="none"/>
        </w:rPr>
      </w:pPr>
      <w:r w:rsidRPr="00C8612C">
        <w:rPr>
          <w:rFonts w:ascii="Times New Roman" w:eastAsia="Times New Roman" w:hAnsi="Times New Roman" w:cs="Times New Roman"/>
          <w:color w:val="000000"/>
          <w:kern w:val="0"/>
          <w:sz w:val="28"/>
          <w:szCs w:val="28"/>
          <w:bdr w:val="none" w:sz="0" w:space="0" w:color="auto" w:frame="1"/>
          <w:lang w:eastAsia="nl-BE"/>
          <w14:ligatures w14:val="none"/>
        </w:rPr>
        <w:t xml:space="preserve">Зараждането на конфликта е свързано с езиково-културни и елитни напрежения в края на 80-те години. През 1989 г. Кишинев провежда политика на сближаване с Румъния, въвежда румънския като официален език и заменя кирилицата с латиница, което се възприема в индустриализираното и русифизирано Приднестровие като заплаха за установените социални позиции на рускоезичните елити и за културната идентичност на местното славянско население. На фона на смесен етнически състав и исторически по-силна индустриална база, регионът през </w:t>
      </w:r>
      <w:r w:rsidRPr="00C8612C">
        <w:rPr>
          <w:rFonts w:ascii="Times New Roman" w:eastAsia="Times New Roman" w:hAnsi="Times New Roman" w:cs="Times New Roman"/>
          <w:color w:val="000000"/>
          <w:kern w:val="0"/>
          <w:sz w:val="28"/>
          <w:szCs w:val="28"/>
          <w:bdr w:val="none" w:sz="0" w:space="0" w:color="auto" w:frame="1"/>
          <w:lang w:eastAsia="nl-BE"/>
          <w14:ligatures w14:val="none"/>
        </w:rPr>
        <w:lastRenderedPageBreak/>
        <w:t>1990 г. обявява “независимост”, учредява Тираспол за столица и приема три официални езика – руски, украински и румънски, като последният продължава да се изписва на кирилица</w:t>
      </w:r>
      <w:r w:rsidRPr="00C8612C">
        <w:rPr>
          <w:rStyle w:val="FootnoteReference"/>
          <w:rFonts w:ascii="Times New Roman" w:eastAsia="Times New Roman" w:hAnsi="Times New Roman" w:cs="Times New Roman"/>
          <w:color w:val="000000"/>
          <w:kern w:val="0"/>
          <w:sz w:val="28"/>
          <w:szCs w:val="28"/>
          <w:bdr w:val="none" w:sz="0" w:space="0" w:color="auto" w:frame="1"/>
          <w:lang w:eastAsia="nl-BE"/>
          <w14:ligatures w14:val="none"/>
        </w:rPr>
        <w:footnoteReference w:id="42"/>
      </w:r>
      <w:r w:rsidRPr="00C8612C">
        <w:rPr>
          <w:rFonts w:ascii="Times New Roman" w:eastAsia="Times New Roman" w:hAnsi="Times New Roman" w:cs="Times New Roman"/>
          <w:color w:val="000000"/>
          <w:kern w:val="0"/>
          <w:sz w:val="28"/>
          <w:szCs w:val="28"/>
          <w:bdr w:val="none" w:sz="0" w:space="0" w:color="auto" w:frame="1"/>
          <w:lang w:eastAsia="nl-BE"/>
          <w14:ligatures w14:val="none"/>
        </w:rPr>
        <w:t>.</w:t>
      </w:r>
    </w:p>
    <w:p w14:paraId="1F0ACFE4" w14:textId="6C4E0D8D" w:rsidR="00A90337" w:rsidRPr="00C8612C" w:rsidRDefault="00A90337" w:rsidP="000125C2">
      <w:pPr>
        <w:shd w:val="clear" w:color="auto" w:fill="FFFFFF"/>
        <w:spacing w:after="0" w:line="360" w:lineRule="auto"/>
        <w:ind w:firstLine="708"/>
        <w:jc w:val="both"/>
        <w:textAlignment w:val="baseline"/>
        <w:rPr>
          <w:rFonts w:ascii="Times New Roman" w:eastAsia="Times New Roman" w:hAnsi="Times New Roman" w:cs="Times New Roman"/>
          <w:color w:val="000000"/>
          <w:kern w:val="0"/>
          <w:sz w:val="28"/>
          <w:szCs w:val="28"/>
          <w:bdr w:val="none" w:sz="0" w:space="0" w:color="auto" w:frame="1"/>
          <w:lang w:eastAsia="nl-BE"/>
          <w14:ligatures w14:val="none"/>
        </w:rPr>
      </w:pPr>
      <w:r w:rsidRPr="00C8612C">
        <w:rPr>
          <w:rFonts w:ascii="Times New Roman" w:eastAsia="Times New Roman" w:hAnsi="Times New Roman" w:cs="Times New Roman"/>
          <w:color w:val="000000"/>
          <w:kern w:val="0"/>
          <w:sz w:val="28"/>
          <w:szCs w:val="28"/>
          <w:bdr w:val="none" w:sz="0" w:space="0" w:color="auto" w:frame="1"/>
          <w:lang w:eastAsia="nl-BE"/>
          <w14:ligatures w14:val="none"/>
        </w:rPr>
        <w:t>Ескалацията настъпва след международното утвърждаване на молдовската държавност през 1991–1992 г. и отказа на Кишинев да признае отделянето. През 1992 г. избухва въоръжен сблъсък, който приключва с установяване на контрол на сепаратистките сили върху Приднестровието при ключова подкрепа от останки на 14-та съветска армия. След примирието се създава по поречието на Днестър Зона за сигурност под управлението на Обща контролна комисия с представители на ПМР, Русия, Украйна и Молдова, като охраната се поема от около 1200 мироопазващи военни, приблизително две трети от които са руски и приднестровски. Успоредно с това на територията остава постоянен руски контингент от приблизително 1100 военнослужещи</w:t>
      </w:r>
      <w:r w:rsidRPr="00C8612C">
        <w:rPr>
          <w:rStyle w:val="FootnoteReference"/>
          <w:rFonts w:ascii="Times New Roman" w:eastAsia="Times New Roman" w:hAnsi="Times New Roman" w:cs="Times New Roman"/>
          <w:color w:val="000000"/>
          <w:kern w:val="0"/>
          <w:sz w:val="28"/>
          <w:szCs w:val="28"/>
          <w:bdr w:val="none" w:sz="0" w:space="0" w:color="auto" w:frame="1"/>
          <w:lang w:eastAsia="nl-BE"/>
          <w14:ligatures w14:val="none"/>
        </w:rPr>
        <w:footnoteReference w:id="43"/>
      </w:r>
      <w:r w:rsidRPr="00C8612C">
        <w:rPr>
          <w:rFonts w:ascii="Times New Roman" w:eastAsia="Times New Roman" w:hAnsi="Times New Roman" w:cs="Times New Roman"/>
          <w:color w:val="000000"/>
          <w:kern w:val="0"/>
          <w:sz w:val="28"/>
          <w:szCs w:val="28"/>
          <w:bdr w:val="none" w:sz="0" w:space="0" w:color="auto" w:frame="1"/>
          <w:lang w:eastAsia="nl-BE"/>
          <w14:ligatures w14:val="none"/>
        </w:rPr>
        <w:t>.</w:t>
      </w:r>
    </w:p>
    <w:p w14:paraId="7CD621EF" w14:textId="5592809E" w:rsidR="00A90337" w:rsidRPr="00C8612C" w:rsidRDefault="00A90337" w:rsidP="000125C2">
      <w:pPr>
        <w:shd w:val="clear" w:color="auto" w:fill="FFFFFF"/>
        <w:spacing w:after="0" w:line="360" w:lineRule="auto"/>
        <w:ind w:firstLine="708"/>
        <w:jc w:val="both"/>
        <w:textAlignment w:val="baseline"/>
        <w:rPr>
          <w:rFonts w:ascii="Times New Roman" w:eastAsia="Times New Roman" w:hAnsi="Times New Roman" w:cs="Times New Roman"/>
          <w:color w:val="000000"/>
          <w:kern w:val="0"/>
          <w:sz w:val="28"/>
          <w:szCs w:val="28"/>
          <w:bdr w:val="none" w:sz="0" w:space="0" w:color="auto" w:frame="1"/>
          <w:lang w:eastAsia="nl-BE"/>
          <w14:ligatures w14:val="none"/>
        </w:rPr>
      </w:pPr>
      <w:r w:rsidRPr="00C8612C">
        <w:rPr>
          <w:rFonts w:ascii="Times New Roman" w:eastAsia="Times New Roman" w:hAnsi="Times New Roman" w:cs="Times New Roman"/>
          <w:color w:val="000000"/>
          <w:kern w:val="0"/>
          <w:sz w:val="28"/>
          <w:szCs w:val="28"/>
          <w:bdr w:val="none" w:sz="0" w:space="0" w:color="auto" w:frame="1"/>
          <w:lang w:eastAsia="nl-BE"/>
          <w14:ligatures w14:val="none"/>
        </w:rPr>
        <w:t xml:space="preserve">Следвоенното уреждане се структурира около преговорния формат „5+2“, създаден през 2005 г., в който Молдова и ПМР преговарят с посредничеството на Украйна, Русия и ОССЕ и с участието на ЕС и САЩ като наблюдатели. Въпреки многостранната рамка и периодичните рунове на разговори, формулата за окончателно политическо решение не е намерена: Кишинев предлага широка автономия в рамките на Молдова, докато Тираспол настоява за суверенитет, а Москва предпочита федерализация с разширени прерогативи за Приднестровието, включително право на вето върху конституционни изменения и международни договори и продължаващо военно присъствие. Кишинев определя подобна </w:t>
      </w:r>
      <w:r w:rsidRPr="00C8612C">
        <w:rPr>
          <w:rFonts w:ascii="Times New Roman" w:eastAsia="Times New Roman" w:hAnsi="Times New Roman" w:cs="Times New Roman"/>
          <w:color w:val="000000"/>
          <w:kern w:val="0"/>
          <w:sz w:val="28"/>
          <w:szCs w:val="28"/>
          <w:bdr w:val="none" w:sz="0" w:space="0" w:color="auto" w:frame="1"/>
          <w:lang w:eastAsia="nl-BE"/>
          <w14:ligatures w14:val="none"/>
        </w:rPr>
        <w:lastRenderedPageBreak/>
        <w:t>архитектура като „асиметрична“ и несъвместима с държавния суверенитет</w:t>
      </w:r>
      <w:r w:rsidRPr="00C8612C">
        <w:rPr>
          <w:rStyle w:val="FootnoteReference"/>
          <w:rFonts w:ascii="Times New Roman" w:eastAsia="Times New Roman" w:hAnsi="Times New Roman" w:cs="Times New Roman"/>
          <w:color w:val="000000"/>
          <w:kern w:val="0"/>
          <w:sz w:val="28"/>
          <w:szCs w:val="28"/>
          <w:bdr w:val="none" w:sz="0" w:space="0" w:color="auto" w:frame="1"/>
          <w:lang w:eastAsia="nl-BE"/>
          <w14:ligatures w14:val="none"/>
        </w:rPr>
        <w:footnoteReference w:id="44"/>
      </w:r>
      <w:r w:rsidRPr="00C8612C">
        <w:rPr>
          <w:rFonts w:ascii="Times New Roman" w:eastAsia="Times New Roman" w:hAnsi="Times New Roman" w:cs="Times New Roman"/>
          <w:color w:val="000000"/>
          <w:kern w:val="0"/>
          <w:sz w:val="28"/>
          <w:szCs w:val="28"/>
          <w:bdr w:val="none" w:sz="0" w:space="0" w:color="auto" w:frame="1"/>
          <w:lang w:eastAsia="nl-BE"/>
          <w14:ligatures w14:val="none"/>
        </w:rPr>
        <w:t>.</w:t>
      </w:r>
    </w:p>
    <w:p w14:paraId="3DE0D24C" w14:textId="0F96A88D" w:rsidR="00A90337" w:rsidRPr="00C8612C" w:rsidRDefault="00A90337" w:rsidP="000125C2">
      <w:pPr>
        <w:shd w:val="clear" w:color="auto" w:fill="FFFFFF"/>
        <w:spacing w:after="0" w:line="360" w:lineRule="auto"/>
        <w:ind w:firstLine="708"/>
        <w:jc w:val="both"/>
        <w:textAlignment w:val="baseline"/>
        <w:rPr>
          <w:rFonts w:ascii="Times New Roman" w:eastAsia="Times New Roman" w:hAnsi="Times New Roman" w:cs="Times New Roman"/>
          <w:color w:val="000000"/>
          <w:kern w:val="0"/>
          <w:sz w:val="28"/>
          <w:szCs w:val="28"/>
          <w:bdr w:val="none" w:sz="0" w:space="0" w:color="auto" w:frame="1"/>
          <w:lang w:eastAsia="nl-BE"/>
          <w14:ligatures w14:val="none"/>
        </w:rPr>
      </w:pPr>
      <w:r w:rsidRPr="00C8612C">
        <w:rPr>
          <w:rFonts w:ascii="Times New Roman" w:eastAsia="Times New Roman" w:hAnsi="Times New Roman" w:cs="Times New Roman"/>
          <w:color w:val="000000"/>
          <w:kern w:val="0"/>
          <w:sz w:val="28"/>
          <w:szCs w:val="28"/>
          <w:bdr w:val="none" w:sz="0" w:space="0" w:color="auto" w:frame="1"/>
          <w:lang w:eastAsia="nl-BE"/>
          <w14:ligatures w14:val="none"/>
        </w:rPr>
        <w:t>Международните организации поддържат ограничена, но постоянна ангажираност в социално-икономическата и правозащитната плоскост. От 2007 г. насам агенции на ООН реализират програми за противодействие на домашното насилие и трафика на хора и хуманитарна подкрепа, а от 2009 г. ПРООН и ЕС изпълняват мерки за изграждане на доверие чрез съвместни проекти и инфраструктурни инициативи от двете страни на Днестър. ВКПЧООН критикува състоянието на правата на човека и пенитенциарната система и настоява за хармонизация с международните стандарти, но политико-правният статут остава непроменен</w:t>
      </w:r>
      <w:r w:rsidRPr="00C8612C">
        <w:rPr>
          <w:rStyle w:val="FootnoteReference"/>
          <w:rFonts w:ascii="Times New Roman" w:eastAsia="Times New Roman" w:hAnsi="Times New Roman" w:cs="Times New Roman"/>
          <w:color w:val="000000"/>
          <w:kern w:val="0"/>
          <w:sz w:val="28"/>
          <w:szCs w:val="28"/>
          <w:bdr w:val="none" w:sz="0" w:space="0" w:color="auto" w:frame="1"/>
          <w:lang w:eastAsia="nl-BE"/>
          <w14:ligatures w14:val="none"/>
        </w:rPr>
        <w:footnoteReference w:id="45"/>
      </w:r>
      <w:r w:rsidRPr="00C8612C">
        <w:rPr>
          <w:rFonts w:ascii="Times New Roman" w:eastAsia="Times New Roman" w:hAnsi="Times New Roman" w:cs="Times New Roman"/>
          <w:color w:val="000000"/>
          <w:kern w:val="0"/>
          <w:sz w:val="28"/>
          <w:szCs w:val="28"/>
          <w:bdr w:val="none" w:sz="0" w:space="0" w:color="auto" w:frame="1"/>
          <w:lang w:eastAsia="nl-BE"/>
          <w14:ligatures w14:val="none"/>
        </w:rPr>
        <w:t>.</w:t>
      </w:r>
    </w:p>
    <w:p w14:paraId="74F371BE" w14:textId="1DA65682" w:rsidR="00A90337" w:rsidRPr="00C8612C" w:rsidRDefault="00A90337" w:rsidP="000125C2">
      <w:pPr>
        <w:shd w:val="clear" w:color="auto" w:fill="FFFFFF"/>
        <w:spacing w:after="0" w:line="360" w:lineRule="auto"/>
        <w:ind w:firstLine="708"/>
        <w:jc w:val="both"/>
        <w:textAlignment w:val="baseline"/>
        <w:rPr>
          <w:rFonts w:ascii="Times New Roman" w:eastAsia="Times New Roman" w:hAnsi="Times New Roman" w:cs="Times New Roman"/>
          <w:color w:val="000000"/>
          <w:kern w:val="0"/>
          <w:sz w:val="28"/>
          <w:szCs w:val="28"/>
          <w:bdr w:val="none" w:sz="0" w:space="0" w:color="auto" w:frame="1"/>
          <w:lang w:eastAsia="nl-BE"/>
          <w14:ligatures w14:val="none"/>
        </w:rPr>
      </w:pPr>
      <w:r w:rsidRPr="00C8612C">
        <w:rPr>
          <w:rFonts w:ascii="Times New Roman" w:eastAsia="Times New Roman" w:hAnsi="Times New Roman" w:cs="Times New Roman"/>
          <w:color w:val="000000"/>
          <w:kern w:val="0"/>
          <w:sz w:val="28"/>
          <w:szCs w:val="28"/>
          <w:bdr w:val="none" w:sz="0" w:space="0" w:color="auto" w:frame="1"/>
          <w:lang w:eastAsia="nl-BE"/>
          <w14:ligatures w14:val="none"/>
        </w:rPr>
        <w:t>Съвременната ситуация в Приднестровието се формира от сложни зависимости и стратегически баланси между различни актьори. Икономическото оцеляване на самопровъзгласилата се Приднестровска молдовска република е в значителна степен свързано с подкрепата на Русия. Москва осигурява почти безплатни доставки на природен газ чрез „Газпром“, прави частни инвестиции и директно покрива разходи по държавния бюджет, особено в социалната сфера – пенсии и заплати на държавни служители. Тази зависимост укрепва връзката на региона с Русия, но същевременно икономиката на Приднестровието не е напълно изолирана от Европа, тъй като значителен дял от износа – между една трета и половината – е насочен именно към Европейския съюз. Така регионът функционира в междинна икономическа позиция, при която руските субсидии поддържат вътрешната стабилност, а търговските връзки с ЕС предоставят жизненоважен достъп до пазари</w:t>
      </w:r>
      <w:r w:rsidRPr="00C8612C">
        <w:rPr>
          <w:rStyle w:val="FootnoteReference"/>
          <w:rFonts w:ascii="Times New Roman" w:eastAsia="Times New Roman" w:hAnsi="Times New Roman" w:cs="Times New Roman"/>
          <w:color w:val="000000"/>
          <w:kern w:val="0"/>
          <w:sz w:val="28"/>
          <w:szCs w:val="28"/>
          <w:bdr w:val="none" w:sz="0" w:space="0" w:color="auto" w:frame="1"/>
          <w:lang w:eastAsia="nl-BE"/>
          <w14:ligatures w14:val="none"/>
        </w:rPr>
        <w:footnoteReference w:id="46"/>
      </w:r>
      <w:r w:rsidRPr="00C8612C">
        <w:rPr>
          <w:rFonts w:ascii="Times New Roman" w:eastAsia="Times New Roman" w:hAnsi="Times New Roman" w:cs="Times New Roman"/>
          <w:color w:val="000000"/>
          <w:kern w:val="0"/>
          <w:sz w:val="28"/>
          <w:szCs w:val="28"/>
          <w:bdr w:val="none" w:sz="0" w:space="0" w:color="auto" w:frame="1"/>
          <w:lang w:eastAsia="nl-BE"/>
          <w14:ligatures w14:val="none"/>
        </w:rPr>
        <w:t>.</w:t>
      </w:r>
    </w:p>
    <w:p w14:paraId="3A5F8960" w14:textId="05A63E37" w:rsidR="00A90337" w:rsidRPr="00C8612C" w:rsidRDefault="00A90337" w:rsidP="000125C2">
      <w:pPr>
        <w:shd w:val="clear" w:color="auto" w:fill="FFFFFF"/>
        <w:spacing w:after="0" w:line="360" w:lineRule="auto"/>
        <w:ind w:firstLine="708"/>
        <w:jc w:val="both"/>
        <w:textAlignment w:val="baseline"/>
        <w:rPr>
          <w:rFonts w:ascii="Times New Roman" w:eastAsia="Times New Roman" w:hAnsi="Times New Roman" w:cs="Times New Roman"/>
          <w:color w:val="000000"/>
          <w:kern w:val="0"/>
          <w:sz w:val="28"/>
          <w:szCs w:val="28"/>
          <w:bdr w:val="none" w:sz="0" w:space="0" w:color="auto" w:frame="1"/>
          <w:lang w:eastAsia="nl-BE"/>
          <w14:ligatures w14:val="none"/>
        </w:rPr>
      </w:pPr>
      <w:r w:rsidRPr="00C8612C">
        <w:rPr>
          <w:rFonts w:ascii="Times New Roman" w:eastAsia="Times New Roman" w:hAnsi="Times New Roman" w:cs="Times New Roman"/>
          <w:color w:val="000000"/>
          <w:kern w:val="0"/>
          <w:sz w:val="28"/>
          <w:szCs w:val="28"/>
          <w:bdr w:val="none" w:sz="0" w:space="0" w:color="auto" w:frame="1"/>
          <w:lang w:eastAsia="nl-BE"/>
          <w14:ligatures w14:val="none"/>
        </w:rPr>
        <w:lastRenderedPageBreak/>
        <w:t>Демографската структура на Приднестровието също има значение за продължителността на конфликта. Населението остава етнически смесено, със значителни групи молдовци, руснаци и украинци, което допринася за наличието на различни идентичности и политически ориентации. Легитимацията на сепаратисткия проект се поддържа от референдума от 2006 г., когато мнозинство от населението заявява подкрепа за независимост и присъединяване към Руската федерация. Макар този референдум да не е признат от международната общност, неговият резултат продължава да играе роля като символ и политически аргумент за управляващия елит в Тираспол</w:t>
      </w:r>
      <w:r w:rsidRPr="00C8612C">
        <w:rPr>
          <w:rStyle w:val="FootnoteReference"/>
          <w:rFonts w:ascii="Times New Roman" w:eastAsia="Times New Roman" w:hAnsi="Times New Roman" w:cs="Times New Roman"/>
          <w:color w:val="000000"/>
          <w:kern w:val="0"/>
          <w:sz w:val="28"/>
          <w:szCs w:val="28"/>
          <w:bdr w:val="none" w:sz="0" w:space="0" w:color="auto" w:frame="1"/>
          <w:lang w:eastAsia="nl-BE"/>
          <w14:ligatures w14:val="none"/>
        </w:rPr>
        <w:footnoteReference w:id="47"/>
      </w:r>
      <w:r w:rsidRPr="00C8612C">
        <w:rPr>
          <w:rFonts w:ascii="Times New Roman" w:eastAsia="Times New Roman" w:hAnsi="Times New Roman" w:cs="Times New Roman"/>
          <w:color w:val="000000"/>
          <w:kern w:val="0"/>
          <w:sz w:val="28"/>
          <w:szCs w:val="28"/>
          <w:bdr w:val="none" w:sz="0" w:space="0" w:color="auto" w:frame="1"/>
          <w:lang w:eastAsia="nl-BE"/>
          <w14:ligatures w14:val="none"/>
        </w:rPr>
        <w:t>.</w:t>
      </w:r>
    </w:p>
    <w:p w14:paraId="7E25EB62" w14:textId="1EF0243F" w:rsidR="00A90337" w:rsidRPr="00C8612C" w:rsidRDefault="00A90337" w:rsidP="000125C2">
      <w:pPr>
        <w:shd w:val="clear" w:color="auto" w:fill="FFFFFF"/>
        <w:spacing w:after="0" w:line="360" w:lineRule="auto"/>
        <w:ind w:firstLine="708"/>
        <w:jc w:val="both"/>
        <w:textAlignment w:val="baseline"/>
        <w:rPr>
          <w:rFonts w:ascii="Times New Roman" w:eastAsia="Times New Roman" w:hAnsi="Times New Roman" w:cs="Times New Roman"/>
          <w:color w:val="000000"/>
          <w:kern w:val="0"/>
          <w:sz w:val="28"/>
          <w:szCs w:val="28"/>
          <w:bdr w:val="none" w:sz="0" w:space="0" w:color="auto" w:frame="1"/>
          <w:lang w:eastAsia="nl-BE"/>
          <w14:ligatures w14:val="none"/>
        </w:rPr>
      </w:pPr>
      <w:r w:rsidRPr="00C8612C">
        <w:rPr>
          <w:rFonts w:ascii="Times New Roman" w:eastAsia="Times New Roman" w:hAnsi="Times New Roman" w:cs="Times New Roman"/>
          <w:color w:val="000000"/>
          <w:kern w:val="0"/>
          <w:sz w:val="28"/>
          <w:szCs w:val="28"/>
          <w:bdr w:val="none" w:sz="0" w:space="0" w:color="auto" w:frame="1"/>
          <w:lang w:eastAsia="nl-BE"/>
          <w14:ligatures w14:val="none"/>
        </w:rPr>
        <w:t>Русия предпочита да поддържа статуквото или да настоява за федерализация на Молдова, а не да признава едностранно независимостта на Приднестровието. Така Москва си осигурява стратегически инструмент за влияние върху вътрешната политика на Молдова и за възпиране на нейното сближаване с Европейския съюз. В рамките на федерализационния сценарий Русия настоява Приднестровието да получи изключително широки правомощия, включително право на вето върху ключови конституционни промени и международни договори. Това би превърнало региона в своеобразен „троянски кон“ в молдовската държава, чрез който Москва би могла да блокира решения, противоречащи на собствените ѝ интереси</w:t>
      </w:r>
      <w:r w:rsidRPr="00C8612C">
        <w:rPr>
          <w:rStyle w:val="FootnoteReference"/>
          <w:rFonts w:ascii="Times New Roman" w:eastAsia="Times New Roman" w:hAnsi="Times New Roman" w:cs="Times New Roman"/>
          <w:color w:val="000000"/>
          <w:kern w:val="0"/>
          <w:sz w:val="28"/>
          <w:szCs w:val="28"/>
          <w:bdr w:val="none" w:sz="0" w:space="0" w:color="auto" w:frame="1"/>
          <w:lang w:eastAsia="nl-BE"/>
          <w14:ligatures w14:val="none"/>
        </w:rPr>
        <w:footnoteReference w:id="48"/>
      </w:r>
      <w:r w:rsidRPr="00C8612C">
        <w:rPr>
          <w:rFonts w:ascii="Times New Roman" w:eastAsia="Times New Roman" w:hAnsi="Times New Roman" w:cs="Times New Roman"/>
          <w:color w:val="000000"/>
          <w:kern w:val="0"/>
          <w:sz w:val="28"/>
          <w:szCs w:val="28"/>
          <w:bdr w:val="none" w:sz="0" w:space="0" w:color="auto" w:frame="1"/>
          <w:lang w:eastAsia="nl-BE"/>
          <w14:ligatures w14:val="none"/>
        </w:rPr>
        <w:t>.</w:t>
      </w:r>
    </w:p>
    <w:p w14:paraId="0FC401B2" w14:textId="053FD4F1" w:rsidR="00A90337" w:rsidRPr="00C8612C" w:rsidRDefault="00A90337" w:rsidP="000125C2">
      <w:pPr>
        <w:shd w:val="clear" w:color="auto" w:fill="FFFFFF"/>
        <w:spacing w:after="0" w:line="360" w:lineRule="auto"/>
        <w:ind w:firstLine="708"/>
        <w:jc w:val="both"/>
        <w:textAlignment w:val="baseline"/>
        <w:rPr>
          <w:rFonts w:ascii="Times New Roman" w:eastAsia="Times New Roman" w:hAnsi="Times New Roman" w:cs="Times New Roman"/>
          <w:color w:val="000000"/>
          <w:kern w:val="0"/>
          <w:sz w:val="28"/>
          <w:szCs w:val="28"/>
          <w:bdr w:val="none" w:sz="0" w:space="0" w:color="auto" w:frame="1"/>
          <w:lang w:eastAsia="nl-BE"/>
          <w14:ligatures w14:val="none"/>
        </w:rPr>
      </w:pPr>
      <w:r w:rsidRPr="00C8612C">
        <w:rPr>
          <w:rFonts w:ascii="Times New Roman" w:eastAsia="Times New Roman" w:hAnsi="Times New Roman" w:cs="Times New Roman"/>
          <w:color w:val="000000"/>
          <w:kern w:val="0"/>
          <w:sz w:val="28"/>
          <w:szCs w:val="28"/>
          <w:bdr w:val="none" w:sz="0" w:space="0" w:color="auto" w:frame="1"/>
          <w:lang w:eastAsia="nl-BE"/>
          <w14:ligatures w14:val="none"/>
        </w:rPr>
        <w:t xml:space="preserve">Вътрешната политика на Молдова остава силно поляризирана между проевропейски сили, които настояват за ускорена интеграция с ЕС, и проруски партии, включително социалистическата и комунистическата, които се радват на висока популярност. Тази вътрешна разделеност се </w:t>
      </w:r>
      <w:r w:rsidRPr="00C8612C">
        <w:rPr>
          <w:rFonts w:ascii="Times New Roman" w:eastAsia="Times New Roman" w:hAnsi="Times New Roman" w:cs="Times New Roman"/>
          <w:color w:val="000000"/>
          <w:kern w:val="0"/>
          <w:sz w:val="28"/>
          <w:szCs w:val="28"/>
          <w:bdr w:val="none" w:sz="0" w:space="0" w:color="auto" w:frame="1"/>
          <w:lang w:eastAsia="nl-BE"/>
          <w14:ligatures w14:val="none"/>
        </w:rPr>
        <w:lastRenderedPageBreak/>
        <w:t>подсилва от социални фактори като корупция, бедност и носталгия към съветската епоха, както и от значимото влияние на руските медии. В резултат Приднестровието се превръща в ключов елемент на по-широка геополитическа шахматна дъска, където местните етнополитически реалности се преплитат с глобалната конкуренция между Русия и Европейския съюз за влияние върху стратегически важния регион</w:t>
      </w:r>
      <w:r w:rsidRPr="00C8612C">
        <w:rPr>
          <w:rStyle w:val="FootnoteReference"/>
          <w:rFonts w:ascii="Times New Roman" w:eastAsia="Times New Roman" w:hAnsi="Times New Roman" w:cs="Times New Roman"/>
          <w:color w:val="000000"/>
          <w:kern w:val="0"/>
          <w:sz w:val="28"/>
          <w:szCs w:val="28"/>
          <w:bdr w:val="none" w:sz="0" w:space="0" w:color="auto" w:frame="1"/>
          <w:lang w:eastAsia="nl-BE"/>
          <w14:ligatures w14:val="none"/>
        </w:rPr>
        <w:footnoteReference w:id="49"/>
      </w:r>
      <w:r w:rsidRPr="00C8612C">
        <w:rPr>
          <w:rFonts w:ascii="Times New Roman" w:eastAsia="Times New Roman" w:hAnsi="Times New Roman" w:cs="Times New Roman"/>
          <w:color w:val="000000"/>
          <w:kern w:val="0"/>
          <w:sz w:val="28"/>
          <w:szCs w:val="28"/>
          <w:bdr w:val="none" w:sz="0" w:space="0" w:color="auto" w:frame="1"/>
          <w:lang w:eastAsia="nl-BE"/>
          <w14:ligatures w14:val="none"/>
        </w:rPr>
        <w:t>.</w:t>
      </w:r>
    </w:p>
    <w:p w14:paraId="4B580F23" w14:textId="77777777" w:rsidR="00A90337" w:rsidRPr="00C8612C" w:rsidRDefault="00A90337" w:rsidP="000125C2">
      <w:pPr>
        <w:shd w:val="clear" w:color="auto" w:fill="FFFFFF"/>
        <w:spacing w:after="0" w:line="360" w:lineRule="auto"/>
        <w:ind w:firstLine="708"/>
        <w:jc w:val="both"/>
        <w:textAlignment w:val="baseline"/>
        <w:rPr>
          <w:rFonts w:ascii="Times New Roman" w:eastAsia="Times New Roman" w:hAnsi="Times New Roman" w:cs="Times New Roman"/>
          <w:color w:val="000000"/>
          <w:kern w:val="0"/>
          <w:sz w:val="28"/>
          <w:szCs w:val="28"/>
          <w:bdr w:val="none" w:sz="0" w:space="0" w:color="auto" w:frame="1"/>
          <w:lang w:eastAsia="nl-BE"/>
          <w14:ligatures w14:val="none"/>
        </w:rPr>
      </w:pPr>
      <w:r w:rsidRPr="00C8612C">
        <w:rPr>
          <w:rFonts w:ascii="Times New Roman" w:eastAsia="Times New Roman" w:hAnsi="Times New Roman" w:cs="Times New Roman"/>
          <w:color w:val="000000"/>
          <w:kern w:val="0"/>
          <w:sz w:val="28"/>
          <w:szCs w:val="28"/>
          <w:bdr w:val="none" w:sz="0" w:space="0" w:color="auto" w:frame="1"/>
          <w:lang w:eastAsia="nl-BE"/>
          <w14:ligatures w14:val="none"/>
        </w:rPr>
        <w:t>В резултат конфликтът е „замразен“: липсва активна война, но статутът остава спорен, институционалното разделение се възпроизвежда, а външните актьори поддържат крехкия баланс. Комбинацията от несъвместими визии за държавност, регионална сигурностна архитектура с чуждо военно присъствие, икономически зависимости и ограничен напредък в преговорния процес поддържа устойчиво междинно състояние, в което управлението на конфликта замества неговото разрешаване.</w:t>
      </w:r>
    </w:p>
    <w:p w14:paraId="27C4731B" w14:textId="6F999463" w:rsidR="00BF10F0" w:rsidRPr="00C8612C" w:rsidRDefault="00BF10F0" w:rsidP="000125C2">
      <w:pPr>
        <w:shd w:val="clear" w:color="auto" w:fill="FFFFFF"/>
        <w:spacing w:after="0" w:line="360" w:lineRule="auto"/>
        <w:ind w:firstLine="708"/>
        <w:jc w:val="both"/>
        <w:textAlignment w:val="baseline"/>
        <w:rPr>
          <w:rFonts w:ascii="Times New Roman" w:eastAsia="Times New Roman" w:hAnsi="Times New Roman" w:cs="Times New Roman"/>
          <w:color w:val="000000"/>
          <w:kern w:val="0"/>
          <w:sz w:val="28"/>
          <w:szCs w:val="28"/>
          <w:bdr w:val="none" w:sz="0" w:space="0" w:color="auto" w:frame="1"/>
          <w:lang w:eastAsia="nl-BE"/>
          <w14:ligatures w14:val="none"/>
        </w:rPr>
      </w:pPr>
      <w:r w:rsidRPr="00C8612C">
        <w:rPr>
          <w:rFonts w:ascii="Times New Roman" w:eastAsia="Times New Roman" w:hAnsi="Times New Roman" w:cs="Times New Roman"/>
          <w:color w:val="000000"/>
          <w:kern w:val="0"/>
          <w:sz w:val="28"/>
          <w:szCs w:val="28"/>
          <w:bdr w:val="none" w:sz="0" w:space="0" w:color="auto" w:frame="1"/>
          <w:lang w:eastAsia="nl-BE"/>
          <w14:ligatures w14:val="none"/>
        </w:rPr>
        <w:t>Според Стивън Бланк казусът с Приднесторвието е  учебников пример за това как Москва използва „замразен“ конфликт, за да поддържа регионална Machtordnung</w:t>
      </w:r>
      <w:r w:rsidRPr="00C8612C">
        <w:rPr>
          <w:rStyle w:val="FootnoteReference"/>
          <w:rFonts w:ascii="Times New Roman" w:eastAsia="Times New Roman" w:hAnsi="Times New Roman" w:cs="Times New Roman"/>
          <w:color w:val="000000"/>
          <w:kern w:val="0"/>
          <w:sz w:val="28"/>
          <w:szCs w:val="28"/>
          <w:bdr w:val="none" w:sz="0" w:space="0" w:color="auto" w:frame="1"/>
          <w:lang w:eastAsia="nl-BE"/>
          <w14:ligatures w14:val="none"/>
        </w:rPr>
        <w:footnoteReference w:id="50"/>
      </w:r>
      <w:r w:rsidRPr="00C8612C">
        <w:rPr>
          <w:rFonts w:ascii="Times New Roman" w:eastAsia="Times New Roman" w:hAnsi="Times New Roman" w:cs="Times New Roman"/>
          <w:color w:val="000000"/>
          <w:kern w:val="0"/>
          <w:sz w:val="28"/>
          <w:szCs w:val="28"/>
          <w:bdr w:val="none" w:sz="0" w:space="0" w:color="auto" w:frame="1"/>
          <w:lang w:eastAsia="nl-BE"/>
          <w14:ligatures w14:val="none"/>
        </w:rPr>
        <w:t xml:space="preserve"> и да блокира изграждането на по-широк европейски ред за сигурност</w:t>
      </w:r>
      <w:r w:rsidRPr="00C8612C">
        <w:rPr>
          <w:rStyle w:val="FootnoteReference"/>
          <w:rFonts w:ascii="Times New Roman" w:eastAsia="Times New Roman" w:hAnsi="Times New Roman" w:cs="Times New Roman"/>
          <w:color w:val="000000"/>
          <w:kern w:val="0"/>
          <w:sz w:val="28"/>
          <w:szCs w:val="28"/>
          <w:bdr w:val="none" w:sz="0" w:space="0" w:color="auto" w:frame="1"/>
          <w:lang w:eastAsia="nl-BE"/>
          <w14:ligatures w14:val="none"/>
        </w:rPr>
        <w:footnoteReference w:id="51"/>
      </w:r>
      <w:r w:rsidRPr="00C8612C">
        <w:rPr>
          <w:rFonts w:ascii="Times New Roman" w:eastAsia="Times New Roman" w:hAnsi="Times New Roman" w:cs="Times New Roman"/>
          <w:color w:val="000000"/>
          <w:kern w:val="0"/>
          <w:sz w:val="28"/>
          <w:szCs w:val="28"/>
          <w:bdr w:val="none" w:sz="0" w:space="0" w:color="auto" w:frame="1"/>
          <w:lang w:eastAsia="nl-BE"/>
          <w14:ligatures w14:val="none"/>
        </w:rPr>
        <w:t xml:space="preserve">. Русия отказва да изтегли силите си от Приднестровието въпреки поетите ангажименти в Истанбул през 1999 г., като твърди, че ще напусне едва след политическо споразумение, което </w:t>
      </w:r>
      <w:r w:rsidRPr="00C8612C">
        <w:rPr>
          <w:rFonts w:ascii="Times New Roman" w:eastAsia="Times New Roman" w:hAnsi="Times New Roman" w:cs="Times New Roman"/>
          <w:color w:val="000000"/>
          <w:kern w:val="0"/>
          <w:sz w:val="28"/>
          <w:szCs w:val="28"/>
          <w:bdr w:val="none" w:sz="0" w:space="0" w:color="auto" w:frame="1"/>
          <w:lang w:eastAsia="nl-BE"/>
          <w14:ligatures w14:val="none"/>
        </w:rPr>
        <w:lastRenderedPageBreak/>
        <w:t>искания за дългосрочен наем на база и на практика предоставя на Тираспол право на вето върху руското изтегляне: Москва заявява, че не може да изведе войските си без „съгласието“ на непризнатите власти и дори предупреждава за „гражданско неподчинение“, което би осуетило изтеглянето. Същевременно Русия използва лостове като енергийна зависимост, санкции и политически натиск, а в информационния план легитимира „референдуми“ и формули, които подкопават суверенитета на Молдова.</w:t>
      </w:r>
    </w:p>
    <w:p w14:paraId="3680ADEC" w14:textId="77777777" w:rsidR="00BF10F0" w:rsidRPr="00C8612C" w:rsidRDefault="00BF10F0" w:rsidP="000125C2">
      <w:pPr>
        <w:shd w:val="clear" w:color="auto" w:fill="FFFFFF"/>
        <w:spacing w:after="0" w:line="360" w:lineRule="auto"/>
        <w:ind w:firstLine="708"/>
        <w:jc w:val="both"/>
        <w:textAlignment w:val="baseline"/>
        <w:rPr>
          <w:rFonts w:ascii="Times New Roman" w:eastAsia="Times New Roman" w:hAnsi="Times New Roman" w:cs="Times New Roman"/>
          <w:color w:val="000000"/>
          <w:kern w:val="0"/>
          <w:sz w:val="28"/>
          <w:szCs w:val="28"/>
          <w:bdr w:val="none" w:sz="0" w:space="0" w:color="auto" w:frame="1"/>
          <w:lang w:eastAsia="nl-BE"/>
          <w14:ligatures w14:val="none"/>
        </w:rPr>
      </w:pPr>
      <w:r w:rsidRPr="00C8612C">
        <w:rPr>
          <w:rFonts w:ascii="Times New Roman" w:eastAsia="Times New Roman" w:hAnsi="Times New Roman" w:cs="Times New Roman"/>
          <w:color w:val="000000"/>
          <w:kern w:val="0"/>
          <w:sz w:val="28"/>
          <w:szCs w:val="28"/>
          <w:bdr w:val="none" w:sz="0" w:space="0" w:color="auto" w:frame="1"/>
          <w:lang w:eastAsia="nl-BE"/>
          <w14:ligatures w14:val="none"/>
        </w:rPr>
        <w:t>Бланк подчертава, че именно присъствието на руски сили в Молдова е ключова пречка пред ратификацията и ефективността на Договора за обикновените въоръжени сили в Европа (CFE) и се използва от Москва като претекст за „временно“ спиране на участието ѝ в договора. Чрез настояване за „свободни ръце“ на фланговете и за нови групови лимити в полза на Русия, Кремъл търси де факто неравнопоставеност спрямо НАТО и ЕС и запазване на възможност да прехвърля тежестта на силите си в непосредствена близост до конфликтните зони. Според автора това е част от по-широка стратегия, насочена срещу интеграцията на съседите в евроатлантическите институции: когато Кишинев заявява курс към „европейско и евроатлантическо пространство“ (в контекста на плана IPAP с НАТО), Москва реагира с енергийни и политически натиски и обвинява Молдова, че „политизира“ ролята на ОССЕ, като в същото време настоява въпросът да се решава двустранно „Молдова–Тираспол“, което де факто узаконява сепаратистката страна.</w:t>
      </w:r>
    </w:p>
    <w:p w14:paraId="019D0BC8" w14:textId="16EFD5AA" w:rsidR="00BF10F0" w:rsidRPr="00C8612C" w:rsidRDefault="00BF10F0" w:rsidP="000125C2">
      <w:pPr>
        <w:shd w:val="clear" w:color="auto" w:fill="FFFFFF"/>
        <w:spacing w:after="0" w:line="360" w:lineRule="auto"/>
        <w:ind w:firstLine="708"/>
        <w:jc w:val="both"/>
        <w:textAlignment w:val="baseline"/>
        <w:rPr>
          <w:rFonts w:ascii="Times New Roman" w:eastAsia="Times New Roman" w:hAnsi="Times New Roman" w:cs="Times New Roman"/>
          <w:color w:val="000000"/>
          <w:kern w:val="0"/>
          <w:sz w:val="28"/>
          <w:szCs w:val="28"/>
          <w:bdr w:val="none" w:sz="0" w:space="0" w:color="auto" w:frame="1"/>
          <w:lang w:eastAsia="nl-BE"/>
          <w14:ligatures w14:val="none"/>
        </w:rPr>
      </w:pPr>
      <w:r w:rsidRPr="00C8612C">
        <w:rPr>
          <w:rFonts w:ascii="Times New Roman" w:eastAsia="Times New Roman" w:hAnsi="Times New Roman" w:cs="Times New Roman"/>
          <w:color w:val="000000"/>
          <w:kern w:val="0"/>
          <w:sz w:val="28"/>
          <w:szCs w:val="28"/>
          <w:bdr w:val="none" w:sz="0" w:space="0" w:color="auto" w:frame="1"/>
          <w:lang w:eastAsia="nl-BE"/>
          <w14:ligatures w14:val="none"/>
        </w:rPr>
        <w:t xml:space="preserve">Ключова илюстрация за подхода на Русия е т.нар. „Меморандум на Козак“ (2003), който според Бланк структурно вгражда процедури за блокаж: предоставя на Приднестровието множество вета върху законодателството и конституционните промени, както и клаузи, позволяващи разпад на евентуална федерация при стъпки към по-дълбока европейска интеграция на Молдова. По оценка на автора това би </w:t>
      </w:r>
      <w:r w:rsidRPr="00C8612C">
        <w:rPr>
          <w:rFonts w:ascii="Times New Roman" w:eastAsia="Times New Roman" w:hAnsi="Times New Roman" w:cs="Times New Roman"/>
          <w:color w:val="000000"/>
          <w:kern w:val="0"/>
          <w:sz w:val="28"/>
          <w:szCs w:val="28"/>
          <w:bdr w:val="none" w:sz="0" w:space="0" w:color="auto" w:frame="1"/>
          <w:lang w:eastAsia="nl-BE"/>
          <w14:ligatures w14:val="none"/>
        </w:rPr>
        <w:lastRenderedPageBreak/>
        <w:t>парализирало централните институции и би закрепило трайно руското влияние отвътре, като превърне Приднестровието в „спирачка“ за външнополитическия курс на цялата държава. Намесата на ЕС и САЩ тогава блокира този сценарий, но оттам нататък Москва още по-открито обвързва казуса с Молдова с бавенето/условностите около CFE и със собствените си искания към НАТО и ЕС</w:t>
      </w:r>
      <w:r w:rsidRPr="00C8612C">
        <w:rPr>
          <w:rStyle w:val="FootnoteReference"/>
          <w:rFonts w:ascii="Times New Roman" w:eastAsia="Times New Roman" w:hAnsi="Times New Roman" w:cs="Times New Roman"/>
          <w:color w:val="000000"/>
          <w:kern w:val="0"/>
          <w:sz w:val="28"/>
          <w:szCs w:val="28"/>
          <w:bdr w:val="none" w:sz="0" w:space="0" w:color="auto" w:frame="1"/>
          <w:lang w:eastAsia="nl-BE"/>
          <w14:ligatures w14:val="none"/>
        </w:rPr>
        <w:footnoteReference w:id="52"/>
      </w:r>
      <w:r w:rsidRPr="00C8612C">
        <w:rPr>
          <w:rFonts w:ascii="Times New Roman" w:eastAsia="Times New Roman" w:hAnsi="Times New Roman" w:cs="Times New Roman"/>
          <w:color w:val="000000"/>
          <w:kern w:val="0"/>
          <w:sz w:val="28"/>
          <w:szCs w:val="28"/>
          <w:bdr w:val="none" w:sz="0" w:space="0" w:color="auto" w:frame="1"/>
          <w:lang w:eastAsia="nl-BE"/>
          <w14:ligatures w14:val="none"/>
        </w:rPr>
        <w:t>.</w:t>
      </w:r>
    </w:p>
    <w:p w14:paraId="20CAC769" w14:textId="5DAFE14E" w:rsidR="003B6413" w:rsidRPr="00C8612C" w:rsidRDefault="00BF10F0" w:rsidP="000125C2">
      <w:pPr>
        <w:shd w:val="clear" w:color="auto" w:fill="FFFFFF"/>
        <w:spacing w:after="0" w:line="360" w:lineRule="auto"/>
        <w:ind w:firstLine="708"/>
        <w:jc w:val="both"/>
        <w:textAlignment w:val="baseline"/>
        <w:rPr>
          <w:rFonts w:ascii="Times New Roman" w:eastAsia="Times New Roman" w:hAnsi="Times New Roman" w:cs="Times New Roman"/>
          <w:color w:val="000000"/>
          <w:kern w:val="0"/>
          <w:sz w:val="28"/>
          <w:szCs w:val="28"/>
          <w:bdr w:val="none" w:sz="0" w:space="0" w:color="auto" w:frame="1"/>
          <w:lang w:eastAsia="nl-BE"/>
          <w14:ligatures w14:val="none"/>
        </w:rPr>
      </w:pPr>
      <w:r w:rsidRPr="00C8612C">
        <w:rPr>
          <w:rFonts w:ascii="Times New Roman" w:eastAsia="Times New Roman" w:hAnsi="Times New Roman" w:cs="Times New Roman"/>
          <w:color w:val="000000"/>
          <w:kern w:val="0"/>
          <w:sz w:val="28"/>
          <w:szCs w:val="28"/>
          <w:bdr w:val="none" w:sz="0" w:space="0" w:color="auto" w:frame="1"/>
          <w:lang w:eastAsia="nl-BE"/>
          <w14:ligatures w14:val="none"/>
        </w:rPr>
        <w:t xml:space="preserve">В тази рамка Молдова е не просто локален спор за териториален статут, а тест за европейската сигурностна архитектура. „Замразяването“ на конфликта поддържа постоянна нестабилност, спира интеграционните процеси на Кишинев и осигурява на Русия инструмент за влияние върху вътрешната и външната политика на Молдова. </w:t>
      </w:r>
    </w:p>
    <w:p w14:paraId="54567BBF" w14:textId="576B41E1" w:rsidR="003B6413" w:rsidRPr="00C8612C" w:rsidRDefault="003B6413" w:rsidP="000125C2">
      <w:pPr>
        <w:pStyle w:val="Heading3"/>
        <w:rPr>
          <w:rFonts w:ascii="Times New Roman" w:eastAsia="Times New Roman" w:hAnsi="Times New Roman" w:cs="Times New Roman"/>
          <w:b/>
          <w:bCs/>
          <w:color w:val="auto"/>
          <w:sz w:val="30"/>
          <w:szCs w:val="30"/>
          <w:bdr w:val="none" w:sz="0" w:space="0" w:color="auto" w:frame="1"/>
          <w:lang w:eastAsia="nl-BE"/>
        </w:rPr>
      </w:pPr>
      <w:r w:rsidRPr="00C8612C">
        <w:rPr>
          <w:rFonts w:ascii="Times New Roman" w:eastAsia="Times New Roman" w:hAnsi="Times New Roman" w:cs="Times New Roman"/>
          <w:b/>
          <w:bCs/>
          <w:color w:val="auto"/>
          <w:sz w:val="30"/>
          <w:szCs w:val="30"/>
          <w:bdr w:val="none" w:sz="0" w:space="0" w:color="auto" w:frame="1"/>
          <w:lang w:eastAsia="nl-BE"/>
        </w:rPr>
        <w:t>1.2.3. Измерение на ,,замразени</w:t>
      </w:r>
      <w:r w:rsidR="00393174" w:rsidRPr="00C8612C">
        <w:rPr>
          <w:rFonts w:ascii="Times New Roman" w:eastAsia="Times New Roman" w:hAnsi="Times New Roman" w:cs="Times New Roman"/>
          <w:b/>
          <w:bCs/>
          <w:color w:val="auto"/>
          <w:sz w:val="30"/>
          <w:szCs w:val="30"/>
          <w:bdr w:val="none" w:sz="0" w:space="0" w:color="auto" w:frame="1"/>
          <w:lang w:eastAsia="nl-BE"/>
        </w:rPr>
        <w:t>те</w:t>
      </w:r>
      <w:r w:rsidRPr="00C8612C">
        <w:rPr>
          <w:rFonts w:ascii="Times New Roman" w:eastAsia="Times New Roman" w:hAnsi="Times New Roman" w:cs="Times New Roman"/>
          <w:b/>
          <w:bCs/>
          <w:color w:val="auto"/>
          <w:sz w:val="30"/>
          <w:szCs w:val="30"/>
          <w:bdr w:val="none" w:sz="0" w:space="0" w:color="auto" w:frame="1"/>
          <w:lang w:eastAsia="nl-BE"/>
        </w:rPr>
        <w:t xml:space="preserve"> конфликт</w:t>
      </w:r>
      <w:r w:rsidR="00393174" w:rsidRPr="00C8612C">
        <w:rPr>
          <w:rFonts w:ascii="Times New Roman" w:eastAsia="Times New Roman" w:hAnsi="Times New Roman" w:cs="Times New Roman"/>
          <w:b/>
          <w:bCs/>
          <w:color w:val="auto"/>
          <w:sz w:val="30"/>
          <w:szCs w:val="30"/>
          <w:bdr w:val="none" w:sz="0" w:space="0" w:color="auto" w:frame="1"/>
          <w:lang w:eastAsia="nl-BE"/>
        </w:rPr>
        <w:t>и</w:t>
      </w:r>
      <w:r w:rsidRPr="00C8612C">
        <w:rPr>
          <w:rFonts w:ascii="Times New Roman" w:eastAsia="Times New Roman" w:hAnsi="Times New Roman" w:cs="Times New Roman"/>
          <w:b/>
          <w:bCs/>
          <w:color w:val="auto"/>
          <w:sz w:val="30"/>
          <w:szCs w:val="30"/>
          <w:bdr w:val="none" w:sz="0" w:space="0" w:color="auto" w:frame="1"/>
          <w:lang w:eastAsia="nl-BE"/>
        </w:rPr>
        <w:t>" в Грузия през ХХI век</w:t>
      </w:r>
    </w:p>
    <w:p w14:paraId="4D6E5C8B" w14:textId="6A8CC624" w:rsidR="00393174" w:rsidRPr="00C8612C" w:rsidRDefault="00393174" w:rsidP="000125C2">
      <w:pPr>
        <w:shd w:val="clear" w:color="auto" w:fill="FFFFFF"/>
        <w:spacing w:after="0" w:line="360" w:lineRule="auto"/>
        <w:ind w:firstLine="708"/>
        <w:jc w:val="both"/>
        <w:textAlignment w:val="baseline"/>
        <w:rPr>
          <w:rFonts w:ascii="Times New Roman" w:eastAsia="Times New Roman" w:hAnsi="Times New Roman" w:cs="Times New Roman"/>
          <w:color w:val="000000"/>
          <w:kern w:val="0"/>
          <w:sz w:val="28"/>
          <w:szCs w:val="28"/>
          <w:bdr w:val="none" w:sz="0" w:space="0" w:color="auto" w:frame="1"/>
          <w:lang w:eastAsia="nl-BE"/>
          <w14:ligatures w14:val="none"/>
        </w:rPr>
      </w:pPr>
      <w:r w:rsidRPr="00C8612C">
        <w:rPr>
          <w:rFonts w:ascii="Times New Roman" w:eastAsia="Times New Roman" w:hAnsi="Times New Roman" w:cs="Times New Roman"/>
          <w:color w:val="000000"/>
          <w:kern w:val="0"/>
          <w:sz w:val="28"/>
          <w:szCs w:val="28"/>
          <w:bdr w:val="none" w:sz="0" w:space="0" w:color="auto" w:frame="1"/>
          <w:lang w:eastAsia="nl-BE"/>
          <w14:ligatures w14:val="none"/>
        </w:rPr>
        <w:t>Замразените конфликти в Грузия възникват в периода на разпадане на Съветския съюз и засягат два региона – Абхазия и Южна Осетия. Зародишът им се корени в съветската политика на административно-териториално деление и етническо инженерство, която създава автономии с преобладаващо нехрузинско население. В края на 80-те и началото на 90-те години, когато национализмът в Грузия се засилва и страната обявява независимост, местните елити в Абхазия и Южна Осетия започват да настояват за по-широка автономия или отделяне. Това води до избухване на въоръжени конфликти през 1991–1993 г., завършили с военни победи на сепаратистите с решаващата помощ на Русия</w:t>
      </w:r>
      <w:r w:rsidRPr="00C8612C">
        <w:rPr>
          <w:rStyle w:val="FootnoteReference"/>
          <w:rFonts w:ascii="Times New Roman" w:eastAsia="Times New Roman" w:hAnsi="Times New Roman" w:cs="Times New Roman"/>
          <w:color w:val="000000"/>
          <w:kern w:val="0"/>
          <w:sz w:val="28"/>
          <w:szCs w:val="28"/>
          <w:bdr w:val="none" w:sz="0" w:space="0" w:color="auto" w:frame="1"/>
          <w:lang w:eastAsia="nl-BE"/>
          <w14:ligatures w14:val="none"/>
        </w:rPr>
        <w:footnoteReference w:id="53"/>
      </w:r>
      <w:r w:rsidRPr="00C8612C">
        <w:rPr>
          <w:rFonts w:ascii="Times New Roman" w:eastAsia="Times New Roman" w:hAnsi="Times New Roman" w:cs="Times New Roman"/>
          <w:color w:val="000000"/>
          <w:kern w:val="0"/>
          <w:sz w:val="28"/>
          <w:szCs w:val="28"/>
          <w:bdr w:val="none" w:sz="0" w:space="0" w:color="auto" w:frame="1"/>
          <w:lang w:eastAsia="nl-BE"/>
          <w14:ligatures w14:val="none"/>
        </w:rPr>
        <w:t>.</w:t>
      </w:r>
    </w:p>
    <w:p w14:paraId="1DE10E20" w14:textId="413B5144" w:rsidR="00393174" w:rsidRPr="00C8612C" w:rsidRDefault="00393174" w:rsidP="000125C2">
      <w:pPr>
        <w:shd w:val="clear" w:color="auto" w:fill="FFFFFF"/>
        <w:spacing w:after="0" w:line="360" w:lineRule="auto"/>
        <w:ind w:firstLine="708"/>
        <w:jc w:val="both"/>
        <w:textAlignment w:val="baseline"/>
        <w:rPr>
          <w:rFonts w:ascii="Times New Roman" w:eastAsia="Times New Roman" w:hAnsi="Times New Roman" w:cs="Times New Roman"/>
          <w:color w:val="000000"/>
          <w:kern w:val="0"/>
          <w:sz w:val="28"/>
          <w:szCs w:val="28"/>
          <w:bdr w:val="none" w:sz="0" w:space="0" w:color="auto" w:frame="1"/>
          <w:lang w:eastAsia="nl-BE"/>
          <w14:ligatures w14:val="none"/>
        </w:rPr>
      </w:pPr>
      <w:r w:rsidRPr="00C8612C">
        <w:rPr>
          <w:rFonts w:ascii="Times New Roman" w:eastAsia="Times New Roman" w:hAnsi="Times New Roman" w:cs="Times New Roman"/>
          <w:color w:val="000000"/>
          <w:kern w:val="0"/>
          <w:sz w:val="28"/>
          <w:szCs w:val="28"/>
          <w:bdr w:val="none" w:sz="0" w:space="0" w:color="auto" w:frame="1"/>
          <w:lang w:eastAsia="nl-BE"/>
          <w14:ligatures w14:val="none"/>
        </w:rPr>
        <w:t xml:space="preserve">Впоследствие Русия се превръща в ключов играч чрез поддържане на военни бази, разполагане на „миротворци“ и предоставяне на гражданство </w:t>
      </w:r>
      <w:r w:rsidRPr="00C8612C">
        <w:rPr>
          <w:rFonts w:ascii="Times New Roman" w:eastAsia="Times New Roman" w:hAnsi="Times New Roman" w:cs="Times New Roman"/>
          <w:color w:val="000000"/>
          <w:kern w:val="0"/>
          <w:sz w:val="28"/>
          <w:szCs w:val="28"/>
          <w:bdr w:val="none" w:sz="0" w:space="0" w:color="auto" w:frame="1"/>
          <w:lang w:eastAsia="nl-BE"/>
          <w14:ligatures w14:val="none"/>
        </w:rPr>
        <w:lastRenderedPageBreak/>
        <w:t>на населението в двата региона. Москва официално заявява, че защитава местното население, но реално използва конфликтите като инструмент за натиск върху Тбилиси и за блокиране на евроатлантическата интеграция на Грузия. Грузия от своя страна предлага различни форми на автономия, но настоява за възстановяване на териториалната си цялост</w:t>
      </w:r>
      <w:r w:rsidRPr="00C8612C">
        <w:rPr>
          <w:rStyle w:val="FootnoteReference"/>
          <w:rFonts w:ascii="Times New Roman" w:eastAsia="Times New Roman" w:hAnsi="Times New Roman" w:cs="Times New Roman"/>
          <w:color w:val="000000"/>
          <w:kern w:val="0"/>
          <w:sz w:val="28"/>
          <w:szCs w:val="28"/>
          <w:bdr w:val="none" w:sz="0" w:space="0" w:color="auto" w:frame="1"/>
          <w:lang w:eastAsia="nl-BE"/>
          <w14:ligatures w14:val="none"/>
        </w:rPr>
        <w:footnoteReference w:id="54"/>
      </w:r>
      <w:r w:rsidRPr="00C8612C">
        <w:rPr>
          <w:rFonts w:ascii="Times New Roman" w:eastAsia="Times New Roman" w:hAnsi="Times New Roman" w:cs="Times New Roman"/>
          <w:color w:val="000000"/>
          <w:kern w:val="0"/>
          <w:sz w:val="28"/>
          <w:szCs w:val="28"/>
          <w:bdr w:val="none" w:sz="0" w:space="0" w:color="auto" w:frame="1"/>
          <w:lang w:eastAsia="nl-BE"/>
          <w14:ligatures w14:val="none"/>
        </w:rPr>
        <w:t>.</w:t>
      </w:r>
    </w:p>
    <w:p w14:paraId="5DE79BFE" w14:textId="77777777" w:rsidR="00393174" w:rsidRPr="00C8612C" w:rsidRDefault="00393174" w:rsidP="000125C2">
      <w:pPr>
        <w:shd w:val="clear" w:color="auto" w:fill="FFFFFF"/>
        <w:spacing w:after="0" w:line="360" w:lineRule="auto"/>
        <w:ind w:firstLine="708"/>
        <w:jc w:val="both"/>
        <w:textAlignment w:val="baseline"/>
        <w:rPr>
          <w:rFonts w:ascii="Times New Roman" w:eastAsia="Times New Roman" w:hAnsi="Times New Roman" w:cs="Times New Roman"/>
          <w:color w:val="000000"/>
          <w:kern w:val="0"/>
          <w:sz w:val="28"/>
          <w:szCs w:val="28"/>
          <w:bdr w:val="none" w:sz="0" w:space="0" w:color="auto" w:frame="1"/>
          <w:lang w:eastAsia="nl-BE"/>
          <w14:ligatures w14:val="none"/>
        </w:rPr>
      </w:pPr>
      <w:r w:rsidRPr="00C8612C">
        <w:rPr>
          <w:rFonts w:ascii="Times New Roman" w:eastAsia="Times New Roman" w:hAnsi="Times New Roman" w:cs="Times New Roman"/>
          <w:color w:val="000000"/>
          <w:kern w:val="0"/>
          <w:sz w:val="28"/>
          <w:szCs w:val="28"/>
          <w:bdr w:val="none" w:sz="0" w:space="0" w:color="auto" w:frame="1"/>
          <w:lang w:eastAsia="nl-BE"/>
          <w14:ligatures w14:val="none"/>
        </w:rPr>
        <w:t>Международните организации като ОССЕ, ООН и по-късно ЕС се включват в мироопазващи и посреднически мисии, но без траен резултат. Кризата ескалира през август 2008 г. с войната между Русия и Грузия, след която Москва признава независимостта на Абхазия и Южна Осетия – акт, непризнат от повечето държави. Оттогава конфликтите остават „замразени“, но не и стабилизирани, като периодично напрежението се възражда, а регионите остават фактически контролирани от Русия, която укрепва военната и политическата си доминация там.</w:t>
      </w:r>
    </w:p>
    <w:p w14:paraId="66D7A19C" w14:textId="61327CF7" w:rsidR="00393174" w:rsidRPr="00C8612C" w:rsidRDefault="00393174" w:rsidP="000125C2">
      <w:pPr>
        <w:shd w:val="clear" w:color="auto" w:fill="FFFFFF"/>
        <w:spacing w:after="0" w:line="360" w:lineRule="auto"/>
        <w:ind w:firstLine="708"/>
        <w:jc w:val="both"/>
        <w:textAlignment w:val="baseline"/>
        <w:rPr>
          <w:rFonts w:ascii="Times New Roman" w:eastAsia="Times New Roman" w:hAnsi="Times New Roman" w:cs="Times New Roman"/>
          <w:color w:val="000000"/>
          <w:kern w:val="0"/>
          <w:sz w:val="28"/>
          <w:szCs w:val="28"/>
          <w:bdr w:val="none" w:sz="0" w:space="0" w:color="auto" w:frame="1"/>
          <w:lang w:eastAsia="nl-BE"/>
          <w14:ligatures w14:val="none"/>
        </w:rPr>
      </w:pPr>
      <w:r w:rsidRPr="00C8612C">
        <w:rPr>
          <w:rFonts w:ascii="Times New Roman" w:eastAsia="Times New Roman" w:hAnsi="Times New Roman" w:cs="Times New Roman"/>
          <w:color w:val="000000"/>
          <w:kern w:val="0"/>
          <w:sz w:val="28"/>
          <w:szCs w:val="28"/>
          <w:bdr w:val="none" w:sz="0" w:space="0" w:color="auto" w:frame="1"/>
          <w:lang w:eastAsia="nl-BE"/>
          <w14:ligatures w14:val="none"/>
        </w:rPr>
        <w:t xml:space="preserve">Грузинските „замразени конфликти“ могат да се окачествят като ключов възел в по-широкото стратегическо съперничество в Черноморския регион. Абхазия и Южна Осетия не са изолирани териториални спорове, а механизми, чрез които Русия поддържа „ред на силата“ и препятства изграждането на легитимна, правово базирана архитектура за сигурност. Замразяването не означава стабилност: напрежението периодично се надига, а веригата от инциденти и взаимни провокации държи конфликта на ръба на ескалация. В години като 2006–2007 г. се наблюдава плътна серия от действия и насрещни реакции – арести на руски агенти в Тбилиси, руски икономически санкции и депортации, престрелки около разделителните линии, въздушни нападения по грузински цели, и организирани „референдуми“ в сепаратистките региони. Стивън Бланк тълкува тази динамика като системна, а не случайна: Москва целенасочено консолидира влияние чрез „миротворчески“ формати под свой контрол, чрез паспортни раздавания, въоръжаване и икономическа интеграция на анклавите с Русия, </w:t>
      </w:r>
      <w:r w:rsidRPr="00C8612C">
        <w:rPr>
          <w:rFonts w:ascii="Times New Roman" w:eastAsia="Times New Roman" w:hAnsi="Times New Roman" w:cs="Times New Roman"/>
          <w:color w:val="000000"/>
          <w:kern w:val="0"/>
          <w:sz w:val="28"/>
          <w:szCs w:val="28"/>
          <w:bdr w:val="none" w:sz="0" w:space="0" w:color="auto" w:frame="1"/>
          <w:lang w:eastAsia="nl-BE"/>
          <w14:ligatures w14:val="none"/>
        </w:rPr>
        <w:lastRenderedPageBreak/>
        <w:t>както и чрез реторично позоваване на евентуален „прецедент Косово“, за да легитимира отделянето</w:t>
      </w:r>
      <w:r w:rsidRPr="00C8612C">
        <w:rPr>
          <w:rStyle w:val="FootnoteReference"/>
          <w:rFonts w:ascii="Times New Roman" w:eastAsia="Times New Roman" w:hAnsi="Times New Roman" w:cs="Times New Roman"/>
          <w:color w:val="000000"/>
          <w:kern w:val="0"/>
          <w:sz w:val="28"/>
          <w:szCs w:val="28"/>
          <w:bdr w:val="none" w:sz="0" w:space="0" w:color="auto" w:frame="1"/>
          <w:lang w:eastAsia="nl-BE"/>
          <w14:ligatures w14:val="none"/>
        </w:rPr>
        <w:footnoteReference w:id="55"/>
      </w:r>
      <w:r w:rsidRPr="00C8612C">
        <w:rPr>
          <w:rFonts w:ascii="Times New Roman" w:eastAsia="Times New Roman" w:hAnsi="Times New Roman" w:cs="Times New Roman"/>
          <w:color w:val="000000"/>
          <w:kern w:val="0"/>
          <w:sz w:val="28"/>
          <w:szCs w:val="28"/>
          <w:bdr w:val="none" w:sz="0" w:space="0" w:color="auto" w:frame="1"/>
          <w:lang w:eastAsia="nl-BE"/>
          <w14:ligatures w14:val="none"/>
        </w:rPr>
        <w:t>.</w:t>
      </w:r>
    </w:p>
    <w:p w14:paraId="795FBBB4" w14:textId="03D1252D" w:rsidR="00393174" w:rsidRPr="00C8612C" w:rsidRDefault="00393174" w:rsidP="000125C2">
      <w:pPr>
        <w:shd w:val="clear" w:color="auto" w:fill="FFFFFF"/>
        <w:spacing w:after="0" w:line="360" w:lineRule="auto"/>
        <w:ind w:firstLine="708"/>
        <w:jc w:val="both"/>
        <w:textAlignment w:val="baseline"/>
        <w:rPr>
          <w:rFonts w:ascii="Times New Roman" w:eastAsia="Times New Roman" w:hAnsi="Times New Roman" w:cs="Times New Roman"/>
          <w:color w:val="000000"/>
          <w:kern w:val="0"/>
          <w:sz w:val="28"/>
          <w:szCs w:val="28"/>
          <w:bdr w:val="none" w:sz="0" w:space="0" w:color="auto" w:frame="1"/>
          <w:lang w:eastAsia="nl-BE"/>
          <w14:ligatures w14:val="none"/>
        </w:rPr>
      </w:pPr>
      <w:r w:rsidRPr="00C8612C">
        <w:rPr>
          <w:rFonts w:ascii="Times New Roman" w:eastAsia="Times New Roman" w:hAnsi="Times New Roman" w:cs="Times New Roman"/>
          <w:color w:val="000000"/>
          <w:kern w:val="0"/>
          <w:sz w:val="28"/>
          <w:szCs w:val="28"/>
          <w:bdr w:val="none" w:sz="0" w:space="0" w:color="auto" w:frame="1"/>
          <w:lang w:eastAsia="nl-BE"/>
          <w14:ligatures w14:val="none"/>
        </w:rPr>
        <w:t>Централна за аргументацията му е идеята, че Русия използва конфликта, за да блокира евроатлантическата ориентация на Грузия. Международните мисии и посредничеството на ОССЕ/ООН се оказват недостатъчни, защото Москва упорито се противопоставя на интернационализация на мироопазването и настоява да запази „привилегирована“ позиция спрямо Тбилиси. Дори когато Грузия предлага широка автономия, политическата рамка остава в задънена улица поради асиметрията на сила, постоянната руска подкрепа за де факто режимите и съзнателното поддържане на стратегическа двусмисленост. Бланк не освобождава Тбилиси от критика: според него и двете страни периодично прибягват до провокации, които могат да прераснат в открит сблъсък. Но той настоява, че структурният двигател на нестабилността е руският отказ да се откаже от монопол върху „миротворческите“ механизми и готовността да инструментализира самоопределението срещу териториалната цялост на съседа</w:t>
      </w:r>
      <w:r w:rsidRPr="00C8612C">
        <w:rPr>
          <w:rStyle w:val="FootnoteReference"/>
          <w:rFonts w:ascii="Times New Roman" w:eastAsia="Times New Roman" w:hAnsi="Times New Roman" w:cs="Times New Roman"/>
          <w:color w:val="000000"/>
          <w:kern w:val="0"/>
          <w:sz w:val="28"/>
          <w:szCs w:val="28"/>
          <w:bdr w:val="none" w:sz="0" w:space="0" w:color="auto" w:frame="1"/>
          <w:lang w:eastAsia="nl-BE"/>
          <w14:ligatures w14:val="none"/>
        </w:rPr>
        <w:footnoteReference w:id="56"/>
      </w:r>
      <w:r w:rsidRPr="00C8612C">
        <w:rPr>
          <w:rFonts w:ascii="Times New Roman" w:eastAsia="Times New Roman" w:hAnsi="Times New Roman" w:cs="Times New Roman"/>
          <w:color w:val="000000"/>
          <w:kern w:val="0"/>
          <w:sz w:val="28"/>
          <w:szCs w:val="28"/>
          <w:bdr w:val="none" w:sz="0" w:space="0" w:color="auto" w:frame="1"/>
          <w:lang w:eastAsia="nl-BE"/>
          <w14:ligatures w14:val="none"/>
        </w:rPr>
        <w:t>.</w:t>
      </w:r>
    </w:p>
    <w:p w14:paraId="68B0E704" w14:textId="0AD36EDF" w:rsidR="00393174" w:rsidRPr="00C8612C" w:rsidRDefault="00393174" w:rsidP="000125C2">
      <w:pPr>
        <w:shd w:val="clear" w:color="auto" w:fill="FFFFFF"/>
        <w:spacing w:after="0" w:line="360" w:lineRule="auto"/>
        <w:ind w:firstLine="708"/>
        <w:jc w:val="both"/>
        <w:textAlignment w:val="baseline"/>
        <w:rPr>
          <w:rFonts w:ascii="Times New Roman" w:eastAsia="Times New Roman" w:hAnsi="Times New Roman" w:cs="Times New Roman"/>
          <w:color w:val="000000"/>
          <w:kern w:val="0"/>
          <w:sz w:val="28"/>
          <w:szCs w:val="28"/>
          <w:bdr w:val="none" w:sz="0" w:space="0" w:color="auto" w:frame="1"/>
          <w:lang w:eastAsia="nl-BE"/>
          <w14:ligatures w14:val="none"/>
        </w:rPr>
      </w:pPr>
      <w:r w:rsidRPr="00C8612C">
        <w:rPr>
          <w:rFonts w:ascii="Times New Roman" w:eastAsia="Times New Roman" w:hAnsi="Times New Roman" w:cs="Times New Roman"/>
          <w:color w:val="000000"/>
          <w:kern w:val="0"/>
          <w:sz w:val="28"/>
          <w:szCs w:val="28"/>
          <w:bdr w:val="none" w:sz="0" w:space="0" w:color="auto" w:frame="1"/>
          <w:lang w:eastAsia="nl-BE"/>
          <w14:ligatures w14:val="none"/>
        </w:rPr>
        <w:t xml:space="preserve">Грузинските „замразени конфликти“ могат да се свържат и с кризата около Договора за обикновените въоръжени сили в Европа, доколкото неуреденото присъствие на руски войски и отказът от проверки – особено във връзка с базата в Гудаута – подкопават режима на прозрачност и позволяват на Москва да използва Договора за обикновените въоръжени сили в Европа (Treaty on Conventional Armed Forces in Europe) като разменна монета в по-широк спор с НАТО и ЕС. Исканията за „свободни ръце“ по фланговете, отказът от изтегляне и преплитането на темите за базиране, ракетна отбрана и статута на спорните територии се тълкуват като част от </w:t>
      </w:r>
      <w:r w:rsidRPr="00C8612C">
        <w:rPr>
          <w:rFonts w:ascii="Times New Roman" w:eastAsia="Times New Roman" w:hAnsi="Times New Roman" w:cs="Times New Roman"/>
          <w:color w:val="000000"/>
          <w:kern w:val="0"/>
          <w:sz w:val="28"/>
          <w:szCs w:val="28"/>
          <w:bdr w:val="none" w:sz="0" w:space="0" w:color="auto" w:frame="1"/>
          <w:lang w:eastAsia="nl-BE"/>
          <w14:ligatures w14:val="none"/>
        </w:rPr>
        <w:lastRenderedPageBreak/>
        <w:t>стратегия за запазване на сфери на влияние и за възпрепятстване на институционалното укрепване на европейската сигурност</w:t>
      </w:r>
      <w:r w:rsidRPr="00C8612C">
        <w:rPr>
          <w:rStyle w:val="FootnoteReference"/>
          <w:rFonts w:ascii="Times New Roman" w:eastAsia="Times New Roman" w:hAnsi="Times New Roman" w:cs="Times New Roman"/>
          <w:color w:val="000000"/>
          <w:kern w:val="0"/>
          <w:sz w:val="28"/>
          <w:szCs w:val="28"/>
          <w:bdr w:val="none" w:sz="0" w:space="0" w:color="auto" w:frame="1"/>
          <w:lang w:eastAsia="nl-BE"/>
          <w14:ligatures w14:val="none"/>
        </w:rPr>
        <w:footnoteReference w:id="57"/>
      </w:r>
      <w:r w:rsidRPr="00C8612C">
        <w:rPr>
          <w:rFonts w:ascii="Times New Roman" w:eastAsia="Times New Roman" w:hAnsi="Times New Roman" w:cs="Times New Roman"/>
          <w:color w:val="000000"/>
          <w:kern w:val="0"/>
          <w:sz w:val="28"/>
          <w:szCs w:val="28"/>
          <w:bdr w:val="none" w:sz="0" w:space="0" w:color="auto" w:frame="1"/>
          <w:lang w:eastAsia="nl-BE"/>
          <w14:ligatures w14:val="none"/>
        </w:rPr>
        <w:t>.</w:t>
      </w:r>
    </w:p>
    <w:p w14:paraId="659B83C1" w14:textId="204ACE5F" w:rsidR="00393174" w:rsidRPr="00C8612C" w:rsidRDefault="00393174" w:rsidP="000125C2">
      <w:pPr>
        <w:shd w:val="clear" w:color="auto" w:fill="FFFFFF"/>
        <w:spacing w:after="0" w:line="360" w:lineRule="auto"/>
        <w:ind w:firstLine="708"/>
        <w:jc w:val="both"/>
        <w:textAlignment w:val="baseline"/>
        <w:rPr>
          <w:rFonts w:ascii="Times New Roman" w:eastAsia="Times New Roman" w:hAnsi="Times New Roman" w:cs="Times New Roman"/>
          <w:color w:val="000000"/>
          <w:kern w:val="0"/>
          <w:sz w:val="28"/>
          <w:szCs w:val="28"/>
          <w:bdr w:val="none" w:sz="0" w:space="0" w:color="auto" w:frame="1"/>
          <w:lang w:eastAsia="nl-BE"/>
          <w14:ligatures w14:val="none"/>
        </w:rPr>
      </w:pPr>
      <w:r w:rsidRPr="00C8612C">
        <w:rPr>
          <w:rFonts w:ascii="Times New Roman" w:eastAsia="Times New Roman" w:hAnsi="Times New Roman" w:cs="Times New Roman"/>
          <w:color w:val="000000"/>
          <w:kern w:val="0"/>
          <w:sz w:val="28"/>
          <w:szCs w:val="28"/>
          <w:bdr w:val="none" w:sz="0" w:space="0" w:color="auto" w:frame="1"/>
          <w:lang w:eastAsia="nl-BE"/>
          <w14:ligatures w14:val="none"/>
        </w:rPr>
        <w:t>От геополитическа гледна точка Русия в този конфликт действа като ревизионистка автокрация, която предпочита двуполюсна логика в Евразия, де факто подялба на отговорности между НАТО и Организацията на Договора за колективна сигурност и „договорена“ зоналност, в която суверенитетът на малките държави е условен. В тази рамка признаването на паспорти, организираните референдуми и икономическите връзки с анклавите са инструменти за трайно изваждане на Абхазия и Южна Осетия от контрола на Тбилиси и за ограничаване на шансовете на Грузия за членство в НАТО и ЕС. Международният отговор обаче е слаб, фрагментиран и предимно реторичен, което на практика валидира логиката на силата и насърчава по-нататъшно твърдолинейно поведение.</w:t>
      </w:r>
    </w:p>
    <w:p w14:paraId="7AF89CD1" w14:textId="7DF6218C" w:rsidR="00EF4929" w:rsidRPr="00C8612C" w:rsidRDefault="00EF4929" w:rsidP="000125C2">
      <w:pPr>
        <w:shd w:val="clear" w:color="auto" w:fill="FFFFFF"/>
        <w:spacing w:after="0" w:line="360" w:lineRule="auto"/>
        <w:ind w:firstLine="708"/>
        <w:jc w:val="both"/>
        <w:textAlignment w:val="baseline"/>
        <w:rPr>
          <w:rFonts w:ascii="Times New Roman" w:eastAsia="Times New Roman" w:hAnsi="Times New Roman" w:cs="Times New Roman"/>
          <w:color w:val="000000"/>
          <w:kern w:val="0"/>
          <w:sz w:val="28"/>
          <w:szCs w:val="28"/>
          <w:bdr w:val="none" w:sz="0" w:space="0" w:color="auto" w:frame="1"/>
          <w:lang w:val="en-GB" w:eastAsia="nl-BE"/>
          <w14:ligatures w14:val="none"/>
        </w:rPr>
      </w:pP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След</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началото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пълномащабната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инвазия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Русия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Украйна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през</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2022 г.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значението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тези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конфликти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засилва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Те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превръщат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инструмент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оказване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натиск</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върху</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Тбилиси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средство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Москва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възпира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грузинските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стремежи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интеграция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в НАТО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Европейския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съюз</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Възможността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ескалация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остава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постоянна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особено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ако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Русия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потърси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бърза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външнополитическа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победа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компенсира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загубите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Украйна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такъв</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сценарий</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Абхазия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Южна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Осетия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могат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бъдат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използвани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като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плацдарм</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дестабилизация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Грузия</w:t>
      </w:r>
      <w:proofErr w:type="spellEnd"/>
      <w:r w:rsidRPr="00C8612C">
        <w:rPr>
          <w:rStyle w:val="FootnoteReference"/>
          <w:rFonts w:ascii="Times New Roman" w:eastAsia="Times New Roman" w:hAnsi="Times New Roman" w:cs="Times New Roman"/>
          <w:color w:val="000000"/>
          <w:kern w:val="0"/>
          <w:sz w:val="28"/>
          <w:szCs w:val="28"/>
          <w:bdr w:val="none" w:sz="0" w:space="0" w:color="auto" w:frame="1"/>
          <w:lang w:val="en-GB" w:eastAsia="nl-BE"/>
          <w14:ligatures w14:val="none"/>
        </w:rPr>
        <w:footnoteReference w:id="58"/>
      </w:r>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w:t>
      </w:r>
    </w:p>
    <w:p w14:paraId="2EA4EA59" w14:textId="591F9686" w:rsidR="00EF4929" w:rsidRPr="00C8612C" w:rsidRDefault="00EF4929" w:rsidP="000125C2">
      <w:pPr>
        <w:shd w:val="clear" w:color="auto" w:fill="FFFFFF"/>
        <w:spacing w:after="0" w:line="360" w:lineRule="auto"/>
        <w:ind w:firstLine="708"/>
        <w:jc w:val="both"/>
        <w:textAlignment w:val="baseline"/>
        <w:rPr>
          <w:rFonts w:ascii="Times New Roman" w:eastAsia="Times New Roman" w:hAnsi="Times New Roman" w:cs="Times New Roman"/>
          <w:color w:val="000000"/>
          <w:kern w:val="0"/>
          <w:sz w:val="28"/>
          <w:szCs w:val="28"/>
          <w:bdr w:val="none" w:sz="0" w:space="0" w:color="auto" w:frame="1"/>
          <w:lang w:eastAsia="nl-BE"/>
          <w14:ligatures w14:val="none"/>
        </w:rPr>
      </w:pP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Грузия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своя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страна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стреми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запази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деликатен</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баланс</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като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осъжда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агресията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Украйна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избягва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въвеждането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санкции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срещу</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Русия,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окаже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въвлечена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пряка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конфронтация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Тази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предпазливост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обаче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поражда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вътрешни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напрежения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тъй</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като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голяма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част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грузинското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общество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възприема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Русия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като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основна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заплаха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настоява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lastRenderedPageBreak/>
        <w:t>за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ускоряване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евроатлантическата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интеграция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Замразените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конфликти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остават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основен</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източник</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уязвимост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а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тяхното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развитие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е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пряко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свързано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с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изхода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войната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Украйна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с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бъдещето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регионалната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сигурност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Черноморието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Кавказ</w:t>
      </w:r>
      <w:proofErr w:type="spellEnd"/>
      <w:r w:rsidRPr="00C8612C">
        <w:rPr>
          <w:rStyle w:val="FootnoteReference"/>
          <w:rFonts w:ascii="Times New Roman" w:eastAsia="Times New Roman" w:hAnsi="Times New Roman" w:cs="Times New Roman"/>
          <w:color w:val="000000"/>
          <w:kern w:val="0"/>
          <w:sz w:val="28"/>
          <w:szCs w:val="28"/>
          <w:bdr w:val="none" w:sz="0" w:space="0" w:color="auto" w:frame="1"/>
          <w:lang w:val="en-GB" w:eastAsia="nl-BE"/>
          <w14:ligatures w14:val="none"/>
        </w:rPr>
        <w:footnoteReference w:id="59"/>
      </w:r>
      <w:r w:rsidRPr="00C8612C">
        <w:rPr>
          <w:rFonts w:ascii="Times New Roman" w:eastAsia="Times New Roman" w:hAnsi="Times New Roman" w:cs="Times New Roman"/>
          <w:color w:val="000000"/>
          <w:kern w:val="0"/>
          <w:sz w:val="28"/>
          <w:szCs w:val="28"/>
          <w:bdr w:val="none" w:sz="0" w:space="0" w:color="auto" w:frame="1"/>
          <w:lang w:eastAsia="nl-BE"/>
          <w14:ligatures w14:val="none"/>
        </w:rPr>
        <w:t>.</w:t>
      </w:r>
    </w:p>
    <w:p w14:paraId="4E092CA2" w14:textId="10DA0C82" w:rsidR="00E70185" w:rsidRPr="00C8612C" w:rsidRDefault="00E70185" w:rsidP="000125C2">
      <w:pPr>
        <w:shd w:val="clear" w:color="auto" w:fill="FFFFFF"/>
        <w:spacing w:after="0" w:line="360" w:lineRule="auto"/>
        <w:ind w:firstLine="708"/>
        <w:jc w:val="both"/>
        <w:textAlignment w:val="baseline"/>
        <w:rPr>
          <w:rFonts w:ascii="Times New Roman" w:eastAsia="Times New Roman" w:hAnsi="Times New Roman" w:cs="Times New Roman"/>
          <w:color w:val="000000"/>
          <w:kern w:val="0"/>
          <w:sz w:val="28"/>
          <w:szCs w:val="28"/>
          <w:bdr w:val="none" w:sz="0" w:space="0" w:color="auto" w:frame="1"/>
          <w:lang w:eastAsia="nl-BE"/>
          <w14:ligatures w14:val="none"/>
        </w:rPr>
      </w:pPr>
      <w:r w:rsidRPr="00C8612C">
        <w:rPr>
          <w:rFonts w:ascii="Times New Roman" w:eastAsia="Times New Roman" w:hAnsi="Times New Roman" w:cs="Times New Roman"/>
          <w:color w:val="000000"/>
          <w:kern w:val="0"/>
          <w:sz w:val="28"/>
          <w:szCs w:val="28"/>
          <w:bdr w:val="none" w:sz="0" w:space="0" w:color="auto" w:frame="1"/>
          <w:lang w:eastAsia="nl-BE"/>
          <w14:ligatures w14:val="none"/>
        </w:rPr>
        <w:t>ИЗВОДИ ПО ПЪРВА ГЛАВА</w:t>
      </w:r>
    </w:p>
    <w:p w14:paraId="743D527C" w14:textId="77777777" w:rsidR="00EF4929" w:rsidRPr="00C8612C" w:rsidRDefault="00EF4929" w:rsidP="000125C2">
      <w:pPr>
        <w:pStyle w:val="ListParagraph"/>
        <w:numPr>
          <w:ilvl w:val="0"/>
          <w:numId w:val="1"/>
        </w:numPr>
        <w:shd w:val="clear" w:color="auto" w:fill="FFFFFF"/>
        <w:spacing w:after="0" w:line="360" w:lineRule="auto"/>
        <w:ind w:left="0"/>
        <w:jc w:val="both"/>
        <w:textAlignment w:val="baseline"/>
        <w:rPr>
          <w:rFonts w:ascii="Times New Roman" w:eastAsia="Times New Roman" w:hAnsi="Times New Roman" w:cs="Times New Roman"/>
          <w:color w:val="000000"/>
          <w:kern w:val="0"/>
          <w:sz w:val="28"/>
          <w:szCs w:val="28"/>
          <w:bdr w:val="none" w:sz="0" w:space="0" w:color="auto" w:frame="1"/>
          <w:lang w:val="en-GB" w:eastAsia="nl-BE"/>
          <w14:ligatures w14:val="none"/>
        </w:rPr>
      </w:pP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Политическата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система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Молдова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функционира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като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парламентарна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република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която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парламентът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има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водеща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законодателна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контролна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роля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правителството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реализира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политиката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след</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вот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доверие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а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президентът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притежава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основно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представителни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функции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Системата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е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белязана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дълбока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поляризация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между</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проевропейски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проруски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сили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което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я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прави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уязвима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външно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влияние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вътрешна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нестабилност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w:t>
      </w:r>
    </w:p>
    <w:p w14:paraId="0980E4FD" w14:textId="77777777" w:rsidR="00EF4929" w:rsidRPr="00C8612C" w:rsidRDefault="00EF4929" w:rsidP="000125C2">
      <w:pPr>
        <w:pStyle w:val="ListParagraph"/>
        <w:numPr>
          <w:ilvl w:val="0"/>
          <w:numId w:val="1"/>
        </w:numPr>
        <w:shd w:val="clear" w:color="auto" w:fill="FFFFFF"/>
        <w:spacing w:after="0" w:line="360" w:lineRule="auto"/>
        <w:ind w:left="0"/>
        <w:jc w:val="both"/>
        <w:textAlignment w:val="baseline"/>
        <w:rPr>
          <w:rFonts w:ascii="Times New Roman" w:eastAsia="Times New Roman" w:hAnsi="Times New Roman" w:cs="Times New Roman"/>
          <w:color w:val="000000"/>
          <w:kern w:val="0"/>
          <w:sz w:val="28"/>
          <w:szCs w:val="28"/>
          <w:bdr w:val="none" w:sz="0" w:space="0" w:color="auto" w:frame="1"/>
          <w:lang w:val="en-GB" w:eastAsia="nl-BE"/>
          <w14:ligatures w14:val="none"/>
        </w:rPr>
      </w:pP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Политическата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система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Грузия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представлява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парламентарна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демокрация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която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парламентът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е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еднокамерен</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концентрира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ключови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правомощия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докато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президентът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има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ограничени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символични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функции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Основната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изпълнителна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власт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е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съсредоточена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правителството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ръководено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министър-председателя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което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определя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политическия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процес</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носи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отговорност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пред</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парламента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w:t>
      </w:r>
    </w:p>
    <w:p w14:paraId="16D35C94" w14:textId="77777777" w:rsidR="00EF4929" w:rsidRPr="00C8612C" w:rsidRDefault="00EF4929" w:rsidP="000125C2">
      <w:pPr>
        <w:pStyle w:val="ListParagraph"/>
        <w:numPr>
          <w:ilvl w:val="0"/>
          <w:numId w:val="1"/>
        </w:numPr>
        <w:shd w:val="clear" w:color="auto" w:fill="FFFFFF"/>
        <w:spacing w:after="0" w:line="360" w:lineRule="auto"/>
        <w:ind w:left="0"/>
        <w:jc w:val="both"/>
        <w:textAlignment w:val="baseline"/>
        <w:rPr>
          <w:rFonts w:ascii="Times New Roman" w:eastAsia="Times New Roman" w:hAnsi="Times New Roman" w:cs="Times New Roman"/>
          <w:color w:val="000000"/>
          <w:kern w:val="0"/>
          <w:sz w:val="28"/>
          <w:szCs w:val="28"/>
          <w:bdr w:val="none" w:sz="0" w:space="0" w:color="auto" w:frame="1"/>
          <w:lang w:val="en-GB" w:eastAsia="nl-BE"/>
          <w14:ligatures w14:val="none"/>
        </w:rPr>
      </w:pP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Замразените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конфликти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продължителни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поствоенни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кризи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които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активните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военни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действия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прекратени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основните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спорове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обикновено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териториални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остават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нерешени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Те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характеризират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с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взаимно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недоверие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риск</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подновяване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насилието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наличие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непризнати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факто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proofErr w:type="gram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държави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w:t>
      </w:r>
      <w:proofErr w:type="gram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поддържани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често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външни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актьори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w:t>
      </w:r>
    </w:p>
    <w:p w14:paraId="428FDB6D" w14:textId="77777777" w:rsidR="00EF4929" w:rsidRPr="00C8612C" w:rsidRDefault="00EF4929" w:rsidP="000125C2">
      <w:pPr>
        <w:pStyle w:val="ListParagraph"/>
        <w:numPr>
          <w:ilvl w:val="0"/>
          <w:numId w:val="1"/>
        </w:numPr>
        <w:shd w:val="clear" w:color="auto" w:fill="FFFFFF"/>
        <w:spacing w:after="0" w:line="360" w:lineRule="auto"/>
        <w:ind w:left="0"/>
        <w:jc w:val="both"/>
        <w:textAlignment w:val="baseline"/>
        <w:rPr>
          <w:rFonts w:ascii="Times New Roman" w:eastAsia="Times New Roman" w:hAnsi="Times New Roman" w:cs="Times New Roman"/>
          <w:color w:val="000000"/>
          <w:kern w:val="0"/>
          <w:sz w:val="28"/>
          <w:szCs w:val="28"/>
          <w:bdr w:val="none" w:sz="0" w:space="0" w:color="auto" w:frame="1"/>
          <w:lang w:val="en-GB" w:eastAsia="nl-BE"/>
          <w14:ligatures w14:val="none"/>
        </w:rPr>
      </w:pPr>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Молдова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замразеният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конфликт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концентрира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Приднестровието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където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през</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1990–1992 г.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сблъсъкът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между</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прорумънската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политика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Кишинев</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руско-украинското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население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подкрепено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14-та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съветска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армия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довежда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създаване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непризната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република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Оттогава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регионът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lastRenderedPageBreak/>
        <w:t>остава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извън</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контрола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Молдова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силно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зависим</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Русия,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което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блокира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европейската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интеграция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страната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w:t>
      </w:r>
    </w:p>
    <w:p w14:paraId="13F8E99C" w14:textId="0A6E3FBD" w:rsidR="00EF4929" w:rsidRPr="00C8612C" w:rsidRDefault="00EF4929" w:rsidP="000125C2">
      <w:pPr>
        <w:pStyle w:val="ListParagraph"/>
        <w:numPr>
          <w:ilvl w:val="0"/>
          <w:numId w:val="1"/>
        </w:numPr>
        <w:shd w:val="clear" w:color="auto" w:fill="FFFFFF"/>
        <w:spacing w:after="0" w:line="360" w:lineRule="auto"/>
        <w:ind w:left="0"/>
        <w:jc w:val="both"/>
        <w:textAlignment w:val="baseline"/>
        <w:rPr>
          <w:rFonts w:ascii="Times New Roman" w:eastAsia="Times New Roman" w:hAnsi="Times New Roman" w:cs="Times New Roman"/>
          <w:color w:val="000000"/>
          <w:kern w:val="0"/>
          <w:sz w:val="28"/>
          <w:szCs w:val="28"/>
          <w:bdr w:val="none" w:sz="0" w:space="0" w:color="auto" w:frame="1"/>
          <w:lang w:val="en-GB" w:eastAsia="nl-BE"/>
          <w14:ligatures w14:val="none"/>
        </w:rPr>
      </w:pPr>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Грузия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замразените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конфликти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обхващат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Абхазия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Южна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Осетия,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които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след</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войните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през</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90-те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особено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след</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руската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интервенция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през</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2008 г.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намират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под</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фактическа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руска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окупация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Москва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поддържа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военни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бази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политическо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влияние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двата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региона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използвайки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ги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като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инструмент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натиск</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върху</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Тбилиси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препятствие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пред</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евроатлантическата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интеграция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страната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w:t>
      </w:r>
    </w:p>
    <w:p w14:paraId="1AD49675" w14:textId="57C8CA56" w:rsidR="00EF4929" w:rsidRPr="00C8612C" w:rsidRDefault="00EF4929" w:rsidP="000125C2">
      <w:pPr>
        <w:shd w:val="clear" w:color="auto" w:fill="FFFFFF"/>
        <w:spacing w:after="0" w:line="360" w:lineRule="auto"/>
        <w:ind w:firstLine="708"/>
        <w:jc w:val="both"/>
        <w:textAlignment w:val="baseline"/>
        <w:rPr>
          <w:rFonts w:ascii="Times New Roman" w:eastAsia="Times New Roman" w:hAnsi="Times New Roman" w:cs="Times New Roman"/>
          <w:color w:val="000000"/>
          <w:kern w:val="0"/>
          <w:sz w:val="28"/>
          <w:szCs w:val="28"/>
          <w:bdr w:val="none" w:sz="0" w:space="0" w:color="auto" w:frame="1"/>
          <w:lang w:val="en-GB" w:eastAsia="nl-BE"/>
          <w14:ligatures w14:val="none"/>
        </w:rPr>
      </w:pPr>
    </w:p>
    <w:p w14:paraId="68CAB1B1" w14:textId="77777777" w:rsidR="00EF4929" w:rsidRPr="00C8612C" w:rsidRDefault="00EF4929" w:rsidP="000125C2">
      <w:pPr>
        <w:shd w:val="clear" w:color="auto" w:fill="FFFFFF"/>
        <w:spacing w:after="0" w:line="360" w:lineRule="auto"/>
        <w:ind w:firstLine="708"/>
        <w:jc w:val="both"/>
        <w:textAlignment w:val="baseline"/>
        <w:rPr>
          <w:rFonts w:ascii="Times New Roman" w:eastAsia="Times New Roman" w:hAnsi="Times New Roman" w:cs="Times New Roman"/>
          <w:color w:val="000000"/>
          <w:kern w:val="0"/>
          <w:sz w:val="28"/>
          <w:szCs w:val="28"/>
          <w:bdr w:val="none" w:sz="0" w:space="0" w:color="auto" w:frame="1"/>
          <w:lang w:eastAsia="nl-BE"/>
          <w14:ligatures w14:val="none"/>
        </w:rPr>
      </w:pPr>
    </w:p>
    <w:p w14:paraId="609CC4C6" w14:textId="77777777" w:rsidR="00BF10F0" w:rsidRPr="00C8612C" w:rsidRDefault="00BF10F0" w:rsidP="000125C2">
      <w:pPr>
        <w:shd w:val="clear" w:color="auto" w:fill="FFFFFF"/>
        <w:spacing w:after="0" w:line="360" w:lineRule="auto"/>
        <w:ind w:firstLine="708"/>
        <w:jc w:val="both"/>
        <w:textAlignment w:val="baseline"/>
        <w:rPr>
          <w:rFonts w:ascii="Times New Roman" w:eastAsia="Times New Roman" w:hAnsi="Times New Roman" w:cs="Times New Roman"/>
          <w:color w:val="000000"/>
          <w:kern w:val="0"/>
          <w:sz w:val="28"/>
          <w:szCs w:val="28"/>
          <w:bdr w:val="none" w:sz="0" w:space="0" w:color="auto" w:frame="1"/>
          <w:lang w:eastAsia="nl-BE"/>
          <w14:ligatures w14:val="none"/>
        </w:rPr>
      </w:pPr>
    </w:p>
    <w:p w14:paraId="24CEFBBB" w14:textId="77777777" w:rsidR="00DB72D4" w:rsidRPr="00C8612C" w:rsidRDefault="00DB72D4" w:rsidP="000125C2">
      <w:pPr>
        <w:shd w:val="clear" w:color="auto" w:fill="FFFFFF"/>
        <w:spacing w:after="0" w:line="360" w:lineRule="auto"/>
        <w:ind w:firstLine="708"/>
        <w:jc w:val="both"/>
        <w:textAlignment w:val="baseline"/>
        <w:rPr>
          <w:rFonts w:ascii="Times New Roman" w:eastAsia="Times New Roman" w:hAnsi="Times New Roman" w:cs="Times New Roman"/>
          <w:color w:val="000000"/>
          <w:kern w:val="0"/>
          <w:sz w:val="28"/>
          <w:szCs w:val="28"/>
          <w:bdr w:val="none" w:sz="0" w:space="0" w:color="auto" w:frame="1"/>
          <w:lang w:eastAsia="nl-BE"/>
          <w14:ligatures w14:val="none"/>
        </w:rPr>
      </w:pPr>
    </w:p>
    <w:p w14:paraId="6618146F" w14:textId="77777777" w:rsidR="00E70185" w:rsidRPr="00C8612C" w:rsidRDefault="00E70185" w:rsidP="000125C2">
      <w:pPr>
        <w:shd w:val="clear" w:color="auto" w:fill="FFFFFF"/>
        <w:spacing w:after="0" w:line="360" w:lineRule="auto"/>
        <w:ind w:firstLine="708"/>
        <w:jc w:val="both"/>
        <w:textAlignment w:val="baseline"/>
        <w:rPr>
          <w:rFonts w:ascii="Times New Roman" w:eastAsia="Times New Roman" w:hAnsi="Times New Roman" w:cs="Times New Roman"/>
          <w:color w:val="242424"/>
          <w:kern w:val="0"/>
          <w:sz w:val="28"/>
          <w:szCs w:val="28"/>
          <w:lang w:eastAsia="nl-BE"/>
          <w14:ligatures w14:val="none"/>
        </w:rPr>
      </w:pPr>
    </w:p>
    <w:p w14:paraId="204E589A" w14:textId="77777777" w:rsidR="00E70185" w:rsidRPr="00C8612C" w:rsidRDefault="00E70185" w:rsidP="000125C2">
      <w:pPr>
        <w:shd w:val="clear" w:color="auto" w:fill="FFFFFF"/>
        <w:spacing w:after="0" w:line="360" w:lineRule="auto"/>
        <w:jc w:val="both"/>
        <w:textAlignment w:val="baseline"/>
        <w:rPr>
          <w:rFonts w:ascii="Times New Roman" w:eastAsia="Times New Roman" w:hAnsi="Times New Roman" w:cs="Times New Roman"/>
          <w:color w:val="242424"/>
          <w:kern w:val="0"/>
          <w:sz w:val="28"/>
          <w:szCs w:val="28"/>
          <w:lang w:eastAsia="nl-BE"/>
          <w14:ligatures w14:val="none"/>
        </w:rPr>
      </w:pPr>
    </w:p>
    <w:p w14:paraId="7FAD536B" w14:textId="77777777" w:rsidR="003E5DF6" w:rsidRPr="00C8612C" w:rsidRDefault="003E5DF6" w:rsidP="000125C2">
      <w:pPr>
        <w:jc w:val="both"/>
        <w:rPr>
          <w:rFonts w:ascii="Times New Roman" w:eastAsia="Times New Roman" w:hAnsi="Times New Roman" w:cs="Times New Roman"/>
          <w:b/>
          <w:bCs/>
          <w:color w:val="000000"/>
          <w:kern w:val="0"/>
          <w:sz w:val="28"/>
          <w:szCs w:val="28"/>
          <w:bdr w:val="none" w:sz="0" w:space="0" w:color="auto" w:frame="1"/>
          <w:lang w:eastAsia="nl-BE"/>
          <w14:ligatures w14:val="none"/>
        </w:rPr>
      </w:pPr>
      <w:r w:rsidRPr="00C8612C">
        <w:rPr>
          <w:rFonts w:ascii="Times New Roman" w:eastAsia="Times New Roman" w:hAnsi="Times New Roman" w:cs="Times New Roman"/>
          <w:b/>
          <w:bCs/>
          <w:color w:val="000000"/>
          <w:kern w:val="0"/>
          <w:sz w:val="28"/>
          <w:szCs w:val="28"/>
          <w:bdr w:val="none" w:sz="0" w:space="0" w:color="auto" w:frame="1"/>
          <w:lang w:eastAsia="nl-BE"/>
          <w14:ligatures w14:val="none"/>
        </w:rPr>
        <w:br w:type="page"/>
      </w:r>
    </w:p>
    <w:p w14:paraId="3DE836DC" w14:textId="6800BF07" w:rsidR="003E5DF6" w:rsidRPr="00C8612C" w:rsidRDefault="003E5DF6" w:rsidP="000125C2">
      <w:pPr>
        <w:pStyle w:val="Heading1"/>
        <w:rPr>
          <w:rFonts w:ascii="Times New Roman" w:eastAsia="Times New Roman" w:hAnsi="Times New Roman" w:cs="Times New Roman"/>
          <w:b/>
          <w:bCs/>
          <w:color w:val="auto"/>
          <w:sz w:val="34"/>
          <w:szCs w:val="34"/>
          <w:lang w:eastAsia="nl-BE"/>
        </w:rPr>
      </w:pPr>
      <w:r w:rsidRPr="00C8612C">
        <w:rPr>
          <w:rFonts w:ascii="Times New Roman" w:eastAsia="Times New Roman" w:hAnsi="Times New Roman" w:cs="Times New Roman"/>
          <w:b/>
          <w:bCs/>
          <w:color w:val="auto"/>
          <w:sz w:val="34"/>
          <w:szCs w:val="34"/>
          <w:bdr w:val="none" w:sz="0" w:space="0" w:color="auto" w:frame="1"/>
          <w:lang w:eastAsia="nl-BE"/>
        </w:rPr>
        <w:lastRenderedPageBreak/>
        <w:t>Втора глава: Перспективи за европейска интеграция на Молдова и Грузия</w:t>
      </w:r>
    </w:p>
    <w:p w14:paraId="108D741C" w14:textId="363BB4B7" w:rsidR="003E5DF6" w:rsidRPr="00C8612C" w:rsidRDefault="003E5DF6" w:rsidP="000125C2">
      <w:pPr>
        <w:pStyle w:val="Heading2"/>
        <w:rPr>
          <w:rFonts w:ascii="Times New Roman" w:eastAsia="Times New Roman" w:hAnsi="Times New Roman" w:cs="Times New Roman"/>
          <w:b/>
          <w:bCs/>
          <w:color w:val="auto"/>
          <w:bdr w:val="none" w:sz="0" w:space="0" w:color="auto" w:frame="1"/>
          <w:lang w:eastAsia="nl-BE"/>
        </w:rPr>
      </w:pPr>
      <w:r w:rsidRPr="00C8612C">
        <w:rPr>
          <w:rFonts w:ascii="Times New Roman" w:eastAsia="Times New Roman" w:hAnsi="Times New Roman" w:cs="Times New Roman"/>
          <w:b/>
          <w:bCs/>
          <w:color w:val="auto"/>
          <w:bdr w:val="none" w:sz="0" w:space="0" w:color="auto" w:frame="1"/>
          <w:lang w:eastAsia="nl-BE"/>
        </w:rPr>
        <w:t>2.1 Перспективи и предизвикателства пред европейската интеграция на Молдова</w:t>
      </w:r>
    </w:p>
    <w:p w14:paraId="0D40C350" w14:textId="77777777" w:rsidR="004E47D4" w:rsidRPr="00C8612C" w:rsidRDefault="004E47D4" w:rsidP="000125C2">
      <w:pPr>
        <w:shd w:val="clear" w:color="auto" w:fill="FFFFFF"/>
        <w:spacing w:after="0" w:line="360" w:lineRule="auto"/>
        <w:ind w:firstLine="708"/>
        <w:jc w:val="both"/>
        <w:textAlignment w:val="baseline"/>
        <w:rPr>
          <w:rFonts w:ascii="Times New Roman" w:eastAsia="Times New Roman" w:hAnsi="Times New Roman" w:cs="Times New Roman"/>
          <w:color w:val="000000"/>
          <w:kern w:val="0"/>
          <w:sz w:val="28"/>
          <w:szCs w:val="28"/>
          <w:bdr w:val="none" w:sz="0" w:space="0" w:color="auto" w:frame="1"/>
          <w:lang w:val="en-GB" w:eastAsia="nl-BE"/>
          <w14:ligatures w14:val="none"/>
        </w:rPr>
      </w:pPr>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w:t>
      </w:r>
      <w:proofErr w:type="spellStart"/>
      <w:proofErr w:type="gram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Замразеният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конфликт</w:t>
      </w:r>
      <w:proofErr w:type="spellEnd"/>
      <w:proofErr w:type="gram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Молдова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днес</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развива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нова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среда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която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войната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Украйна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европейската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перспектива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страната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задават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нови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параметри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началото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руската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агресия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срещу</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Украйна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през</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2022 г.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форматът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„5+</w:t>
      </w:r>
      <w:proofErr w:type="gram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2“ –</w:t>
      </w:r>
      <w:proofErr w:type="gram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единственият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официален</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многостранен</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механизъм</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преговори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между</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Молдова,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Приднестровието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Русия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Украйна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ОССЕ, ЕС и САЩ – е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фактически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блокиран</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Причината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е,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че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Русия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Украйна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които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едновременно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посредници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страни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с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противоположни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интереси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вече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могат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седнат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една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маса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Това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превръща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традиционната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платформа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диалог</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неработеща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я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изважда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дипломатическата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употреба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w:t>
      </w:r>
    </w:p>
    <w:p w14:paraId="1C79F1A7" w14:textId="3BACD083" w:rsidR="004A6BD8" w:rsidRPr="00C8612C" w:rsidRDefault="004E47D4" w:rsidP="000125C2">
      <w:pPr>
        <w:shd w:val="clear" w:color="auto" w:fill="FFFFFF"/>
        <w:spacing w:after="0" w:line="360" w:lineRule="auto"/>
        <w:ind w:firstLine="708"/>
        <w:jc w:val="both"/>
        <w:textAlignment w:val="baseline"/>
        <w:rPr>
          <w:rFonts w:ascii="Times New Roman" w:eastAsia="Times New Roman" w:hAnsi="Times New Roman" w:cs="Times New Roman"/>
          <w:color w:val="000000"/>
          <w:kern w:val="0"/>
          <w:sz w:val="28"/>
          <w:szCs w:val="28"/>
          <w:bdr w:val="none" w:sz="0" w:space="0" w:color="auto" w:frame="1"/>
          <w:lang w:eastAsia="nl-BE"/>
          <w14:ligatures w14:val="none"/>
        </w:rPr>
      </w:pP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практика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управлението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конфликта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остава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сведено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реактивни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ограничени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механизми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Основната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тежест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пада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върху</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ОССЕ,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която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продължава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има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мандат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наблюдение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посредничество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както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върху</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Европейския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съюз</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който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разшири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ангажимента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чрез</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гражданската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мисия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EUPM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чрез</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продължаващата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гранична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мисия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EUBAM.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Допълнителна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роля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играят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двустранните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канали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например</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преки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контакти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между</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Кишинев</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Тираспол</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които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използват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решаване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конкретни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въпроси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като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търговия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транспорт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енергетика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Тази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замяна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многостранната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рамка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с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комбинация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международни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мисии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двустранни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преговори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обаче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предлага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дългосрочна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стратегия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уреждане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а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по-скоро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функционира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като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механизъм</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овладяване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инциденти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предотвратяване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ескалация</w:t>
      </w:r>
      <w:proofErr w:type="spellEnd"/>
      <w:r w:rsidR="004A6BD8" w:rsidRPr="00C8612C">
        <w:rPr>
          <w:rStyle w:val="FootnoteReference"/>
          <w:rFonts w:ascii="Times New Roman" w:eastAsia="Times New Roman" w:hAnsi="Times New Roman" w:cs="Times New Roman"/>
          <w:color w:val="000000"/>
          <w:kern w:val="0"/>
          <w:sz w:val="28"/>
          <w:szCs w:val="28"/>
          <w:bdr w:val="none" w:sz="0" w:space="0" w:color="auto" w:frame="1"/>
          <w:lang w:val="en-GB" w:eastAsia="nl-BE"/>
          <w14:ligatures w14:val="none"/>
        </w:rPr>
        <w:footnoteReference w:id="60"/>
      </w:r>
      <w:r w:rsidRPr="00C8612C">
        <w:rPr>
          <w:rFonts w:ascii="Times New Roman" w:eastAsia="Times New Roman" w:hAnsi="Times New Roman" w:cs="Times New Roman"/>
          <w:color w:val="000000"/>
          <w:kern w:val="0"/>
          <w:sz w:val="28"/>
          <w:szCs w:val="28"/>
          <w:bdr w:val="none" w:sz="0" w:space="0" w:color="auto" w:frame="1"/>
          <w:lang w:eastAsia="nl-BE"/>
          <w14:ligatures w14:val="none"/>
        </w:rPr>
        <w:t>.</w:t>
      </w:r>
    </w:p>
    <w:p w14:paraId="690F2542" w14:textId="658E9374" w:rsidR="004E47D4" w:rsidRPr="00C8612C" w:rsidRDefault="004E47D4" w:rsidP="000125C2">
      <w:pPr>
        <w:shd w:val="clear" w:color="auto" w:fill="FFFFFF"/>
        <w:spacing w:after="0" w:line="360" w:lineRule="auto"/>
        <w:ind w:firstLine="708"/>
        <w:jc w:val="both"/>
        <w:textAlignment w:val="baseline"/>
        <w:rPr>
          <w:rFonts w:ascii="Times New Roman" w:eastAsia="Times New Roman" w:hAnsi="Times New Roman" w:cs="Times New Roman"/>
          <w:color w:val="000000"/>
          <w:kern w:val="0"/>
          <w:sz w:val="28"/>
          <w:szCs w:val="28"/>
          <w:bdr w:val="none" w:sz="0" w:space="0" w:color="auto" w:frame="1"/>
          <w:lang w:eastAsia="nl-BE"/>
          <w14:ligatures w14:val="none"/>
        </w:rPr>
      </w:pPr>
      <w:r w:rsidRPr="00C8612C">
        <w:rPr>
          <w:rFonts w:ascii="Times New Roman" w:eastAsia="Times New Roman" w:hAnsi="Times New Roman" w:cs="Times New Roman"/>
          <w:color w:val="000000"/>
          <w:kern w:val="0"/>
          <w:sz w:val="28"/>
          <w:szCs w:val="28"/>
          <w:bdr w:val="none" w:sz="0" w:space="0" w:color="auto" w:frame="1"/>
          <w:lang w:eastAsia="nl-BE"/>
          <w14:ligatures w14:val="none"/>
        </w:rPr>
        <w:t xml:space="preserve">В този смисъл войната в Украйна не просто замразява дипломатическия процес, а пренарежда ролите и балансите. Русия продължава да поддържа военен контингент и влияние в региона, но </w:t>
      </w:r>
      <w:r w:rsidRPr="00C8612C">
        <w:rPr>
          <w:rFonts w:ascii="Times New Roman" w:eastAsia="Times New Roman" w:hAnsi="Times New Roman" w:cs="Times New Roman"/>
          <w:color w:val="000000"/>
          <w:kern w:val="0"/>
          <w:sz w:val="28"/>
          <w:szCs w:val="28"/>
          <w:bdr w:val="none" w:sz="0" w:space="0" w:color="auto" w:frame="1"/>
          <w:lang w:eastAsia="nl-BE"/>
          <w14:ligatures w14:val="none"/>
        </w:rPr>
        <w:lastRenderedPageBreak/>
        <w:t>достъпът ѝ до него е ограничен, докато ЕС и международните партньори засилват позициите си чрез финансови и институционални механизми. Така управлението на конфликта все повече се определя от кризисен мениджмънт и от съчетанието между местни преговори и външна подкрепа, а не от устойчив политически диалог за трайно решение.</w:t>
      </w:r>
    </w:p>
    <w:p w14:paraId="56683241" w14:textId="77777777" w:rsidR="004E47D4" w:rsidRPr="00C8612C" w:rsidRDefault="004E47D4" w:rsidP="000125C2">
      <w:pPr>
        <w:shd w:val="clear" w:color="auto" w:fill="FFFFFF"/>
        <w:spacing w:after="0" w:line="360" w:lineRule="auto"/>
        <w:ind w:firstLine="708"/>
        <w:jc w:val="both"/>
        <w:textAlignment w:val="baseline"/>
        <w:rPr>
          <w:rFonts w:ascii="Times New Roman" w:eastAsia="Times New Roman" w:hAnsi="Times New Roman" w:cs="Times New Roman"/>
          <w:color w:val="000000"/>
          <w:kern w:val="0"/>
          <w:sz w:val="28"/>
          <w:szCs w:val="28"/>
          <w:bdr w:val="none" w:sz="0" w:space="0" w:color="auto" w:frame="1"/>
          <w:lang w:val="en-GB" w:eastAsia="nl-BE"/>
          <w14:ligatures w14:val="none"/>
        </w:rPr>
      </w:pP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Военно-безопасностният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контекст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Молдова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променя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рязко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под</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влиянието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войната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Украйна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нарастващото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геополитическо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напрежение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Оперативната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група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руските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войски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Приднестровието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оказва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географски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изолирана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тъй</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като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въздушното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пространство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Украйна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остава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затворено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а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сухопътният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достъп</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през</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украинска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територия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е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силно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затруднен</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Това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създава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реални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логистични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стратегически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предизвикателства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Москва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засилва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усещането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нестабилност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същото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време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около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склада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боеприпаси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Кобасна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периодично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възникват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опасения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инциденти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възможна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ескалация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като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превръщат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символ</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потенциалния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риск</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сигурността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само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Молдова,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по-широкия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регион</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w:t>
      </w:r>
    </w:p>
    <w:p w14:paraId="0D3851C9" w14:textId="6E99B09B" w:rsidR="004A6BD8" w:rsidRPr="00C8612C" w:rsidRDefault="004E47D4" w:rsidP="000125C2">
      <w:pPr>
        <w:shd w:val="clear" w:color="auto" w:fill="FFFFFF"/>
        <w:spacing w:after="0" w:line="360" w:lineRule="auto"/>
        <w:ind w:firstLine="708"/>
        <w:jc w:val="both"/>
        <w:textAlignment w:val="baseline"/>
        <w:rPr>
          <w:rFonts w:ascii="Times New Roman" w:eastAsia="Times New Roman" w:hAnsi="Times New Roman" w:cs="Times New Roman"/>
          <w:color w:val="000000"/>
          <w:kern w:val="0"/>
          <w:sz w:val="28"/>
          <w:szCs w:val="28"/>
          <w:bdr w:val="none" w:sz="0" w:space="0" w:color="auto" w:frame="1"/>
          <w:lang w:val="en-GB" w:eastAsia="nl-BE"/>
          <w14:ligatures w14:val="none"/>
        </w:rPr>
      </w:pP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Регионът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също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така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регистрира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инциденти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с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дронове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които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поддържат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висока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степен</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нервност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линията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с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Украйна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подхранват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опасенията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провокации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или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неочаквано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възобновяване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насилието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отговор</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Европейският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съюз</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разполага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през</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2023 г.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гражданската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мисия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EUPM,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която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съсредоточава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върху</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противодействието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хибридни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заплахи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укрепването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институционалния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управленски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капацитет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Молдова.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Тази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мисия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вписва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по-широкия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набор</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европейски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инструменти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сигурност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като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допълва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вече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съществуващите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инициативи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сред</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които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е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Мисията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гранична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помощ</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ЕС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Молдова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Украйна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(EUBAM).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Така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ЕС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постепенно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укрепва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присъствието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страната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създава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алтернативна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рамка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сигурност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която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частично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компенсира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lastRenderedPageBreak/>
        <w:t>отсъствието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устойчив</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политически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диалог</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засилва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ролята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външната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подкрепа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управлението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конфликта</w:t>
      </w:r>
      <w:proofErr w:type="spellEnd"/>
      <w:r w:rsidR="004A6BD8" w:rsidRPr="00C8612C">
        <w:rPr>
          <w:rStyle w:val="FootnoteReference"/>
          <w:rFonts w:ascii="Times New Roman" w:eastAsia="Times New Roman" w:hAnsi="Times New Roman" w:cs="Times New Roman"/>
          <w:color w:val="000000"/>
          <w:kern w:val="0"/>
          <w:sz w:val="28"/>
          <w:szCs w:val="28"/>
          <w:bdr w:val="none" w:sz="0" w:space="0" w:color="auto" w:frame="1"/>
          <w:lang w:val="en-GB" w:eastAsia="nl-BE"/>
          <w14:ligatures w14:val="none"/>
        </w:rPr>
        <w:footnoteReference w:id="61"/>
      </w:r>
      <w:r w:rsidR="004A6BD8"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
    <w:p w14:paraId="44A655C0" w14:textId="35FAA423" w:rsidR="004A6BD8" w:rsidRPr="00C8612C" w:rsidRDefault="004A6BD8" w:rsidP="000125C2">
      <w:pPr>
        <w:shd w:val="clear" w:color="auto" w:fill="FFFFFF"/>
        <w:spacing w:after="0" w:line="360" w:lineRule="auto"/>
        <w:ind w:firstLine="708"/>
        <w:jc w:val="both"/>
        <w:textAlignment w:val="baseline"/>
        <w:rPr>
          <w:rFonts w:ascii="Times New Roman" w:eastAsia="Times New Roman" w:hAnsi="Times New Roman" w:cs="Times New Roman"/>
          <w:color w:val="000000"/>
          <w:kern w:val="0"/>
          <w:sz w:val="28"/>
          <w:szCs w:val="28"/>
          <w:bdr w:val="none" w:sz="0" w:space="0" w:color="auto" w:frame="1"/>
          <w:lang w:val="en-GB" w:eastAsia="nl-BE"/>
          <w14:ligatures w14:val="none"/>
        </w:rPr>
      </w:pP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Най</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w:t>
      </w:r>
      <w:r w:rsidR="004E47D4" w:rsidRPr="00C8612C">
        <w:rPr>
          <w:rFonts w:ascii="Times New Roman" w:eastAsia="Times New Roman" w:hAnsi="Times New Roman" w:cs="Times New Roman"/>
          <w:color w:val="000000"/>
          <w:kern w:val="0"/>
          <w:sz w:val="28"/>
          <w:szCs w:val="28"/>
          <w:bdr w:val="none" w:sz="0" w:space="0" w:color="auto" w:frame="1"/>
          <w:lang w:eastAsia="nl-BE"/>
          <w14:ligatures w14:val="none"/>
        </w:rPr>
        <w:t>драматичните</w:t>
      </w:r>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нови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събития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политико-икономически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28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февруари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2024 г.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конгрес</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proofErr w:type="gram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депутатите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в</w:t>
      </w:r>
      <w:proofErr w:type="gram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Тираспол</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официално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иска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Държавната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дума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Съвета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федерацията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Русия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мерки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proofErr w:type="gram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защита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от</w:t>
      </w:r>
      <w:proofErr w:type="spellEnd"/>
      <w:proofErr w:type="gram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уж</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икономическа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proofErr w:type="gram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блокада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proofErr w:type="gram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Кишинев</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Молдовската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власт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определ</w:t>
      </w:r>
      <w:proofErr w:type="spellEnd"/>
      <w:r w:rsidR="004E47D4" w:rsidRPr="00C8612C">
        <w:rPr>
          <w:rFonts w:ascii="Times New Roman" w:eastAsia="Times New Roman" w:hAnsi="Times New Roman" w:cs="Times New Roman"/>
          <w:color w:val="000000"/>
          <w:kern w:val="0"/>
          <w:sz w:val="28"/>
          <w:szCs w:val="28"/>
          <w:bdr w:val="none" w:sz="0" w:space="0" w:color="auto" w:frame="1"/>
          <w:lang w:eastAsia="nl-BE"/>
          <w14:ligatures w14:val="none"/>
        </w:rPr>
        <w:t>я</w:t>
      </w:r>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това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като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пропаганден</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натиск</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а САЩ и ЕС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w:t>
      </w:r>
      <w:proofErr w:type="spellEnd"/>
      <w:r w:rsidR="004E47D4" w:rsidRPr="00C8612C">
        <w:rPr>
          <w:rFonts w:ascii="Times New Roman" w:eastAsia="Times New Roman" w:hAnsi="Times New Roman" w:cs="Times New Roman"/>
          <w:color w:val="000000"/>
          <w:kern w:val="0"/>
          <w:sz w:val="28"/>
          <w:szCs w:val="28"/>
          <w:bdr w:val="none" w:sz="0" w:space="0" w:color="auto" w:frame="1"/>
          <w:lang w:eastAsia="nl-BE"/>
          <w14:ligatures w14:val="none"/>
        </w:rPr>
        <w:t>твърждават</w:t>
      </w:r>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подкрепата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суверенитета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Молдова</w:t>
      </w:r>
      <w:proofErr w:type="spellEnd"/>
      <w:r w:rsidRPr="00C8612C">
        <w:rPr>
          <w:rStyle w:val="FootnoteReference"/>
          <w:rFonts w:ascii="Times New Roman" w:eastAsia="Times New Roman" w:hAnsi="Times New Roman" w:cs="Times New Roman"/>
          <w:color w:val="000000"/>
          <w:kern w:val="0"/>
          <w:sz w:val="28"/>
          <w:szCs w:val="28"/>
          <w:bdr w:val="none" w:sz="0" w:space="0" w:color="auto" w:frame="1"/>
          <w:lang w:val="en-GB" w:eastAsia="nl-BE"/>
          <w14:ligatures w14:val="none"/>
        </w:rPr>
        <w:footnoteReference w:id="62"/>
      </w:r>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Анализите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подчертават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че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Кишинев</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постепенно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пренасочва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режима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търговия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митнически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плащания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така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че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предприятията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левия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бряг</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внасят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данъци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общия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бюджет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докато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Тираспол</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търси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външна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опека</w:t>
      </w:r>
      <w:proofErr w:type="spellEnd"/>
      <w:r w:rsidRPr="00C8612C">
        <w:rPr>
          <w:rStyle w:val="FootnoteReference"/>
          <w:rFonts w:ascii="Times New Roman" w:eastAsia="Times New Roman" w:hAnsi="Times New Roman" w:cs="Times New Roman"/>
          <w:color w:val="000000"/>
          <w:kern w:val="0"/>
          <w:sz w:val="28"/>
          <w:szCs w:val="28"/>
          <w:bdr w:val="none" w:sz="0" w:space="0" w:color="auto" w:frame="1"/>
          <w:lang w:val="en-GB" w:eastAsia="nl-BE"/>
          <w14:ligatures w14:val="none"/>
        </w:rPr>
        <w:footnoteReference w:id="63"/>
      </w:r>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
    <w:p w14:paraId="3DDD9E40" w14:textId="77777777" w:rsidR="004E47D4" w:rsidRPr="00C8612C" w:rsidRDefault="004A6BD8" w:rsidP="000125C2">
      <w:pPr>
        <w:shd w:val="clear" w:color="auto" w:fill="FFFFFF"/>
        <w:spacing w:after="0" w:line="360" w:lineRule="auto"/>
        <w:ind w:firstLine="708"/>
        <w:jc w:val="both"/>
        <w:textAlignment w:val="baseline"/>
        <w:rPr>
          <w:rFonts w:ascii="Times New Roman" w:eastAsia="Times New Roman" w:hAnsi="Times New Roman" w:cs="Times New Roman"/>
          <w:color w:val="000000"/>
          <w:kern w:val="0"/>
          <w:sz w:val="28"/>
          <w:szCs w:val="28"/>
          <w:bdr w:val="none" w:sz="0" w:space="0" w:color="auto" w:frame="1"/>
          <w:lang w:eastAsia="nl-BE"/>
          <w14:ligatures w14:val="none"/>
        </w:rPr>
      </w:pP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Енергетиката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прев</w:t>
      </w:r>
      <w:proofErr w:type="spellEnd"/>
      <w:r w:rsidR="004E47D4" w:rsidRPr="00C8612C">
        <w:rPr>
          <w:rFonts w:ascii="Times New Roman" w:eastAsia="Times New Roman" w:hAnsi="Times New Roman" w:cs="Times New Roman"/>
          <w:color w:val="000000"/>
          <w:kern w:val="0"/>
          <w:sz w:val="28"/>
          <w:szCs w:val="28"/>
          <w:bdr w:val="none" w:sz="0" w:space="0" w:color="auto" w:frame="1"/>
          <w:lang w:eastAsia="nl-BE"/>
          <w14:ligatures w14:val="none"/>
        </w:rPr>
        <w:t xml:space="preserve">ръща </w:t>
      </w:r>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ключов</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лост</w:t>
      </w:r>
      <w:proofErr w:type="spellEnd"/>
      <w:r w:rsidR="004E47D4" w:rsidRPr="00C8612C">
        <w:rPr>
          <w:rFonts w:ascii="Times New Roman" w:eastAsia="Times New Roman" w:hAnsi="Times New Roman" w:cs="Times New Roman"/>
          <w:color w:val="000000"/>
          <w:kern w:val="0"/>
          <w:sz w:val="28"/>
          <w:szCs w:val="28"/>
          <w:bdr w:val="none" w:sz="0" w:space="0" w:color="auto" w:frame="1"/>
          <w:lang w:eastAsia="nl-BE"/>
          <w14:ligatures w14:val="none"/>
        </w:rPr>
        <w:t xml:space="preserve"> за Москва</w:t>
      </w:r>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След</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спирането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руския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газов</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транзит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през</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Украйна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1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януари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2025 г.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регионът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попада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тежка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енергийна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криза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защото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неговата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ТЕЦ „</w:t>
      </w:r>
      <w:proofErr w:type="spellStart"/>
      <w:proofErr w:type="gram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Кучурган</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работи</w:t>
      </w:r>
      <w:proofErr w:type="spellEnd"/>
      <w:proofErr w:type="gram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с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практически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безплатен</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руски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газ</w:t>
      </w:r>
      <w:proofErr w:type="spellEnd"/>
      <w:r w:rsidR="004E47D4" w:rsidRPr="00C8612C">
        <w:rPr>
          <w:rStyle w:val="FootnoteReference"/>
          <w:rFonts w:ascii="Times New Roman" w:eastAsia="Times New Roman" w:hAnsi="Times New Roman" w:cs="Times New Roman"/>
          <w:color w:val="000000"/>
          <w:kern w:val="0"/>
          <w:sz w:val="28"/>
          <w:szCs w:val="28"/>
          <w:bdr w:val="none" w:sz="0" w:space="0" w:color="auto" w:frame="1"/>
          <w:lang w:val="en-GB" w:eastAsia="nl-BE"/>
          <w14:ligatures w14:val="none"/>
        </w:rPr>
        <w:footnoteReference w:id="64"/>
      </w:r>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w:t>
      </w:r>
    </w:p>
    <w:p w14:paraId="506B2503" w14:textId="77777777" w:rsidR="004E47D4" w:rsidRPr="00C8612C" w:rsidRDefault="004E47D4" w:rsidP="000125C2">
      <w:pPr>
        <w:shd w:val="clear" w:color="auto" w:fill="FFFFFF"/>
        <w:spacing w:after="0" w:line="360" w:lineRule="auto"/>
        <w:ind w:firstLine="708"/>
        <w:jc w:val="both"/>
        <w:textAlignment w:val="baseline"/>
        <w:rPr>
          <w:rFonts w:ascii="Times New Roman" w:eastAsia="Times New Roman" w:hAnsi="Times New Roman" w:cs="Times New Roman"/>
          <w:color w:val="000000"/>
          <w:kern w:val="0"/>
          <w:sz w:val="28"/>
          <w:szCs w:val="28"/>
          <w:bdr w:val="none" w:sz="0" w:space="0" w:color="auto" w:frame="1"/>
          <w:lang w:val="en-GB" w:eastAsia="nl-BE"/>
          <w14:ligatures w14:val="none"/>
        </w:rPr>
      </w:pP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Кишинев</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последователно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намалява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своята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енергийна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зависимост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Русия,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като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синхронизира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електропреносната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мрежа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с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европейската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система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увеличава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вноса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електроенергия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Румъния.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Тази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стратегия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укрепва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енергийната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сигурност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страната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същевременно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я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интегрира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по-тясно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европейския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енергиен</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пазар</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този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процес</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Брюксел</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активно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подкрепя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Молдова,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като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договаря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специален</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план</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енергийна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сигурност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lastRenderedPageBreak/>
        <w:t>който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включва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само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финансова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помощ</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покриване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текущи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нужди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целеви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средства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предназначени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обхванат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населението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левия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бряг</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Днестър.</w:t>
      </w:r>
    </w:p>
    <w:p w14:paraId="3C347666" w14:textId="1D4DF05C" w:rsidR="004A6BD8" w:rsidRPr="00C8612C" w:rsidRDefault="004E47D4" w:rsidP="000125C2">
      <w:pPr>
        <w:shd w:val="clear" w:color="auto" w:fill="FFFFFF"/>
        <w:spacing w:after="0" w:line="360" w:lineRule="auto"/>
        <w:ind w:firstLine="708"/>
        <w:jc w:val="both"/>
        <w:textAlignment w:val="baseline"/>
        <w:rPr>
          <w:rFonts w:ascii="Times New Roman" w:eastAsia="Times New Roman" w:hAnsi="Times New Roman" w:cs="Times New Roman"/>
          <w:color w:val="000000"/>
          <w:kern w:val="0"/>
          <w:sz w:val="28"/>
          <w:szCs w:val="28"/>
          <w:bdr w:val="none" w:sz="0" w:space="0" w:color="auto" w:frame="1"/>
          <w:lang w:val="en-GB" w:eastAsia="nl-BE"/>
          <w14:ligatures w14:val="none"/>
        </w:rPr>
      </w:pP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Тираспол</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първоначално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отказва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тази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европейска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подкрепа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което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възприема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Кишинев</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редица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международни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наблюдатели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като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политически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ход</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инспириран</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дирижиран</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Москва.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Отказът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тълкува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като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част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стратегията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Русия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запази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контрола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върху</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региона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като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блокира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инициативи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които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биха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могли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намалят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неговата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зависимост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руските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енергийни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доставки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укрепят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връзките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му</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с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Европейския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съюз</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този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начин</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енергетиката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превръща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само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инструмент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икономическо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оцеляване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поле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геополитическо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противопоставяне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където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европейската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интеграция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Молдова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сблъсква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с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опитите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Москва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задържи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своето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влияние</w:t>
      </w:r>
      <w:proofErr w:type="spellEnd"/>
      <w:r w:rsidR="004A6BD8" w:rsidRPr="00C8612C">
        <w:rPr>
          <w:rStyle w:val="FootnoteReference"/>
          <w:rFonts w:ascii="Times New Roman" w:eastAsia="Times New Roman" w:hAnsi="Times New Roman" w:cs="Times New Roman"/>
          <w:color w:val="000000"/>
          <w:kern w:val="0"/>
          <w:sz w:val="28"/>
          <w:szCs w:val="28"/>
          <w:bdr w:val="none" w:sz="0" w:space="0" w:color="auto" w:frame="1"/>
          <w:lang w:val="en-GB" w:eastAsia="nl-BE"/>
          <w14:ligatures w14:val="none"/>
        </w:rPr>
        <w:footnoteReference w:id="65"/>
      </w:r>
      <w:r w:rsidR="004A6BD8"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
    <w:p w14:paraId="5D74D7D4" w14:textId="77777777" w:rsidR="0040134A" w:rsidRPr="00C8612C" w:rsidRDefault="0040134A" w:rsidP="000125C2">
      <w:pPr>
        <w:shd w:val="clear" w:color="auto" w:fill="FFFFFF"/>
        <w:spacing w:after="0" w:line="360" w:lineRule="auto"/>
        <w:ind w:firstLine="708"/>
        <w:jc w:val="both"/>
        <w:textAlignment w:val="baseline"/>
        <w:rPr>
          <w:rFonts w:ascii="Times New Roman" w:eastAsia="Times New Roman" w:hAnsi="Times New Roman" w:cs="Times New Roman"/>
          <w:color w:val="000000"/>
          <w:kern w:val="0"/>
          <w:sz w:val="28"/>
          <w:szCs w:val="28"/>
          <w:bdr w:val="none" w:sz="0" w:space="0" w:color="auto" w:frame="1"/>
          <w:lang w:val="en-GB" w:eastAsia="nl-BE"/>
          <w14:ligatures w14:val="none"/>
        </w:rPr>
      </w:pP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Външнополитическият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фон</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Молдова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нажежава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целенасочената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руска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стратегия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която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използва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proofErr w:type="gram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замразените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конфликти</w:t>
      </w:r>
      <w:proofErr w:type="spellEnd"/>
      <w:proofErr w:type="gram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като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инструмент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влияние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Москва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ограничава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само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военния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контингент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Приднестровието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а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системно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прилага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икономически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правни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информационни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механизми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задълбочи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зависимостта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региона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Чрез</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субсидирани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енергийни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доставки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интеграция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местното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законодателство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с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руските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стандарти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силно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присъствие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руски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медии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Кремъл</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постепенно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консолидира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контрол</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върху</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левия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бряг</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Днестър.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Липсата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активен</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международен</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диалог</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след</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фактическото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блокиране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формата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5+2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през</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2022 г.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предоставя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Русия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възможност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упражнява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т.нар</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анексия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proofErr w:type="gram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дребно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w:t>
      </w:r>
      <w:proofErr w:type="gram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процес</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който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чрез</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малки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системни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стъпки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факто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засилва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интеграцията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Приднестровието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към</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руското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политическо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икономическо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пространство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w:t>
      </w:r>
    </w:p>
    <w:p w14:paraId="43AF041E" w14:textId="39FCD5B0" w:rsidR="004A6BD8" w:rsidRPr="00C8612C" w:rsidRDefault="0040134A" w:rsidP="000125C2">
      <w:pPr>
        <w:shd w:val="clear" w:color="auto" w:fill="FFFFFF"/>
        <w:spacing w:after="0" w:line="360" w:lineRule="auto"/>
        <w:ind w:firstLine="708"/>
        <w:jc w:val="both"/>
        <w:textAlignment w:val="baseline"/>
        <w:rPr>
          <w:rFonts w:ascii="Times New Roman" w:eastAsia="Times New Roman" w:hAnsi="Times New Roman" w:cs="Times New Roman"/>
          <w:color w:val="000000"/>
          <w:kern w:val="0"/>
          <w:sz w:val="28"/>
          <w:szCs w:val="28"/>
          <w:bdr w:val="none" w:sz="0" w:space="0" w:color="auto" w:frame="1"/>
          <w:lang w:val="en-GB" w:eastAsia="nl-BE"/>
          <w14:ligatures w14:val="none"/>
        </w:rPr>
      </w:pPr>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lastRenderedPageBreak/>
        <w:t xml:space="preserve">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отговор</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Европейският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парламент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Съветът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ЕС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формулират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ясна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политическа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линия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която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една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страна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осъжда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действията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Русия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нейните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прокси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структури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региона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а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друга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гарантира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че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европейската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интеграция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Молдова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няма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бъде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блокирана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конфликта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Приднестровието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Европейските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институции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приемат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резолюции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които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подчертава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недопустимостта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опити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дестабилизация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Молдова,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налагат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санкции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срещу</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политически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икономически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субекти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обвинени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подкопаване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суверенитета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ѝ.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Паралелно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с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това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ЕС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изпраща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сигнал</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че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бъдещето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Молдова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европейската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общност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бива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бъде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заложник</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непризнатата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държавност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Приднестровието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като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този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начин</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променя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дългогодишният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подход</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условност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отваря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пространство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ускоряване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евроинтеграцията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независимо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наличието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замразен</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конфликт</w:t>
      </w:r>
      <w:proofErr w:type="spellEnd"/>
      <w:r w:rsidR="004A6BD8" w:rsidRPr="00C8612C">
        <w:rPr>
          <w:rStyle w:val="FootnoteReference"/>
          <w:rFonts w:ascii="Times New Roman" w:eastAsia="Times New Roman" w:hAnsi="Times New Roman" w:cs="Times New Roman"/>
          <w:color w:val="000000"/>
          <w:kern w:val="0"/>
          <w:sz w:val="28"/>
          <w:szCs w:val="28"/>
          <w:bdr w:val="none" w:sz="0" w:space="0" w:color="auto" w:frame="1"/>
          <w:lang w:val="en-GB" w:eastAsia="nl-BE"/>
          <w14:ligatures w14:val="none"/>
        </w:rPr>
        <w:footnoteReference w:id="66"/>
      </w:r>
      <w:r w:rsidR="004A6BD8"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
    <w:p w14:paraId="2C9C6339" w14:textId="77777777" w:rsidR="0040134A" w:rsidRPr="00C8612C" w:rsidRDefault="0040134A" w:rsidP="000125C2">
      <w:pPr>
        <w:shd w:val="clear" w:color="auto" w:fill="FFFFFF"/>
        <w:spacing w:after="0" w:line="360" w:lineRule="auto"/>
        <w:ind w:firstLine="708"/>
        <w:jc w:val="both"/>
        <w:textAlignment w:val="baseline"/>
        <w:rPr>
          <w:rFonts w:ascii="Times New Roman" w:eastAsia="Times New Roman" w:hAnsi="Times New Roman" w:cs="Times New Roman"/>
          <w:color w:val="000000"/>
          <w:kern w:val="0"/>
          <w:sz w:val="28"/>
          <w:szCs w:val="28"/>
          <w:bdr w:val="none" w:sz="0" w:space="0" w:color="auto" w:frame="1"/>
          <w:lang w:val="en-GB" w:eastAsia="nl-BE"/>
          <w14:ligatures w14:val="none"/>
        </w:rPr>
      </w:pP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терен</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ситуацията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Приднестровието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развива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като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сложна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комбинация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икономическа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прагматика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политическа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конфронтация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Въпреки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официалната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реторика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която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акцентира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върху</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връзките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с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Москва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призивите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руска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защита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икономическите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интереси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Тираспол</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го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обвързват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все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по-силно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с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Европейския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съюз</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Търговските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преференции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които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ЕС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предоставя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Молдова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които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факто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обхващат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левия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бряг</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превръщат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европейския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пазар</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основен</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източник</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доходи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приднестровските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предприятия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Така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макар</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политическият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дискурс</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остава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ориентиран</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към</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Русия,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реалната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икономическа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динамика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създава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стимули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поддържане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канали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сътрудничество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с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Кишинев</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Брюксел</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w:t>
      </w:r>
    </w:p>
    <w:p w14:paraId="2C3DBD4E" w14:textId="0C5C49ED" w:rsidR="004A6BD8" w:rsidRPr="00C8612C" w:rsidRDefault="0040134A" w:rsidP="000125C2">
      <w:pPr>
        <w:shd w:val="clear" w:color="auto" w:fill="FFFFFF"/>
        <w:spacing w:after="0" w:line="360" w:lineRule="auto"/>
        <w:ind w:firstLine="708"/>
        <w:jc w:val="both"/>
        <w:textAlignment w:val="baseline"/>
        <w:rPr>
          <w:rFonts w:ascii="Times New Roman" w:eastAsia="Times New Roman" w:hAnsi="Times New Roman" w:cs="Times New Roman"/>
          <w:color w:val="000000"/>
          <w:kern w:val="0"/>
          <w:sz w:val="28"/>
          <w:szCs w:val="28"/>
          <w:bdr w:val="none" w:sz="0" w:space="0" w:color="auto" w:frame="1"/>
          <w:lang w:val="en-GB" w:eastAsia="nl-BE"/>
          <w14:ligatures w14:val="none"/>
        </w:rPr>
      </w:pP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Войната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Украйна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усложнява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този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баланс</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като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прекъсва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традиционни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логистични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маршрути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поставя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региона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още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по-зависимо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положение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молдовските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митнически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регулаторни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механизми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Украинската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граница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която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преди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осигурява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алтернативни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пътища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износ</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внос</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вече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е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затворена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или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силно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контролирана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а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военният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риск</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региона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lastRenderedPageBreak/>
        <w:t>допълнително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блокира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транзита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резултат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това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приднестровските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елити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принудени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адаптират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към</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изискванията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молдовската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държава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европейските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регулации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дори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ако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публично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настояват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запазване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привилегиите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Русия.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Тази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двойнственост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проявява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икономическо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ниво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като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стремеж</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към</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интеграция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с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европейските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пазари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докато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политически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план</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демонстрира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вярност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към</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Москва,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създавайки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своеобразен</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модел</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паралелна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ориентация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която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позволява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оцеляване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условията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геополитическа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турбулентност</w:t>
      </w:r>
      <w:proofErr w:type="spellEnd"/>
      <w:r w:rsidR="004E47D4" w:rsidRPr="00C8612C">
        <w:rPr>
          <w:rStyle w:val="FootnoteReference"/>
          <w:rFonts w:ascii="Times New Roman" w:eastAsia="Times New Roman" w:hAnsi="Times New Roman" w:cs="Times New Roman"/>
          <w:color w:val="000000"/>
          <w:kern w:val="0"/>
          <w:sz w:val="28"/>
          <w:szCs w:val="28"/>
          <w:bdr w:val="none" w:sz="0" w:space="0" w:color="auto" w:frame="1"/>
          <w:lang w:val="en-GB" w:eastAsia="nl-BE"/>
          <w14:ligatures w14:val="none"/>
        </w:rPr>
        <w:footnoteReference w:id="67"/>
      </w:r>
      <w:r w:rsidR="004A6BD8" w:rsidRPr="00C8612C">
        <w:rPr>
          <w:rFonts w:ascii="Times New Roman" w:eastAsia="Times New Roman" w:hAnsi="Times New Roman" w:cs="Times New Roman"/>
          <w:color w:val="000000"/>
          <w:kern w:val="0"/>
          <w:sz w:val="28"/>
          <w:szCs w:val="28"/>
          <w:bdr w:val="none" w:sz="0" w:space="0" w:color="auto" w:frame="1"/>
          <w:lang w:val="en-GB" w:eastAsia="nl-BE"/>
          <w14:ligatures w14:val="none"/>
        </w:rPr>
        <w:t>.</w:t>
      </w:r>
    </w:p>
    <w:p w14:paraId="0AD0157B" w14:textId="77777777" w:rsidR="0040134A" w:rsidRPr="00C8612C" w:rsidRDefault="0040134A" w:rsidP="000125C2">
      <w:pPr>
        <w:shd w:val="clear" w:color="auto" w:fill="FFFFFF"/>
        <w:spacing w:after="0" w:line="360" w:lineRule="auto"/>
        <w:ind w:firstLine="708"/>
        <w:jc w:val="both"/>
        <w:textAlignment w:val="baseline"/>
        <w:rPr>
          <w:rFonts w:ascii="Times New Roman" w:eastAsia="Times New Roman" w:hAnsi="Times New Roman" w:cs="Times New Roman"/>
          <w:color w:val="000000"/>
          <w:kern w:val="0"/>
          <w:sz w:val="28"/>
          <w:szCs w:val="28"/>
          <w:bdr w:val="none" w:sz="0" w:space="0" w:color="auto" w:frame="1"/>
          <w:lang w:eastAsia="nl-BE"/>
          <w14:ligatures w14:val="none"/>
        </w:rPr>
      </w:pPr>
      <w:r w:rsidRPr="00C8612C">
        <w:rPr>
          <w:rFonts w:ascii="Times New Roman" w:eastAsia="Times New Roman" w:hAnsi="Times New Roman" w:cs="Times New Roman"/>
          <w:color w:val="000000"/>
          <w:kern w:val="0"/>
          <w:sz w:val="28"/>
          <w:szCs w:val="28"/>
          <w:bdr w:val="none" w:sz="0" w:space="0" w:color="auto" w:frame="1"/>
          <w:lang w:eastAsia="nl-BE"/>
          <w14:ligatures w14:val="none"/>
        </w:rPr>
        <w:t>Като цяло</w:t>
      </w:r>
      <w:r w:rsidR="004A6BD8"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004A6BD8"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войната</w:t>
      </w:r>
      <w:proofErr w:type="spellEnd"/>
      <w:r w:rsidR="004A6BD8"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в </w:t>
      </w:r>
      <w:proofErr w:type="spellStart"/>
      <w:r w:rsidR="004A6BD8"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Украйна</w:t>
      </w:r>
      <w:proofErr w:type="spellEnd"/>
      <w:r w:rsidR="004A6BD8"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004A6BD8"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размраз</w:t>
      </w:r>
      <w:proofErr w:type="spellEnd"/>
      <w:r w:rsidRPr="00C8612C">
        <w:rPr>
          <w:rFonts w:ascii="Times New Roman" w:eastAsia="Times New Roman" w:hAnsi="Times New Roman" w:cs="Times New Roman"/>
          <w:color w:val="000000"/>
          <w:kern w:val="0"/>
          <w:sz w:val="28"/>
          <w:szCs w:val="28"/>
          <w:bdr w:val="none" w:sz="0" w:space="0" w:color="auto" w:frame="1"/>
          <w:lang w:eastAsia="nl-BE"/>
          <w14:ligatures w14:val="none"/>
        </w:rPr>
        <w:t>ява</w:t>
      </w:r>
      <w:r w:rsidR="004A6BD8"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004A6BD8"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политиката</w:t>
      </w:r>
      <w:proofErr w:type="spellEnd"/>
      <w:r w:rsidR="004A6BD8"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004A6BD8"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около</w:t>
      </w:r>
      <w:proofErr w:type="spellEnd"/>
      <w:r w:rsidR="004A6BD8"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004A6BD8"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Приднестровието</w:t>
      </w:r>
      <w:proofErr w:type="spellEnd"/>
      <w:r w:rsidR="004A6BD8"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004A6BD8"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без</w:t>
      </w:r>
      <w:proofErr w:type="spellEnd"/>
      <w:r w:rsidR="004A6BD8"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004A6BD8"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да</w:t>
      </w:r>
      <w:proofErr w:type="spellEnd"/>
      <w:r w:rsidR="004A6BD8"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r w:rsidRPr="00C8612C">
        <w:rPr>
          <w:rFonts w:ascii="Times New Roman" w:eastAsia="Times New Roman" w:hAnsi="Times New Roman" w:cs="Times New Roman"/>
          <w:color w:val="000000"/>
          <w:kern w:val="0"/>
          <w:sz w:val="28"/>
          <w:szCs w:val="28"/>
          <w:bdr w:val="none" w:sz="0" w:space="0" w:color="auto" w:frame="1"/>
          <w:lang w:eastAsia="nl-BE"/>
          <w14:ligatures w14:val="none"/>
        </w:rPr>
        <w:t>даде перспектива за</w:t>
      </w:r>
      <w:r w:rsidR="004A6BD8"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004A6BD8"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преговорно</w:t>
      </w:r>
      <w:proofErr w:type="spellEnd"/>
      <w:r w:rsidR="004A6BD8"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004A6BD8"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решение</w:t>
      </w:r>
      <w:proofErr w:type="spellEnd"/>
      <w:r w:rsidR="004A6BD8"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5+2 е </w:t>
      </w:r>
      <w:proofErr w:type="spellStart"/>
      <w:r w:rsidR="004A6BD8"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стопиран</w:t>
      </w:r>
      <w:proofErr w:type="spellEnd"/>
      <w:r w:rsidR="004A6BD8"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004A6BD8"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руското</w:t>
      </w:r>
      <w:proofErr w:type="spellEnd"/>
      <w:r w:rsidR="004A6BD8"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004A6BD8"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военно</w:t>
      </w:r>
      <w:proofErr w:type="spellEnd"/>
      <w:r w:rsidR="004A6BD8"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004A6BD8"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присъствие</w:t>
      </w:r>
      <w:proofErr w:type="spellEnd"/>
      <w:r w:rsidR="004A6BD8"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е </w:t>
      </w:r>
      <w:proofErr w:type="spellStart"/>
      <w:r w:rsidR="004A6BD8"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изолирано</w:t>
      </w:r>
      <w:proofErr w:type="spellEnd"/>
      <w:r w:rsidR="004A6BD8"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004A6BD8"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но</w:t>
      </w:r>
      <w:proofErr w:type="spellEnd"/>
      <w:r w:rsidR="004A6BD8"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004A6BD8"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остава</w:t>
      </w:r>
      <w:proofErr w:type="spellEnd"/>
      <w:r w:rsidR="004A6BD8"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004A6BD8"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фактор</w:t>
      </w:r>
      <w:proofErr w:type="spellEnd"/>
      <w:r w:rsidR="004A6BD8"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004A6BD8"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енергетиката</w:t>
      </w:r>
      <w:proofErr w:type="spellEnd"/>
      <w:r w:rsidR="004A6BD8"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004A6BD8"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се</w:t>
      </w:r>
      <w:proofErr w:type="spellEnd"/>
      <w:r w:rsidR="004A6BD8"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004A6BD8"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превърна</w:t>
      </w:r>
      <w:proofErr w:type="spellEnd"/>
      <w:r w:rsidR="004A6BD8"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в </w:t>
      </w:r>
      <w:proofErr w:type="spellStart"/>
      <w:r w:rsidR="004A6BD8"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оръжие</w:t>
      </w:r>
      <w:proofErr w:type="spellEnd"/>
      <w:r w:rsidR="004A6BD8"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004A6BD8"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уязвимост</w:t>
      </w:r>
      <w:proofErr w:type="spellEnd"/>
      <w:r w:rsidR="004A6BD8"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004A6BD8"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едновременно</w:t>
      </w:r>
      <w:proofErr w:type="spellEnd"/>
      <w:r w:rsidR="004A6BD8"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ЕС </w:t>
      </w:r>
      <w:proofErr w:type="spellStart"/>
      <w:r w:rsidR="004A6BD8"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изнася</w:t>
      </w:r>
      <w:proofErr w:type="spellEnd"/>
      <w:r w:rsidR="004A6BD8"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004A6BD8"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сигурност</w:t>
      </w:r>
      <w:proofErr w:type="spellEnd"/>
      <w:r w:rsidR="004A6BD8"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004A6BD8"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чрез</w:t>
      </w:r>
      <w:proofErr w:type="spellEnd"/>
      <w:r w:rsidR="004A6BD8"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004A6BD8"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мисии</w:t>
      </w:r>
      <w:proofErr w:type="spellEnd"/>
      <w:r w:rsidR="004A6BD8"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004A6BD8"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пари</w:t>
      </w:r>
      <w:proofErr w:type="spellEnd"/>
      <w:r w:rsidR="004A6BD8"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004A6BD8"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пазари</w:t>
      </w:r>
      <w:proofErr w:type="spellEnd"/>
      <w:r w:rsidR="004A6BD8"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а </w:t>
      </w:r>
      <w:proofErr w:type="spellStart"/>
      <w:r w:rsidR="004A6BD8"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Тираспол</w:t>
      </w:r>
      <w:proofErr w:type="spellEnd"/>
      <w:r w:rsidR="004A6BD8"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004A6BD8"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лавира</w:t>
      </w:r>
      <w:proofErr w:type="spellEnd"/>
      <w:r w:rsidR="004A6BD8"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004A6BD8"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между</w:t>
      </w:r>
      <w:proofErr w:type="spellEnd"/>
      <w:r w:rsidR="004A6BD8"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004A6BD8"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символична</w:t>
      </w:r>
      <w:proofErr w:type="spellEnd"/>
      <w:r w:rsidR="004A6BD8"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004A6BD8"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протекция</w:t>
      </w:r>
      <w:proofErr w:type="spellEnd"/>
      <w:r w:rsidR="004A6BD8"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004A6BD8"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от</w:t>
      </w:r>
      <w:proofErr w:type="spellEnd"/>
      <w:r w:rsidR="004A6BD8"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004A6BD8"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Москва</w:t>
      </w:r>
      <w:proofErr w:type="spellEnd"/>
      <w:r w:rsidR="004A6BD8"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004A6BD8"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реална</w:t>
      </w:r>
      <w:proofErr w:type="spellEnd"/>
      <w:r w:rsidR="004A6BD8"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004A6BD8"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икономическа</w:t>
      </w:r>
      <w:proofErr w:type="spellEnd"/>
      <w:r w:rsidR="004A6BD8"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004A6BD8"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гравитация</w:t>
      </w:r>
      <w:proofErr w:type="spellEnd"/>
      <w:r w:rsidR="004A6BD8"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004A6BD8"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към</w:t>
      </w:r>
      <w:proofErr w:type="spellEnd"/>
      <w:r w:rsidR="004A6BD8"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ЕС и </w:t>
      </w:r>
      <w:proofErr w:type="spellStart"/>
      <w:r w:rsidR="004A6BD8"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Молдова</w:t>
      </w:r>
      <w:proofErr w:type="spellEnd"/>
      <w:r w:rsidR="004A6BD8"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004A6BD8"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Именно</w:t>
      </w:r>
      <w:proofErr w:type="spellEnd"/>
      <w:r w:rsidR="004A6BD8"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004A6BD8"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тази</w:t>
      </w:r>
      <w:proofErr w:type="spellEnd"/>
      <w:r w:rsidR="004A6BD8"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004A6BD8"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комбинация</w:t>
      </w:r>
      <w:proofErr w:type="spellEnd"/>
      <w:r w:rsidR="004A6BD8"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004A6BD8"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от</w:t>
      </w:r>
      <w:proofErr w:type="spellEnd"/>
      <w:r w:rsidR="004A6BD8"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004A6BD8"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натиск</w:t>
      </w:r>
      <w:proofErr w:type="spellEnd"/>
      <w:r w:rsidR="004A6BD8"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004A6BD8"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взаимозависимост</w:t>
      </w:r>
      <w:proofErr w:type="spellEnd"/>
      <w:r w:rsidR="004A6BD8"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004A6BD8"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ще</w:t>
      </w:r>
      <w:proofErr w:type="spellEnd"/>
      <w:r w:rsidR="004A6BD8"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004A6BD8"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определя</w:t>
      </w:r>
      <w:proofErr w:type="spellEnd"/>
      <w:r w:rsidR="004A6BD8"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004A6BD8"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риска</w:t>
      </w:r>
      <w:proofErr w:type="spellEnd"/>
      <w:r w:rsidR="004A6BD8"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004A6BD8"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от</w:t>
      </w:r>
      <w:proofErr w:type="spellEnd"/>
      <w:r w:rsidR="004A6BD8"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004A6BD8"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ескалация</w:t>
      </w:r>
      <w:proofErr w:type="spellEnd"/>
      <w:r w:rsidR="004A6BD8"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004A6BD8"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шансовете</w:t>
      </w:r>
      <w:proofErr w:type="spellEnd"/>
      <w:r w:rsidR="004A6BD8"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004A6BD8"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w:t>
      </w:r>
      <w:proofErr w:type="spellEnd"/>
      <w:r w:rsidR="004A6BD8"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004A6BD8"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постепенно</w:t>
      </w:r>
      <w:proofErr w:type="spellEnd"/>
      <w:r w:rsidR="004A6BD8"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004A6BD8"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уреждане</w:t>
      </w:r>
      <w:proofErr w:type="spellEnd"/>
      <w:r w:rsidR="004A6BD8"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в </w:t>
      </w:r>
      <w:proofErr w:type="spellStart"/>
      <w:r w:rsidR="004A6BD8"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близките</w:t>
      </w:r>
      <w:proofErr w:type="spellEnd"/>
      <w:r w:rsidR="004A6BD8"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004A6BD8"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години</w:t>
      </w:r>
      <w:proofErr w:type="spellEnd"/>
      <w:r w:rsidR="004A6BD8"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
    <w:p w14:paraId="5F39DD98" w14:textId="77777777" w:rsidR="0040134A" w:rsidRPr="00C8612C" w:rsidRDefault="0040134A" w:rsidP="000125C2">
      <w:pPr>
        <w:shd w:val="clear" w:color="auto" w:fill="FFFFFF"/>
        <w:spacing w:after="0" w:line="360" w:lineRule="auto"/>
        <w:ind w:firstLine="708"/>
        <w:jc w:val="both"/>
        <w:textAlignment w:val="baseline"/>
        <w:rPr>
          <w:rFonts w:ascii="Times New Roman" w:eastAsia="Times New Roman" w:hAnsi="Times New Roman" w:cs="Times New Roman"/>
          <w:color w:val="000000"/>
          <w:kern w:val="0"/>
          <w:sz w:val="28"/>
          <w:szCs w:val="28"/>
          <w:bdr w:val="none" w:sz="0" w:space="0" w:color="auto" w:frame="1"/>
          <w:lang w:val="en-GB" w:eastAsia="nl-BE"/>
          <w14:ligatures w14:val="none"/>
        </w:rPr>
      </w:pP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Перспективите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Молдова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евроинтеграция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контекста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войната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Украйна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продължаващия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proofErr w:type="gram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замразен</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конфликт</w:t>
      </w:r>
      <w:proofErr w:type="spellEnd"/>
      <w:proofErr w:type="gram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Приднестровието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очертават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като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едновременно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обещаващи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силно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обременени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структурни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рискове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една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страна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Кишинев</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получава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ясен</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политически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сигнал</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Брюксел,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че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интеграцията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бива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бъде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заложник</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нерешения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статут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левия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бряг</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Днестър.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Това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означава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че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Молдова,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подобно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случая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с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Кипър</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може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напредва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пътя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към</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членство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дори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без</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пълно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възстановяване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териториалния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контрол</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Подобен</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подход</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демонстрира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стратегическа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решимост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ЕС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оставя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Москва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правото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вето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върху</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lastRenderedPageBreak/>
        <w:t>процеса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разширяване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едновременно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с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това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засилва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легитимността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европейския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проект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вътре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самата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Молдова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w:t>
      </w:r>
    </w:p>
    <w:p w14:paraId="49F6F5D2" w14:textId="77777777" w:rsidR="0040134A" w:rsidRPr="00C8612C" w:rsidRDefault="0040134A" w:rsidP="000125C2">
      <w:pPr>
        <w:shd w:val="clear" w:color="auto" w:fill="FFFFFF"/>
        <w:spacing w:after="0" w:line="360" w:lineRule="auto"/>
        <w:ind w:firstLine="708"/>
        <w:jc w:val="both"/>
        <w:textAlignment w:val="baseline"/>
        <w:rPr>
          <w:rFonts w:ascii="Times New Roman" w:eastAsia="Times New Roman" w:hAnsi="Times New Roman" w:cs="Times New Roman"/>
          <w:color w:val="000000"/>
          <w:kern w:val="0"/>
          <w:sz w:val="28"/>
          <w:szCs w:val="28"/>
          <w:bdr w:val="none" w:sz="0" w:space="0" w:color="auto" w:frame="1"/>
          <w:lang w:val="en-GB" w:eastAsia="nl-BE"/>
          <w14:ligatures w14:val="none"/>
        </w:rPr>
      </w:pP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Същевременно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обаче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интеграцията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изисква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комплексно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съчетаване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вътрешни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реформи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управление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конфликта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Приднестровието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Кишинев</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очаква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ускори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реформи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областта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правосъдието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антикорупцията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енергийната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независимост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докато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ЕС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създава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механизми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целево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подпомагане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които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обхващат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населението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левия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бряг</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Тази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политика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цели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изгради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мостове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между</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обществата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двете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страни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Днестър,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като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същевременно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намали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пространството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руска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намеса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Геополитическият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контекст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също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работи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полза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Молдова: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отслабването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руското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влияние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заради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войната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Украйна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по-трудният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достъп</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Москва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Приднестровието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ограничават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нейните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възможности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блокира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процеса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същото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време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обаче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Русия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остава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фактор</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чрез</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военния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контингент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политическите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елити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Тираспол</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които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продължават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демонстрират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зависимост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лоялност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към</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Кремъл.</w:t>
      </w:r>
    </w:p>
    <w:p w14:paraId="22415ED2" w14:textId="00CDB5E9" w:rsidR="0040134A" w:rsidRPr="00C8612C" w:rsidRDefault="0040134A" w:rsidP="000125C2">
      <w:pPr>
        <w:shd w:val="clear" w:color="auto" w:fill="FFFFFF"/>
        <w:spacing w:after="0" w:line="360" w:lineRule="auto"/>
        <w:ind w:firstLine="708"/>
        <w:jc w:val="both"/>
        <w:textAlignment w:val="baseline"/>
        <w:rPr>
          <w:rFonts w:ascii="Times New Roman" w:eastAsia="Times New Roman" w:hAnsi="Times New Roman" w:cs="Times New Roman"/>
          <w:color w:val="000000"/>
          <w:kern w:val="0"/>
          <w:sz w:val="28"/>
          <w:szCs w:val="28"/>
          <w:bdr w:val="none" w:sz="0" w:space="0" w:color="auto" w:frame="1"/>
          <w:lang w:val="en-GB" w:eastAsia="nl-BE"/>
          <w14:ligatures w14:val="none"/>
        </w:rPr>
      </w:pP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Перспективите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Молдова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евроинтеграция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r w:rsidRPr="00C8612C">
        <w:rPr>
          <w:rFonts w:ascii="Times New Roman" w:eastAsia="Times New Roman" w:hAnsi="Times New Roman" w:cs="Times New Roman"/>
          <w:color w:val="000000"/>
          <w:kern w:val="0"/>
          <w:sz w:val="28"/>
          <w:szCs w:val="28"/>
          <w:bdr w:val="none" w:sz="0" w:space="0" w:color="auto" w:frame="1"/>
          <w:lang w:eastAsia="nl-BE"/>
          <w14:ligatures w14:val="none"/>
        </w:rPr>
        <w:t>донякъде</w:t>
      </w:r>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реалистични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те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предполагат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нов</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тип</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гъвкавост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адаптивност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самата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методология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ЕС.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Интеграцията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няма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може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развива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като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чисто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технически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процес</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покриване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Копенхагенските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критерии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а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ще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трябва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съчетава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със</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специфични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инструменти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управление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замразени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конфликти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Това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означава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постепенно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разширяване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европейското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присъствие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социално-икономическата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тъкан</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Приднестровието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чрез</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проекти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образованието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здравеопазването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инфраструктурата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търговията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които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създават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фактическа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интеграция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терена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Ако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ЕС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успее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съчетае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ясна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политическа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перспектива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членство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с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практическа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ангажираност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региона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Молдова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може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превърне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успешен</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пример</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евроинтеграция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въпреки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замразен</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конфликт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превръщайки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уязвимостта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ресурс</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стратегическа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стабилност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w:t>
      </w:r>
    </w:p>
    <w:p w14:paraId="1DAC1603" w14:textId="5F84F5A1" w:rsidR="003E5DF6" w:rsidRPr="00C8612C" w:rsidRDefault="003E5DF6" w:rsidP="000125C2">
      <w:pPr>
        <w:pStyle w:val="Heading2"/>
        <w:rPr>
          <w:rFonts w:ascii="Times New Roman" w:eastAsia="Times New Roman" w:hAnsi="Times New Roman" w:cs="Times New Roman"/>
          <w:b/>
          <w:bCs/>
          <w:color w:val="auto"/>
          <w:bdr w:val="none" w:sz="0" w:space="0" w:color="auto" w:frame="1"/>
          <w:lang w:eastAsia="nl-BE"/>
        </w:rPr>
      </w:pPr>
      <w:r w:rsidRPr="00C8612C">
        <w:rPr>
          <w:rFonts w:ascii="Times New Roman" w:eastAsia="Times New Roman" w:hAnsi="Times New Roman" w:cs="Times New Roman"/>
          <w:b/>
          <w:bCs/>
          <w:color w:val="auto"/>
          <w:bdr w:val="none" w:sz="0" w:space="0" w:color="auto" w:frame="1"/>
          <w:lang w:eastAsia="nl-BE"/>
        </w:rPr>
        <w:lastRenderedPageBreak/>
        <w:t>2.2 Перспективи и предизвикателства пред европейската интеграция на Грузия</w:t>
      </w:r>
    </w:p>
    <w:p w14:paraId="63AD01B5" w14:textId="77777777" w:rsidR="00C72B0E" w:rsidRPr="00C8612C" w:rsidRDefault="00C72B0E" w:rsidP="000125C2">
      <w:pPr>
        <w:shd w:val="clear" w:color="auto" w:fill="FFFFFF"/>
        <w:spacing w:after="0" w:line="360" w:lineRule="auto"/>
        <w:ind w:firstLine="708"/>
        <w:jc w:val="both"/>
        <w:textAlignment w:val="baseline"/>
        <w:rPr>
          <w:rFonts w:ascii="Times New Roman" w:eastAsia="Times New Roman" w:hAnsi="Times New Roman" w:cs="Times New Roman"/>
          <w:color w:val="000000"/>
          <w:kern w:val="0"/>
          <w:sz w:val="28"/>
          <w:szCs w:val="28"/>
          <w:bdr w:val="none" w:sz="0" w:space="0" w:color="auto" w:frame="1"/>
          <w:lang w:eastAsia="nl-BE"/>
          <w14:ligatures w14:val="none"/>
        </w:rPr>
      </w:pP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Замразените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конфликти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Грузия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придобиват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ново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измерение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след</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началото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войната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Украйна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през</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2022 г.,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тъй</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като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те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вписват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по-широката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стратегия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Русия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поддържане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буферни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зони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блокиране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евроатлантическата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интеграция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постсъветските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държави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Абхазия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Южна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Осетия,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които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още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90-те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години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функционират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като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факто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отделени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територии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остават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под</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силен</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руски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контрол</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именно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войната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Украйна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показва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че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Москва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е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задоволена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само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с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поддържането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proofErr w:type="gram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замразен</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статус</w:t>
      </w:r>
      <w:proofErr w:type="spellEnd"/>
      <w:proofErr w:type="gram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Вместо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това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Кремъл</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засилва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процесите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т.нар</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анексия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proofErr w:type="gram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дребно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w:t>
      </w:r>
      <w:proofErr w:type="gram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постепенно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интегриране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институциите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икономиката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сигурността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тези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региони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руската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орбита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Това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изразява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чрез</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разширяване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военната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инфраструктура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включително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създаването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руска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военноморска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база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абхазкия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град</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Очамчире,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както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чрез</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хармонизиране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местните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закони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с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руското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законодателство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нарастващо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икономическо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субсидиране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w:t>
      </w:r>
    </w:p>
    <w:p w14:paraId="5914CF26" w14:textId="16A5EDA0" w:rsidR="00C72B0E" w:rsidRPr="00C8612C" w:rsidRDefault="00C72B0E" w:rsidP="000125C2">
      <w:pPr>
        <w:shd w:val="clear" w:color="auto" w:fill="FFFFFF"/>
        <w:spacing w:after="0" w:line="360" w:lineRule="auto"/>
        <w:ind w:firstLine="708"/>
        <w:jc w:val="both"/>
        <w:textAlignment w:val="baseline"/>
        <w:rPr>
          <w:rFonts w:ascii="Times New Roman" w:eastAsia="Times New Roman" w:hAnsi="Times New Roman" w:cs="Times New Roman"/>
          <w:color w:val="000000"/>
          <w:kern w:val="0"/>
          <w:sz w:val="28"/>
          <w:szCs w:val="28"/>
          <w:bdr w:val="none" w:sz="0" w:space="0" w:color="auto" w:frame="1"/>
          <w:lang w:eastAsia="nl-BE"/>
          <w14:ligatures w14:val="none"/>
        </w:rPr>
      </w:pP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Строителството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руска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военноморска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база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абхазкия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град</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Очамчире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придобива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конкретна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форма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още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през</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2024 г.,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когато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сателитни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изображения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показват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ускорената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активност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строителна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площадка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включваща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нови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сгради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периметрови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заграждения</w:t>
      </w:r>
      <w:proofErr w:type="spellEnd"/>
      <w:r w:rsidRPr="00C8612C">
        <w:rPr>
          <w:rStyle w:val="FootnoteReference"/>
          <w:rFonts w:ascii="Times New Roman" w:eastAsia="Times New Roman" w:hAnsi="Times New Roman" w:cs="Times New Roman"/>
          <w:color w:val="000000"/>
          <w:kern w:val="0"/>
          <w:sz w:val="28"/>
          <w:szCs w:val="28"/>
          <w:bdr w:val="none" w:sz="0" w:space="0" w:color="auto" w:frame="1"/>
          <w:lang w:val="en-GB" w:eastAsia="nl-BE"/>
          <w14:ligatures w14:val="none"/>
        </w:rPr>
        <w:footnoteReference w:id="68"/>
      </w:r>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Руск</w:t>
      </w:r>
      <w:proofErr w:type="spellEnd"/>
      <w:r w:rsidRPr="00C8612C">
        <w:rPr>
          <w:rFonts w:ascii="Times New Roman" w:eastAsia="Times New Roman" w:hAnsi="Times New Roman" w:cs="Times New Roman"/>
          <w:color w:val="000000"/>
          <w:kern w:val="0"/>
          <w:sz w:val="28"/>
          <w:szCs w:val="28"/>
          <w:bdr w:val="none" w:sz="0" w:space="0" w:color="auto" w:frame="1"/>
          <w:lang w:eastAsia="nl-BE"/>
          <w14:ligatures w14:val="none"/>
        </w:rPr>
        <w:t>и</w:t>
      </w:r>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кораб</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Черноморския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флот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е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засечен</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пристанището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потвърждавайки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практическо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използване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базата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придвижването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военноморски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ресурси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територията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Грузия</w:t>
      </w:r>
      <w:proofErr w:type="spellEnd"/>
      <w:r w:rsidRPr="00C8612C">
        <w:rPr>
          <w:rStyle w:val="FootnoteReference"/>
          <w:rFonts w:ascii="Times New Roman" w:eastAsia="Times New Roman" w:hAnsi="Times New Roman" w:cs="Times New Roman"/>
          <w:color w:val="000000"/>
          <w:kern w:val="0"/>
          <w:sz w:val="28"/>
          <w:szCs w:val="28"/>
          <w:bdr w:val="none" w:sz="0" w:space="0" w:color="auto" w:frame="1"/>
          <w:lang w:val="en-GB" w:eastAsia="nl-BE"/>
          <w14:ligatures w14:val="none"/>
        </w:rPr>
        <w:footnoteReference w:id="69"/>
      </w:r>
      <w:r w:rsidRPr="00C8612C">
        <w:rPr>
          <w:rFonts w:ascii="Times New Roman" w:eastAsia="Times New Roman" w:hAnsi="Times New Roman" w:cs="Times New Roman"/>
          <w:color w:val="000000"/>
          <w:kern w:val="0"/>
          <w:sz w:val="28"/>
          <w:szCs w:val="28"/>
          <w:bdr w:val="none" w:sz="0" w:space="0" w:color="auto" w:frame="1"/>
          <w:lang w:eastAsia="nl-BE"/>
          <w14:ligatures w14:val="none"/>
        </w:rPr>
        <w:t>.</w:t>
      </w:r>
    </w:p>
    <w:p w14:paraId="0E5BCF35" w14:textId="52983251" w:rsidR="00C72B0E" w:rsidRPr="00C8612C" w:rsidRDefault="00C72B0E" w:rsidP="000125C2">
      <w:pPr>
        <w:shd w:val="clear" w:color="auto" w:fill="FFFFFF"/>
        <w:spacing w:after="0" w:line="360" w:lineRule="auto"/>
        <w:ind w:firstLine="708"/>
        <w:jc w:val="both"/>
        <w:textAlignment w:val="baseline"/>
        <w:rPr>
          <w:rFonts w:ascii="Times New Roman" w:eastAsia="Times New Roman" w:hAnsi="Times New Roman" w:cs="Times New Roman"/>
          <w:color w:val="000000"/>
          <w:kern w:val="0"/>
          <w:sz w:val="28"/>
          <w:szCs w:val="28"/>
          <w:bdr w:val="none" w:sz="0" w:space="0" w:color="auto" w:frame="1"/>
          <w:lang w:val="en-GB" w:eastAsia="nl-BE"/>
          <w14:ligatures w14:val="none"/>
        </w:rPr>
      </w:pP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Зад</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икономическата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зависимост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Абхазия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крие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системен</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контрол</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през</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2025 г.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Русия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осигурява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70 %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бюджета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региона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чрез</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ежегодни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lastRenderedPageBreak/>
        <w:t>субсидии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инвестиционни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програми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като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контролира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ключови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сектори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като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енергетика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инфраструктура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телекомуникации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Използването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рублата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митническото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приобщаване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към</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руските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органи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хармонизирането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законодателството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2018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2020 г.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само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засилват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това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влияние</w:t>
      </w:r>
      <w:proofErr w:type="spellEnd"/>
      <w:r w:rsidRPr="00C8612C">
        <w:rPr>
          <w:rStyle w:val="FootnoteReference"/>
          <w:rFonts w:ascii="Times New Roman" w:eastAsia="Times New Roman" w:hAnsi="Times New Roman" w:cs="Times New Roman"/>
          <w:color w:val="000000"/>
          <w:kern w:val="0"/>
          <w:sz w:val="28"/>
          <w:szCs w:val="28"/>
          <w:bdr w:val="none" w:sz="0" w:space="0" w:color="auto" w:frame="1"/>
          <w:lang w:val="en-GB" w:eastAsia="nl-BE"/>
          <w14:ligatures w14:val="none"/>
        </w:rPr>
        <w:footnoteReference w:id="70"/>
      </w:r>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w:t>
      </w:r>
    </w:p>
    <w:p w14:paraId="7FAFE2EF" w14:textId="71CB33D8" w:rsidR="00A656DA" w:rsidRPr="00C8612C" w:rsidRDefault="00C72B0E" w:rsidP="000125C2">
      <w:pPr>
        <w:shd w:val="clear" w:color="auto" w:fill="FFFFFF"/>
        <w:spacing w:after="0" w:line="360" w:lineRule="auto"/>
        <w:ind w:firstLine="708"/>
        <w:jc w:val="both"/>
        <w:textAlignment w:val="baseline"/>
        <w:rPr>
          <w:rFonts w:ascii="Times New Roman" w:eastAsia="Times New Roman" w:hAnsi="Times New Roman" w:cs="Times New Roman"/>
          <w:color w:val="000000"/>
          <w:kern w:val="0"/>
          <w:sz w:val="28"/>
          <w:szCs w:val="28"/>
          <w:bdr w:val="none" w:sz="0" w:space="0" w:color="auto" w:frame="1"/>
          <w:lang w:eastAsia="nl-BE"/>
          <w14:ligatures w14:val="none"/>
        </w:rPr>
      </w:pP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Независимо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интеграцията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устойчиво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влияние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поддържа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политически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предложена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инвестиционна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сделка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през</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октомври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2024 г.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предвижда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данъчни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облекчения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руски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инвеститори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дове</w:t>
      </w:r>
      <w:proofErr w:type="spellEnd"/>
      <w:r w:rsidRPr="00C8612C">
        <w:rPr>
          <w:rFonts w:ascii="Times New Roman" w:eastAsia="Times New Roman" w:hAnsi="Times New Roman" w:cs="Times New Roman"/>
          <w:color w:val="000000"/>
          <w:kern w:val="0"/>
          <w:sz w:val="28"/>
          <w:szCs w:val="28"/>
          <w:bdr w:val="none" w:sz="0" w:space="0" w:color="auto" w:frame="1"/>
          <w:lang w:eastAsia="nl-BE"/>
          <w14:ligatures w14:val="none"/>
        </w:rPr>
        <w:t>жда</w:t>
      </w:r>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протести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окупация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парламента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оставка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местния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лидер</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Аслан</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Бжания</w:t>
      </w:r>
      <w:proofErr w:type="spellEnd"/>
      <w:r w:rsidR="00A656DA" w:rsidRPr="00C8612C">
        <w:rPr>
          <w:rStyle w:val="FootnoteReference"/>
          <w:rFonts w:ascii="Times New Roman" w:eastAsia="Times New Roman" w:hAnsi="Times New Roman" w:cs="Times New Roman"/>
          <w:color w:val="000000"/>
          <w:kern w:val="0"/>
          <w:sz w:val="28"/>
          <w:szCs w:val="28"/>
          <w:bdr w:val="none" w:sz="0" w:space="0" w:color="auto" w:frame="1"/>
          <w:lang w:val="en-GB" w:eastAsia="nl-BE"/>
          <w14:ligatures w14:val="none"/>
        </w:rPr>
        <w:footnoteReference w:id="71"/>
      </w:r>
      <w:r w:rsidR="00A656DA" w:rsidRPr="00C8612C">
        <w:rPr>
          <w:rFonts w:ascii="Times New Roman" w:eastAsia="Times New Roman" w:hAnsi="Times New Roman" w:cs="Times New Roman"/>
          <w:color w:val="000000"/>
          <w:kern w:val="0"/>
          <w:sz w:val="28"/>
          <w:szCs w:val="28"/>
          <w:bdr w:val="none" w:sz="0" w:space="0" w:color="auto" w:frame="1"/>
          <w:lang w:eastAsia="nl-BE"/>
          <w14:ligatures w14:val="none"/>
        </w:rPr>
        <w:t>.</w:t>
      </w:r>
    </w:p>
    <w:p w14:paraId="00817744" w14:textId="180B2C51" w:rsidR="00C72B0E" w:rsidRPr="00C8612C" w:rsidRDefault="00C72B0E" w:rsidP="000125C2">
      <w:pPr>
        <w:shd w:val="clear" w:color="auto" w:fill="FFFFFF"/>
        <w:spacing w:after="0" w:line="360" w:lineRule="auto"/>
        <w:ind w:firstLine="708"/>
        <w:jc w:val="both"/>
        <w:textAlignment w:val="baseline"/>
        <w:rPr>
          <w:rFonts w:ascii="Times New Roman" w:eastAsia="Times New Roman" w:hAnsi="Times New Roman" w:cs="Times New Roman"/>
          <w:color w:val="000000"/>
          <w:kern w:val="0"/>
          <w:sz w:val="28"/>
          <w:szCs w:val="28"/>
          <w:bdr w:val="none" w:sz="0" w:space="0" w:color="auto" w:frame="1"/>
          <w:lang w:val="en-GB" w:eastAsia="nl-BE"/>
          <w14:ligatures w14:val="none"/>
        </w:rPr>
      </w:pP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Тези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данни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картографират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анексията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proofErr w:type="gram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дребно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w:t>
      </w:r>
      <w:proofErr w:type="gram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която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Русия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прибягва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еднократен</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акт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анексия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а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постепенно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ерозира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суверенитета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Абхазия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чрез</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нарастваща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институционална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икономическа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военна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абсорбция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w:t>
      </w:r>
    </w:p>
    <w:p w14:paraId="7F27771C" w14:textId="01365CC9" w:rsidR="00C72B0E" w:rsidRPr="00C8612C" w:rsidRDefault="00C72B0E" w:rsidP="000125C2">
      <w:pPr>
        <w:shd w:val="clear" w:color="auto" w:fill="FFFFFF"/>
        <w:spacing w:after="0" w:line="360" w:lineRule="auto"/>
        <w:ind w:firstLine="708"/>
        <w:jc w:val="both"/>
        <w:textAlignment w:val="baseline"/>
        <w:rPr>
          <w:rFonts w:ascii="Times New Roman" w:eastAsia="Times New Roman" w:hAnsi="Times New Roman" w:cs="Times New Roman"/>
          <w:color w:val="000000"/>
          <w:kern w:val="0"/>
          <w:sz w:val="28"/>
          <w:szCs w:val="28"/>
          <w:bdr w:val="none" w:sz="0" w:space="0" w:color="auto" w:frame="1"/>
          <w:lang w:val="en-GB" w:eastAsia="nl-BE"/>
          <w14:ligatures w14:val="none"/>
        </w:rPr>
      </w:pPr>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контекста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войната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Украйна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грузинските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замразени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конфликти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превръщат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още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по-важен</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елемент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геополитическата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архитектура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Москва.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Русия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използва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присъствието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Абхазия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Южна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Осетия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като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средство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натиск</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върху</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Тбилиси,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възпира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евроинтеграцията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особено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перспективата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членство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в НАТО.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това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ситуацията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Грузия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е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по-сложна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отколкото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Молдова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Москва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официално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признава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proofErr w:type="gram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независимостта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proofErr w:type="gram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двата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региона</w:t>
      </w:r>
      <w:proofErr w:type="spellEnd"/>
      <w:r w:rsidR="00A656DA" w:rsidRPr="00C8612C">
        <w:rPr>
          <w:rFonts w:ascii="Times New Roman" w:eastAsia="Times New Roman" w:hAnsi="Times New Roman" w:cs="Times New Roman"/>
          <w:color w:val="000000"/>
          <w:kern w:val="0"/>
          <w:sz w:val="28"/>
          <w:szCs w:val="28"/>
          <w:bdr w:val="none" w:sz="0" w:space="0" w:color="auto" w:frame="1"/>
          <w:lang w:eastAsia="nl-BE"/>
          <w14:ligatures w14:val="none"/>
        </w:rPr>
        <w:t>, но</w:t>
      </w:r>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ги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третира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като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част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своята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сфера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влияние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а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самите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местни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елити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демонстрират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висока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степен</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лоялност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към</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Русия.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Това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създава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среда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която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всяка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стъпка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Грузия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към</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ЕС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или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НАТО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рискува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бъде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посрещната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ескалация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или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провокация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окупираните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територии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w:t>
      </w:r>
    </w:p>
    <w:p w14:paraId="28115EC4" w14:textId="77777777" w:rsidR="00C72B0E" w:rsidRPr="00C8612C" w:rsidRDefault="00C72B0E" w:rsidP="000125C2">
      <w:pPr>
        <w:shd w:val="clear" w:color="auto" w:fill="FFFFFF"/>
        <w:spacing w:after="0" w:line="360" w:lineRule="auto"/>
        <w:ind w:firstLine="708"/>
        <w:jc w:val="both"/>
        <w:textAlignment w:val="baseline"/>
        <w:rPr>
          <w:rFonts w:ascii="Times New Roman" w:eastAsia="Times New Roman" w:hAnsi="Times New Roman" w:cs="Times New Roman"/>
          <w:color w:val="000000"/>
          <w:kern w:val="0"/>
          <w:sz w:val="28"/>
          <w:szCs w:val="28"/>
          <w:bdr w:val="none" w:sz="0" w:space="0" w:color="auto" w:frame="1"/>
          <w:lang w:val="en-GB" w:eastAsia="nl-BE"/>
          <w14:ligatures w14:val="none"/>
        </w:rPr>
      </w:pP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lastRenderedPageBreak/>
        <w:t>Едновременно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с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това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вътрешната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политическа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динамика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Грузия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допълнително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усложнява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картината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Управляващата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партия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Грузинска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proofErr w:type="gram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мечта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показва</w:t>
      </w:r>
      <w:proofErr w:type="spellEnd"/>
      <w:proofErr w:type="gram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готовност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балансира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между</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Москва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Брюксел</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което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възприема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критиците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като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стратегия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избягване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конфронтация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с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Русия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сметка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европейския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курс</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Така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замразените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конфликти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остават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просто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териториален</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въпрос</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а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инструмент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вътрешнополитическа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поляризация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подкопаване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единния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евроатлантически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ориентир</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страната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условията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войната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Украйна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тези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конфликти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вече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изглеждат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стабилни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proofErr w:type="gram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замразени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w:t>
      </w:r>
      <w:proofErr w:type="gram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а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превръщат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активно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поле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което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Русия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демонстрира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готовност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консолидира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контрол</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използва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всяка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възможност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засилване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влиянието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w:t>
      </w:r>
    </w:p>
    <w:p w14:paraId="635A6A84" w14:textId="77777777" w:rsidR="00A656DA" w:rsidRPr="00C8612C" w:rsidRDefault="00A656DA" w:rsidP="000125C2">
      <w:pPr>
        <w:shd w:val="clear" w:color="auto" w:fill="FFFFFF"/>
        <w:spacing w:after="0" w:line="360" w:lineRule="auto"/>
        <w:ind w:firstLine="708"/>
        <w:jc w:val="both"/>
        <w:textAlignment w:val="baseline"/>
        <w:rPr>
          <w:rFonts w:ascii="Times New Roman" w:eastAsia="Times New Roman" w:hAnsi="Times New Roman" w:cs="Times New Roman"/>
          <w:color w:val="000000"/>
          <w:kern w:val="0"/>
          <w:sz w:val="28"/>
          <w:szCs w:val="28"/>
          <w:bdr w:val="none" w:sz="0" w:space="0" w:color="auto" w:frame="1"/>
          <w:lang w:eastAsia="nl-BE"/>
          <w14:ligatures w14:val="none"/>
        </w:rPr>
      </w:pPr>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Южна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Осетия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Русия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прилага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същия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модел</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анексия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proofErr w:type="gram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дребно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w:t>
      </w:r>
      <w:proofErr w:type="gram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процесът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е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още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по-директен</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r w:rsidRPr="00C8612C">
        <w:rPr>
          <w:rFonts w:ascii="Times New Roman" w:eastAsia="Times New Roman" w:hAnsi="Times New Roman" w:cs="Times New Roman"/>
          <w:color w:val="000000"/>
          <w:kern w:val="0"/>
          <w:sz w:val="28"/>
          <w:szCs w:val="28"/>
          <w:bdr w:val="none" w:sz="0" w:space="0" w:color="auto" w:frame="1"/>
          <w:lang w:eastAsia="nl-BE"/>
          <w14:ligatures w14:val="none"/>
        </w:rPr>
        <w:t>Там Москва извършва постепенна „тиха анексия“, при която регионът практически се слива с руските институции. През март 2015 г. двете страни сключват Договор за съюз и интеграция, който премахва митническите бариери и обединява структурите за сигурност и социално осигуряване. Южна Осетия предава на Русия контрола над отбраната, вътрешните работи, митническите процедури, образованието и здравеопазването. Руската рубла се използва като основна валута, а населението получава руски паспорти и социални придобивки на нивото на Северо-Кавказкия федерален окръг</w:t>
      </w:r>
      <w:r w:rsidRPr="00C8612C">
        <w:rPr>
          <w:rStyle w:val="FootnoteReference"/>
          <w:rFonts w:ascii="Times New Roman" w:eastAsia="Times New Roman" w:hAnsi="Times New Roman" w:cs="Times New Roman"/>
          <w:color w:val="000000"/>
          <w:kern w:val="0"/>
          <w:sz w:val="28"/>
          <w:szCs w:val="28"/>
          <w:bdr w:val="none" w:sz="0" w:space="0" w:color="auto" w:frame="1"/>
          <w:lang w:val="en-GB" w:eastAsia="nl-BE"/>
          <w14:ligatures w14:val="none"/>
        </w:rPr>
        <w:footnoteReference w:id="72"/>
      </w:r>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
    <w:p w14:paraId="260875F9" w14:textId="4E760A18" w:rsidR="00A656DA" w:rsidRPr="00C8612C" w:rsidRDefault="00A656DA" w:rsidP="000125C2">
      <w:pPr>
        <w:shd w:val="clear" w:color="auto" w:fill="FFFFFF"/>
        <w:spacing w:after="0" w:line="360" w:lineRule="auto"/>
        <w:ind w:firstLine="708"/>
        <w:jc w:val="both"/>
        <w:textAlignment w:val="baseline"/>
        <w:rPr>
          <w:rFonts w:ascii="Times New Roman" w:eastAsia="Times New Roman" w:hAnsi="Times New Roman" w:cs="Times New Roman"/>
          <w:color w:val="000000"/>
          <w:kern w:val="0"/>
          <w:sz w:val="28"/>
          <w:szCs w:val="28"/>
          <w:bdr w:val="none" w:sz="0" w:space="0" w:color="auto" w:frame="1"/>
          <w:lang w:val="en-GB" w:eastAsia="nl-BE"/>
          <w14:ligatures w14:val="none"/>
        </w:rPr>
      </w:pPr>
      <w:r w:rsidRPr="00C8612C">
        <w:rPr>
          <w:rFonts w:ascii="Times New Roman" w:eastAsia="Times New Roman" w:hAnsi="Times New Roman" w:cs="Times New Roman"/>
          <w:color w:val="000000"/>
          <w:kern w:val="0"/>
          <w:sz w:val="28"/>
          <w:szCs w:val="28"/>
          <w:bdr w:val="none" w:sz="0" w:space="0" w:color="auto" w:frame="1"/>
          <w:lang w:eastAsia="nl-BE"/>
          <w14:ligatures w14:val="none"/>
        </w:rPr>
        <w:t xml:space="preserve">Фактът, че около 90 % от жителите притежават руски паспорти, а около 90 % от бюджета на Южна Осетия идва от Москва, показва доколко регионът е институционално абсорбиран. Освен това, Русия разполага с военна база там – няколко хиляди руски войници са постоянно разположени, </w:t>
      </w:r>
      <w:r w:rsidRPr="00C8612C">
        <w:rPr>
          <w:rFonts w:ascii="Times New Roman" w:eastAsia="Times New Roman" w:hAnsi="Times New Roman" w:cs="Times New Roman"/>
          <w:color w:val="000000"/>
          <w:kern w:val="0"/>
          <w:sz w:val="28"/>
          <w:szCs w:val="28"/>
          <w:bdr w:val="none" w:sz="0" w:space="0" w:color="auto" w:frame="1"/>
          <w:lang w:eastAsia="nl-BE"/>
          <w14:ligatures w14:val="none"/>
        </w:rPr>
        <w:lastRenderedPageBreak/>
        <w:t>а границата с Грузия се охранява от Службата за федерална сигурност (ФСБ) на Русия</w:t>
      </w:r>
      <w:r w:rsidRPr="00C8612C">
        <w:rPr>
          <w:rStyle w:val="FootnoteReference"/>
          <w:rFonts w:ascii="Times New Roman" w:eastAsia="Times New Roman" w:hAnsi="Times New Roman" w:cs="Times New Roman"/>
          <w:color w:val="000000"/>
          <w:kern w:val="0"/>
          <w:sz w:val="28"/>
          <w:szCs w:val="28"/>
          <w:bdr w:val="none" w:sz="0" w:space="0" w:color="auto" w:frame="1"/>
          <w:lang w:eastAsia="nl-BE"/>
          <w14:ligatures w14:val="none"/>
        </w:rPr>
        <w:footnoteReference w:id="73"/>
      </w:r>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w:t>
      </w:r>
    </w:p>
    <w:p w14:paraId="11E99BB9" w14:textId="14322792" w:rsidR="00A656DA" w:rsidRPr="00C8612C" w:rsidRDefault="00A656DA" w:rsidP="000125C2">
      <w:pPr>
        <w:shd w:val="clear" w:color="auto" w:fill="FFFFFF"/>
        <w:spacing w:after="0" w:line="360" w:lineRule="auto"/>
        <w:ind w:firstLine="708"/>
        <w:jc w:val="both"/>
        <w:textAlignment w:val="baseline"/>
        <w:rPr>
          <w:rFonts w:ascii="Times New Roman" w:eastAsia="Times New Roman" w:hAnsi="Times New Roman" w:cs="Times New Roman"/>
          <w:color w:val="000000"/>
          <w:kern w:val="0"/>
          <w:sz w:val="28"/>
          <w:szCs w:val="28"/>
          <w:bdr w:val="none" w:sz="0" w:space="0" w:color="auto" w:frame="1"/>
          <w:lang w:val="en-GB" w:eastAsia="nl-BE"/>
          <w14:ligatures w14:val="none"/>
        </w:rPr>
      </w:pPr>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Южна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Осетия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периодично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организират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референдуми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присъединяване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към</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Русия,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което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показва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колко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тясно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регионът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обвързва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с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Кремъл</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колко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слаба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остава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неговата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самостоятелност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w:t>
      </w:r>
      <w:r w:rsidR="00257103" w:rsidRPr="00C8612C">
        <w:rPr>
          <w:rFonts w:ascii="Times New Roman" w:hAnsi="Times New Roman" w:cs="Times New Roman"/>
        </w:rPr>
        <w:t xml:space="preserve"> </w:t>
      </w:r>
      <w:proofErr w:type="spellStart"/>
      <w:r w:rsidR="00257103"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Първият</w:t>
      </w:r>
      <w:proofErr w:type="spellEnd"/>
      <w:r w:rsidR="00257103"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00257103"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такъв</w:t>
      </w:r>
      <w:proofErr w:type="spellEnd"/>
      <w:r w:rsidR="00257103"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00257103"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ход</w:t>
      </w:r>
      <w:proofErr w:type="spellEnd"/>
      <w:r w:rsidR="00257103"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е </w:t>
      </w:r>
      <w:proofErr w:type="spellStart"/>
      <w:r w:rsidR="00257103"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реализиран</w:t>
      </w:r>
      <w:proofErr w:type="spellEnd"/>
      <w:r w:rsidR="00257103"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00257103"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още</w:t>
      </w:r>
      <w:proofErr w:type="spellEnd"/>
      <w:r w:rsidR="00257103"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00257103"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през</w:t>
      </w:r>
      <w:proofErr w:type="spellEnd"/>
      <w:r w:rsidR="00257103"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00257103"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януари</w:t>
      </w:r>
      <w:proofErr w:type="spellEnd"/>
      <w:r w:rsidR="00257103"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1992 г., </w:t>
      </w:r>
      <w:proofErr w:type="spellStart"/>
      <w:r w:rsidR="00257103"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когато</w:t>
      </w:r>
      <w:proofErr w:type="spellEnd"/>
      <w:r w:rsidR="00257103"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в </w:t>
      </w:r>
      <w:proofErr w:type="spellStart"/>
      <w:r w:rsidR="00257103"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референдум</w:t>
      </w:r>
      <w:proofErr w:type="spellEnd"/>
      <w:r w:rsidR="00257103"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 </w:t>
      </w:r>
      <w:proofErr w:type="spellStart"/>
      <w:r w:rsidR="00257103"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невъзприет</w:t>
      </w:r>
      <w:proofErr w:type="spellEnd"/>
      <w:r w:rsidR="00257103"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00257103"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от</w:t>
      </w:r>
      <w:proofErr w:type="spellEnd"/>
      <w:r w:rsidR="00257103"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00257103"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международната</w:t>
      </w:r>
      <w:proofErr w:type="spellEnd"/>
      <w:r w:rsidR="00257103"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00257103"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общност</w:t>
      </w:r>
      <w:proofErr w:type="spellEnd"/>
      <w:r w:rsidR="00257103"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 </w:t>
      </w:r>
      <w:proofErr w:type="spellStart"/>
      <w:r w:rsidR="00257103"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над</w:t>
      </w:r>
      <w:proofErr w:type="spellEnd"/>
      <w:r w:rsidR="00257103"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99 % </w:t>
      </w:r>
      <w:proofErr w:type="spellStart"/>
      <w:r w:rsidR="00257103"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от</w:t>
      </w:r>
      <w:proofErr w:type="spellEnd"/>
      <w:r w:rsidR="00257103"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00257103"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участниците</w:t>
      </w:r>
      <w:proofErr w:type="spellEnd"/>
      <w:r w:rsidR="00257103"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00257103"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подкрепят</w:t>
      </w:r>
      <w:proofErr w:type="spellEnd"/>
      <w:r w:rsidR="00257103"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00257103"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независимостта</w:t>
      </w:r>
      <w:proofErr w:type="spellEnd"/>
      <w:r w:rsidR="00257103"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00257103"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00257103"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00257103"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Южна</w:t>
      </w:r>
      <w:proofErr w:type="spellEnd"/>
      <w:r w:rsidR="00257103"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00257103"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Осетия</w:t>
      </w:r>
      <w:proofErr w:type="spellEnd"/>
      <w:r w:rsidR="00257103"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90 % </w:t>
      </w:r>
      <w:proofErr w:type="spellStart"/>
      <w:r w:rsidR="00257103"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се</w:t>
      </w:r>
      <w:proofErr w:type="spellEnd"/>
      <w:r w:rsidR="00257103"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00257103"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изказват</w:t>
      </w:r>
      <w:proofErr w:type="spellEnd"/>
      <w:r w:rsidR="00257103"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в </w:t>
      </w:r>
      <w:proofErr w:type="spellStart"/>
      <w:r w:rsidR="00257103"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полза</w:t>
      </w:r>
      <w:proofErr w:type="spellEnd"/>
      <w:r w:rsidR="00257103"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00257103"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00257103"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00257103"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обединение</w:t>
      </w:r>
      <w:proofErr w:type="spellEnd"/>
      <w:r w:rsidR="00257103"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с </w:t>
      </w:r>
      <w:proofErr w:type="spellStart"/>
      <w:r w:rsidR="00257103"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Русия</w:t>
      </w:r>
      <w:proofErr w:type="spellEnd"/>
      <w:r w:rsidR="00257103" w:rsidRPr="00C8612C">
        <w:rPr>
          <w:rStyle w:val="FootnoteReference"/>
          <w:rFonts w:ascii="Times New Roman" w:eastAsia="Times New Roman" w:hAnsi="Times New Roman" w:cs="Times New Roman"/>
          <w:color w:val="000000"/>
          <w:kern w:val="0"/>
          <w:sz w:val="28"/>
          <w:szCs w:val="28"/>
          <w:bdr w:val="none" w:sz="0" w:space="0" w:color="auto" w:frame="1"/>
          <w:lang w:val="en-GB" w:eastAsia="nl-BE"/>
          <w14:ligatures w14:val="none"/>
        </w:rPr>
        <w:footnoteReference w:id="74"/>
      </w:r>
      <w:r w:rsidR="00257103" w:rsidRPr="00C8612C">
        <w:rPr>
          <w:rFonts w:ascii="Times New Roman" w:eastAsia="Times New Roman" w:hAnsi="Times New Roman" w:cs="Times New Roman"/>
          <w:color w:val="000000"/>
          <w:kern w:val="0"/>
          <w:sz w:val="28"/>
          <w:szCs w:val="28"/>
          <w:bdr w:val="none" w:sz="0" w:space="0" w:color="auto" w:frame="1"/>
          <w:lang w:eastAsia="nl-BE"/>
          <w14:ligatures w14:val="none"/>
        </w:rPr>
        <w:t>.</w:t>
      </w:r>
    </w:p>
    <w:p w14:paraId="2F92BEC4" w14:textId="090B5736" w:rsidR="00257103" w:rsidRPr="00C8612C" w:rsidRDefault="00257103" w:rsidP="000125C2">
      <w:pPr>
        <w:shd w:val="clear" w:color="auto" w:fill="FFFFFF"/>
        <w:spacing w:after="0" w:line="360" w:lineRule="auto"/>
        <w:ind w:firstLine="708"/>
        <w:jc w:val="both"/>
        <w:textAlignment w:val="baseline"/>
        <w:rPr>
          <w:rFonts w:ascii="Times New Roman" w:eastAsia="Times New Roman" w:hAnsi="Times New Roman" w:cs="Times New Roman"/>
          <w:color w:val="000000"/>
          <w:kern w:val="0"/>
          <w:sz w:val="28"/>
          <w:szCs w:val="28"/>
          <w:bdr w:val="none" w:sz="0" w:space="0" w:color="auto" w:frame="1"/>
          <w:lang w:val="en-GB" w:eastAsia="nl-BE"/>
          <w14:ligatures w14:val="none"/>
        </w:rPr>
      </w:pPr>
      <w:r w:rsidRPr="00C8612C">
        <w:rPr>
          <w:rFonts w:ascii="Times New Roman" w:eastAsia="Times New Roman" w:hAnsi="Times New Roman" w:cs="Times New Roman"/>
          <w:color w:val="000000"/>
          <w:kern w:val="0"/>
          <w:sz w:val="28"/>
          <w:szCs w:val="28"/>
          <w:bdr w:val="none" w:sz="0" w:space="0" w:color="auto" w:frame="1"/>
          <w:lang w:eastAsia="nl-BE"/>
          <w14:ligatures w14:val="none"/>
        </w:rPr>
        <w:t>През 2006 г. регионът провежда нов референдум, в който 99 % от гласувалите потвърждават желанието си Южна Осетия да остане независима държава и да бъде призната от международната общност</w:t>
      </w:r>
      <w:r w:rsidRPr="00C8612C">
        <w:rPr>
          <w:rStyle w:val="FootnoteReference"/>
          <w:rFonts w:ascii="Times New Roman" w:eastAsia="Times New Roman" w:hAnsi="Times New Roman" w:cs="Times New Roman"/>
          <w:color w:val="000000"/>
          <w:kern w:val="0"/>
          <w:sz w:val="28"/>
          <w:szCs w:val="28"/>
          <w:bdr w:val="none" w:sz="0" w:space="0" w:color="auto" w:frame="1"/>
          <w:lang w:eastAsia="nl-BE"/>
          <w14:ligatures w14:val="none"/>
        </w:rPr>
        <w:footnoteReference w:id="75"/>
      </w:r>
      <w:r w:rsidRPr="00C8612C">
        <w:rPr>
          <w:rFonts w:ascii="Times New Roman" w:eastAsia="Times New Roman" w:hAnsi="Times New Roman" w:cs="Times New Roman"/>
          <w:color w:val="000000"/>
          <w:kern w:val="0"/>
          <w:sz w:val="28"/>
          <w:szCs w:val="28"/>
          <w:bdr w:val="none" w:sz="0" w:space="0" w:color="auto" w:frame="1"/>
          <w:lang w:eastAsia="nl-BE"/>
          <w14:ligatures w14:val="none"/>
        </w:rPr>
        <w:t>. Тези допитвания служат не просто за вътрешнополитическа мобилизация, а за легитимиране на претенциите за обособена, откъсната идентичност.</w:t>
      </w:r>
    </w:p>
    <w:p w14:paraId="4A29A776" w14:textId="1451CBED" w:rsidR="00257103" w:rsidRPr="00C8612C" w:rsidRDefault="00257103" w:rsidP="000125C2">
      <w:pPr>
        <w:shd w:val="clear" w:color="auto" w:fill="FFFFFF"/>
        <w:spacing w:after="0" w:line="360" w:lineRule="auto"/>
        <w:ind w:firstLine="708"/>
        <w:jc w:val="both"/>
        <w:textAlignment w:val="baseline"/>
        <w:rPr>
          <w:rFonts w:ascii="Times New Roman" w:eastAsia="Times New Roman" w:hAnsi="Times New Roman" w:cs="Times New Roman"/>
          <w:color w:val="000000"/>
          <w:kern w:val="0"/>
          <w:sz w:val="28"/>
          <w:szCs w:val="28"/>
          <w:bdr w:val="none" w:sz="0" w:space="0" w:color="auto" w:frame="1"/>
          <w:lang w:eastAsia="nl-BE"/>
          <w14:ligatures w14:val="none"/>
        </w:rPr>
      </w:pPr>
      <w:r w:rsidRPr="00C8612C">
        <w:rPr>
          <w:rFonts w:ascii="Times New Roman" w:eastAsia="Times New Roman" w:hAnsi="Times New Roman" w:cs="Times New Roman"/>
          <w:color w:val="000000"/>
          <w:kern w:val="0"/>
          <w:sz w:val="28"/>
          <w:szCs w:val="28"/>
          <w:bdr w:val="none" w:sz="0" w:space="0" w:color="auto" w:frame="1"/>
          <w:lang w:eastAsia="nl-BE"/>
          <w14:ligatures w14:val="none"/>
        </w:rPr>
        <w:t>През 2022 г. инициатива за нов референдум отново изплува: тогавашният президент Анатоли Бибилов обявява, че ще бъде проведено допитване на 17 юли с въпроса „подкрепяте ли обединение с Русия“. Грузия осъжда плана, а след изборите новият лидер Алан Гаглоев отлага референдума, посочвайки, че е нужна по-тясна координация с Москва</w:t>
      </w:r>
      <w:r w:rsidRPr="00C8612C">
        <w:rPr>
          <w:rStyle w:val="FootnoteReference"/>
          <w:rFonts w:ascii="Times New Roman" w:eastAsia="Times New Roman" w:hAnsi="Times New Roman" w:cs="Times New Roman"/>
          <w:color w:val="000000"/>
          <w:kern w:val="0"/>
          <w:sz w:val="28"/>
          <w:szCs w:val="28"/>
          <w:bdr w:val="none" w:sz="0" w:space="0" w:color="auto" w:frame="1"/>
          <w:lang w:eastAsia="nl-BE"/>
          <w14:ligatures w14:val="none"/>
        </w:rPr>
        <w:footnoteReference w:id="76"/>
      </w:r>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w:t>
      </w:r>
    </w:p>
    <w:p w14:paraId="4B6ABB56" w14:textId="5A779EF7" w:rsidR="00257103" w:rsidRPr="00C8612C" w:rsidRDefault="00257103" w:rsidP="000125C2">
      <w:pPr>
        <w:shd w:val="clear" w:color="auto" w:fill="FFFFFF"/>
        <w:spacing w:after="0" w:line="360" w:lineRule="auto"/>
        <w:ind w:firstLine="708"/>
        <w:jc w:val="both"/>
        <w:textAlignment w:val="baseline"/>
        <w:rPr>
          <w:rFonts w:ascii="Times New Roman" w:eastAsia="Times New Roman" w:hAnsi="Times New Roman" w:cs="Times New Roman"/>
          <w:color w:val="000000"/>
          <w:kern w:val="0"/>
          <w:sz w:val="28"/>
          <w:szCs w:val="28"/>
          <w:bdr w:val="none" w:sz="0" w:space="0" w:color="auto" w:frame="1"/>
          <w:lang w:val="en-GB" w:eastAsia="nl-BE"/>
          <w14:ligatures w14:val="none"/>
        </w:rPr>
      </w:pPr>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През 2024 г.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председателят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парламента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Южна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Осетия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Алън</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Алборов</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заявява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че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идеята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присъединяване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към</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Русия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обсъжда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lastRenderedPageBreak/>
        <w:t>рамките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двустранните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отношения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съществува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готовност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действа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когато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дойде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proofErr w:type="gram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моментът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w:t>
      </w:r>
      <w:proofErr w:type="gramEnd"/>
      <w:r w:rsidRPr="00C8612C">
        <w:rPr>
          <w:rStyle w:val="FootnoteReference"/>
          <w:rFonts w:ascii="Times New Roman" w:eastAsia="Times New Roman" w:hAnsi="Times New Roman" w:cs="Times New Roman"/>
          <w:color w:val="000000"/>
          <w:kern w:val="0"/>
          <w:sz w:val="28"/>
          <w:szCs w:val="28"/>
          <w:bdr w:val="none" w:sz="0" w:space="0" w:color="auto" w:frame="1"/>
          <w:lang w:val="en-GB" w:eastAsia="nl-BE"/>
          <w14:ligatures w14:val="none"/>
        </w:rPr>
        <w:footnoteReference w:id="77"/>
      </w:r>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w:t>
      </w:r>
    </w:p>
    <w:p w14:paraId="58A1B5D2" w14:textId="77777777" w:rsidR="00257103" w:rsidRPr="00C8612C" w:rsidRDefault="00257103" w:rsidP="000125C2">
      <w:pPr>
        <w:shd w:val="clear" w:color="auto" w:fill="FFFFFF"/>
        <w:spacing w:after="0" w:line="360" w:lineRule="auto"/>
        <w:ind w:firstLine="708"/>
        <w:jc w:val="both"/>
        <w:textAlignment w:val="baseline"/>
        <w:rPr>
          <w:rFonts w:ascii="Times New Roman" w:eastAsia="Times New Roman" w:hAnsi="Times New Roman" w:cs="Times New Roman"/>
          <w:color w:val="000000"/>
          <w:kern w:val="0"/>
          <w:sz w:val="28"/>
          <w:szCs w:val="28"/>
          <w:bdr w:val="none" w:sz="0" w:space="0" w:color="auto" w:frame="1"/>
          <w:lang w:val="en-GB" w:eastAsia="nl-BE"/>
          <w14:ligatures w14:val="none"/>
        </w:rPr>
      </w:pP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Всички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тези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примери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илюстрират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т.нар</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анексия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proofErr w:type="gram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дребно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w:t>
      </w:r>
      <w:proofErr w:type="gram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когато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регионът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постепенно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интегрира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руската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орбита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чрез</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политическа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риторика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институционални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промени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референдумни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инициативи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без</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официално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международно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призната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промяна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статута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w:t>
      </w:r>
    </w:p>
    <w:p w14:paraId="40E69CE5" w14:textId="6A01415F" w:rsidR="00CB280E" w:rsidRPr="00C8612C" w:rsidRDefault="00CB280E" w:rsidP="000125C2">
      <w:pPr>
        <w:shd w:val="clear" w:color="auto" w:fill="FFFFFF"/>
        <w:spacing w:after="0" w:line="360" w:lineRule="auto"/>
        <w:ind w:firstLine="708"/>
        <w:jc w:val="both"/>
        <w:textAlignment w:val="baseline"/>
        <w:rPr>
          <w:rFonts w:ascii="Times New Roman" w:eastAsia="Times New Roman" w:hAnsi="Times New Roman" w:cs="Times New Roman"/>
          <w:color w:val="000000"/>
          <w:kern w:val="0"/>
          <w:sz w:val="28"/>
          <w:szCs w:val="28"/>
          <w:bdr w:val="none" w:sz="0" w:space="0" w:color="auto" w:frame="1"/>
          <w:lang w:val="en-GB" w:eastAsia="nl-BE"/>
          <w14:ligatures w14:val="none"/>
        </w:rPr>
      </w:pP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Шансовете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Грузия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европейска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интеграция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днес</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зависят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повече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вътрешнополитическата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траектория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върховенството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правото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отколкото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самото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наличие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proofErr w:type="gram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замразени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конфликти</w:t>
      </w:r>
      <w:proofErr w:type="spellEnd"/>
      <w:proofErr w:type="gram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ЕС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присъжда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Грузия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статут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кандидат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14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декември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2023 г.,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след</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приемането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влизането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сила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закона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чуждестранното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proofErr w:type="gram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влияние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през</w:t>
      </w:r>
      <w:proofErr w:type="spellEnd"/>
      <w:proofErr w:type="gram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2024–2025 г.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процесът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фактически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охлажда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Комисията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отправя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остри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критики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годишния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доклад</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2024 г.,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Европейският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парламент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констатира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съществено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влошаване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ситуацията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а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Брюксел</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стига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предложения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ограничаване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визовите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улеснения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официални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лица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края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2024 г.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Тбилиси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сам</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обявява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proofErr w:type="gram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пауза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proofErr w:type="gram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усилията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откриване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преговори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2028 г.,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което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Съветът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ЕС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със</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proofErr w:type="gram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съжаление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отбелязва</w:t>
      </w:r>
      <w:proofErr w:type="spellEnd"/>
      <w:proofErr w:type="gram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като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отстъпление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препоръките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Комисията.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Междувременно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натрупват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сигнали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допълнителна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ерозия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демократичните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стандарти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включително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институционални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назначения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стъпки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които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подкопават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независимостта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съдебната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власт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гражданското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пространство</w:t>
      </w:r>
      <w:proofErr w:type="spellEnd"/>
      <w:r w:rsidRPr="00C8612C">
        <w:rPr>
          <w:rStyle w:val="FootnoteReference"/>
          <w:rFonts w:ascii="Times New Roman" w:eastAsia="Times New Roman" w:hAnsi="Times New Roman" w:cs="Times New Roman"/>
          <w:color w:val="000000"/>
          <w:kern w:val="0"/>
          <w:sz w:val="28"/>
          <w:szCs w:val="28"/>
          <w:bdr w:val="none" w:sz="0" w:space="0" w:color="auto" w:frame="1"/>
          <w:lang w:val="en-GB" w:eastAsia="nl-BE"/>
          <w14:ligatures w14:val="none"/>
        </w:rPr>
        <w:footnoteReference w:id="78"/>
      </w:r>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Всичко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това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понижава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краткосрочната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вероятност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ЕС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отвори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преговорни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глави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с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Грузия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въпреки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запазената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политическа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подкрепа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грузинското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общество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w:t>
      </w:r>
    </w:p>
    <w:p w14:paraId="6A1DC858" w14:textId="3A92BD67" w:rsidR="00CB280E" w:rsidRPr="00C8612C" w:rsidRDefault="00CB280E" w:rsidP="000125C2">
      <w:pPr>
        <w:shd w:val="clear" w:color="auto" w:fill="FFFFFF"/>
        <w:spacing w:after="0" w:line="360" w:lineRule="auto"/>
        <w:ind w:firstLine="708"/>
        <w:jc w:val="both"/>
        <w:textAlignment w:val="baseline"/>
        <w:rPr>
          <w:rFonts w:ascii="Times New Roman" w:eastAsia="Times New Roman" w:hAnsi="Times New Roman" w:cs="Times New Roman"/>
          <w:color w:val="000000"/>
          <w:kern w:val="0"/>
          <w:sz w:val="28"/>
          <w:szCs w:val="28"/>
          <w:bdr w:val="none" w:sz="0" w:space="0" w:color="auto" w:frame="1"/>
          <w:lang w:eastAsia="nl-BE"/>
          <w14:ligatures w14:val="none"/>
        </w:rPr>
      </w:pPr>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lastRenderedPageBreak/>
        <w:t>„</w:t>
      </w:r>
      <w:proofErr w:type="spellStart"/>
      <w:proofErr w:type="gram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Замразените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конфликти</w:t>
      </w:r>
      <w:proofErr w:type="spellEnd"/>
      <w:proofErr w:type="gram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сами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себе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правят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интеграцията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невъзможна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изострят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изискванията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сигурност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устойчивост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институциите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ЕС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все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по-ясно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артикулира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подход</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който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нерешените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териториални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спорове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трябва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дават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Москва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proofErr w:type="gram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вето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върху</w:t>
      </w:r>
      <w:proofErr w:type="spellEnd"/>
      <w:proofErr w:type="gram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разширяването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като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европейския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дебат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връща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прецедентът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Кипър: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временно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суспендиране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acquis 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окупирани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зони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запазване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правната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позиция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териториална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цялост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интеграция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останалата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част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държавата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Паралелно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аналитични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центрове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европейски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политици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настояват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proofErr w:type="gram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антианексиона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политика</w:t>
      </w:r>
      <w:proofErr w:type="spellEnd"/>
      <w:proofErr w:type="gram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санкции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целеви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инструменти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срещу</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практиките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анексия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proofErr w:type="gram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дребно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w:t>
      </w:r>
      <w:proofErr w:type="gram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повече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ресурс</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мисиите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СВПБОП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статус-неутрално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ангажиране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с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населението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Абхазия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Южна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Осетия</w:t>
      </w:r>
      <w:proofErr w:type="spellEnd"/>
      <w:r w:rsidR="00F12A8B" w:rsidRPr="00C8612C">
        <w:rPr>
          <w:rStyle w:val="FootnoteReference"/>
          <w:rFonts w:ascii="Times New Roman" w:eastAsia="Times New Roman" w:hAnsi="Times New Roman" w:cs="Times New Roman"/>
          <w:color w:val="000000"/>
          <w:kern w:val="0"/>
          <w:sz w:val="28"/>
          <w:szCs w:val="28"/>
          <w:bdr w:val="none" w:sz="0" w:space="0" w:color="auto" w:frame="1"/>
          <w:lang w:val="en-GB" w:eastAsia="nl-BE"/>
          <w14:ligatures w14:val="none"/>
        </w:rPr>
        <w:footnoteReference w:id="79"/>
      </w:r>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Тази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еволюция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означава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че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нерешеният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статус</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регионите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е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структурна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пречка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членство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пречка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дефицитите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демокрацията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волята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властите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приемат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европейските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правила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
    <w:p w14:paraId="139BB8EE" w14:textId="5D15820E" w:rsidR="00CB280E" w:rsidRPr="00C8612C" w:rsidRDefault="00CB280E" w:rsidP="000125C2">
      <w:pPr>
        <w:shd w:val="clear" w:color="auto" w:fill="FFFFFF"/>
        <w:spacing w:after="0" w:line="360" w:lineRule="auto"/>
        <w:ind w:firstLine="708"/>
        <w:jc w:val="both"/>
        <w:textAlignment w:val="baseline"/>
        <w:rPr>
          <w:rFonts w:ascii="Times New Roman" w:eastAsia="Times New Roman" w:hAnsi="Times New Roman" w:cs="Times New Roman"/>
          <w:color w:val="000000"/>
          <w:kern w:val="0"/>
          <w:sz w:val="28"/>
          <w:szCs w:val="28"/>
          <w:bdr w:val="none" w:sz="0" w:space="0" w:color="auto" w:frame="1"/>
          <w:lang w:val="en-GB" w:eastAsia="nl-BE"/>
          <w14:ligatures w14:val="none"/>
        </w:rPr>
      </w:pP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Руското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затягане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proofErr w:type="gram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хватката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в</w:t>
      </w:r>
      <w:proofErr w:type="gram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Абхазия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Южна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Осетия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обаче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увеличава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стратегическата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цена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бездействието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началото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2024 г.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сателитни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изображения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показват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строителство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руска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военноморска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база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Очамчире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ускорено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proofErr w:type="gram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правно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и</w:t>
      </w:r>
      <w:proofErr w:type="gram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инфраструктурно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вплитане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региона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руската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орбита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паралелно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разширява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транспортната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свързаност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контролът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върху</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силовите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гранични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структури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Тези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процеси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блокират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автоматично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европейския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път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изискват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Тбилиси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последователна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външна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политика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недвусмислено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припознаване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европейските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стандарти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активна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координация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с ЕС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възпиране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анексия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proofErr w:type="gram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стъпки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w:t>
      </w:r>
      <w:proofErr w:type="gram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липса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такъв</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курс</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ЕС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ще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задълбочи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условността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повече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политически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условия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по-строго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наблюдение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потенциални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ограничителни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мерки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спрямо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отговорни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лица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вместо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отваряне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глави</w:t>
      </w:r>
      <w:proofErr w:type="spellEnd"/>
      <w:r w:rsidR="00F12A8B" w:rsidRPr="00C8612C">
        <w:rPr>
          <w:rStyle w:val="FootnoteReference"/>
          <w:rFonts w:ascii="Times New Roman" w:eastAsia="Times New Roman" w:hAnsi="Times New Roman" w:cs="Times New Roman"/>
          <w:color w:val="000000"/>
          <w:kern w:val="0"/>
          <w:sz w:val="28"/>
          <w:szCs w:val="28"/>
          <w:bdr w:val="none" w:sz="0" w:space="0" w:color="auto" w:frame="1"/>
          <w:lang w:val="en-GB" w:eastAsia="nl-BE"/>
          <w14:ligatures w14:val="none"/>
        </w:rPr>
        <w:footnoteReference w:id="80"/>
      </w:r>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
    <w:p w14:paraId="58123795" w14:textId="66D67CC9" w:rsidR="00CB280E" w:rsidRPr="00C8612C" w:rsidRDefault="00CB280E" w:rsidP="000125C2">
      <w:pPr>
        <w:shd w:val="clear" w:color="auto" w:fill="FFFFFF"/>
        <w:spacing w:after="0" w:line="360" w:lineRule="auto"/>
        <w:ind w:firstLine="708"/>
        <w:jc w:val="both"/>
        <w:textAlignment w:val="baseline"/>
        <w:rPr>
          <w:rFonts w:ascii="Times New Roman" w:eastAsia="Times New Roman" w:hAnsi="Times New Roman" w:cs="Times New Roman"/>
          <w:color w:val="000000"/>
          <w:kern w:val="0"/>
          <w:sz w:val="28"/>
          <w:szCs w:val="28"/>
          <w:bdr w:val="none" w:sz="0" w:space="0" w:color="auto" w:frame="1"/>
          <w:lang w:val="en-GB" w:eastAsia="nl-BE"/>
          <w14:ligatures w14:val="none"/>
        </w:rPr>
      </w:pPr>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lastRenderedPageBreak/>
        <w:t xml:space="preserve">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крат</w:t>
      </w:r>
      <w:proofErr w:type="spellEnd"/>
      <w:r w:rsidR="00F12A8B" w:rsidRPr="00C8612C">
        <w:rPr>
          <w:rFonts w:ascii="Times New Roman" w:eastAsia="Times New Roman" w:hAnsi="Times New Roman" w:cs="Times New Roman"/>
          <w:color w:val="000000"/>
          <w:kern w:val="0"/>
          <w:sz w:val="28"/>
          <w:szCs w:val="28"/>
          <w:bdr w:val="none" w:sz="0" w:space="0" w:color="auto" w:frame="1"/>
          <w:lang w:eastAsia="nl-BE"/>
          <w14:ligatures w14:val="none"/>
        </w:rPr>
        <w:t>косрочен аспект</w:t>
      </w:r>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докато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законодателството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чуждестранното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proofErr w:type="gram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влияние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и</w:t>
      </w:r>
      <w:proofErr w:type="gram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сродни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рестрикции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остават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сила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шансът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формално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начало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преговори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е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нисък</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независимо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кандидатския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статут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Сигнали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като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закриване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реорганизация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центрове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комуникация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ЕС и НАТО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конфронтационна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риторика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към</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европейските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институции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допълнително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ерозират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доверието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Същевременно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ЕС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запазва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разширява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инструментите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подкрепа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обществото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икономиката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отбранителната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устойчивост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Грузия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извън</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преговорна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рамка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което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оставя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вратата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proofErr w:type="gram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открехната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w:t>
      </w:r>
      <w:proofErr w:type="gram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с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висока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политическа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цена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властите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Тбилиси</w:t>
      </w:r>
      <w:proofErr w:type="spellEnd"/>
      <w:r w:rsidR="00F12A8B" w:rsidRPr="00C8612C">
        <w:rPr>
          <w:rStyle w:val="FootnoteReference"/>
          <w:rFonts w:ascii="Times New Roman" w:eastAsia="Times New Roman" w:hAnsi="Times New Roman" w:cs="Times New Roman"/>
          <w:color w:val="000000"/>
          <w:kern w:val="0"/>
          <w:sz w:val="28"/>
          <w:szCs w:val="28"/>
          <w:bdr w:val="none" w:sz="0" w:space="0" w:color="auto" w:frame="1"/>
          <w:lang w:val="en-GB" w:eastAsia="nl-BE"/>
          <w14:ligatures w14:val="none"/>
        </w:rPr>
        <w:footnoteReference w:id="81"/>
      </w:r>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
    <w:p w14:paraId="39170978" w14:textId="44DC2B9D" w:rsidR="00CB280E" w:rsidRPr="00C8612C" w:rsidRDefault="00CB280E" w:rsidP="000125C2">
      <w:pPr>
        <w:shd w:val="clear" w:color="auto" w:fill="FFFFFF"/>
        <w:spacing w:after="0" w:line="360" w:lineRule="auto"/>
        <w:ind w:firstLine="708"/>
        <w:jc w:val="both"/>
        <w:textAlignment w:val="baseline"/>
        <w:rPr>
          <w:rFonts w:ascii="Times New Roman" w:eastAsia="Times New Roman" w:hAnsi="Times New Roman" w:cs="Times New Roman"/>
          <w:color w:val="000000"/>
          <w:kern w:val="0"/>
          <w:sz w:val="28"/>
          <w:szCs w:val="28"/>
          <w:bdr w:val="none" w:sz="0" w:space="0" w:color="auto" w:frame="1"/>
          <w:lang w:eastAsia="nl-BE"/>
          <w14:ligatures w14:val="none"/>
        </w:rPr>
      </w:pPr>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средносрочен</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план</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картината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остава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двупосочна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Ако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управляващите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отменят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рестриктивните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закони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възстановят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независимите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регулатори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подобрят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изборната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среда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върнат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към</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прозрачно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сътрудничество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с ЕС,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има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реалистичен</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път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към</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деблокиране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процеса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дори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неизменен</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статут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конфликтните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региони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включително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чрез</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статус-неутрални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механизми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засилени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мисии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ЕС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границата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Ако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обаче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трендът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автократизация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задълбочи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анексията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proofErr w:type="gram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дребно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напредва</w:t>
      </w:r>
      <w:proofErr w:type="spellEnd"/>
      <w:proofErr w:type="gram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без</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грузински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институционален</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отпор</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без</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тясна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координация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с ЕС,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перспективата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отваряне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преговори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ще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отдалечава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а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условността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целевите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ограничения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ще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нарастват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С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други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думи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бъдещето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европейската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интеграция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Грузия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решава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Сухуми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или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Цхинвали, а 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Тбилиси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 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качеството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демокрацията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върховенството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правото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избора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стратегически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курс</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към</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ЕС. </w:t>
      </w:r>
    </w:p>
    <w:p w14:paraId="39D855AE" w14:textId="77777777" w:rsidR="00F12A8B" w:rsidRPr="00C8612C" w:rsidRDefault="00F12A8B" w:rsidP="000125C2">
      <w:pPr>
        <w:shd w:val="clear" w:color="auto" w:fill="FFFFFF"/>
        <w:spacing w:after="0" w:line="360" w:lineRule="auto"/>
        <w:ind w:firstLine="708"/>
        <w:jc w:val="both"/>
        <w:textAlignment w:val="baseline"/>
        <w:rPr>
          <w:rFonts w:ascii="Times New Roman" w:eastAsia="Times New Roman" w:hAnsi="Times New Roman" w:cs="Times New Roman"/>
          <w:color w:val="000000"/>
          <w:kern w:val="0"/>
          <w:sz w:val="28"/>
          <w:szCs w:val="28"/>
          <w:bdr w:val="none" w:sz="0" w:space="0" w:color="auto" w:frame="1"/>
          <w:lang w:val="en-GB" w:eastAsia="nl-BE"/>
          <w14:ligatures w14:val="none"/>
        </w:rPr>
      </w:pPr>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Приднестровието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процесът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е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по-сложен</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защото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Русия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няма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пряка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сухопътна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връзка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с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региона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след</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войната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Украйна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Въпреки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това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Москва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поддържа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военен</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контингент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(ОГРВ)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контролира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огромния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склад</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lastRenderedPageBreak/>
        <w:t>боеприпаси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Кобасна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w:t>
      </w:r>
      <w:r w:rsidRPr="00C8612C">
        <w:rPr>
          <w:rFonts w:ascii="Times New Roman" w:eastAsia="Times New Roman" w:hAnsi="Times New Roman" w:cs="Times New Roman"/>
          <w:color w:val="000000"/>
          <w:kern w:val="0"/>
          <w:sz w:val="28"/>
          <w:szCs w:val="28"/>
          <w:bdr w:val="none" w:sz="0" w:space="0" w:color="auto" w:frame="1"/>
          <w:vertAlign w:val="superscript"/>
          <w:lang w:val="en-GB" w:eastAsia="nl-BE"/>
          <w14:ligatures w14:val="none"/>
        </w:rPr>
        <w:footnoteReference w:id="82"/>
      </w:r>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Икономическият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модел</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Приднестровието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обаче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раздвоява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една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страна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е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силно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зависимо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руските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субсидии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информационно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влияние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а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друга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търговията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с ЕС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чрез</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преференциални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режими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става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основен</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източник</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приходи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Това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създава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парадокс</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който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регионът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едновременно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търси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протекция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Москва,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фактически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функционира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икономическата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орбита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ЕС.</w:t>
      </w:r>
    </w:p>
    <w:p w14:paraId="3B5BC476" w14:textId="77777777" w:rsidR="00F12A8B" w:rsidRPr="00C8612C" w:rsidRDefault="00F12A8B" w:rsidP="000125C2">
      <w:pPr>
        <w:shd w:val="clear" w:color="auto" w:fill="FFFFFF"/>
        <w:spacing w:after="0" w:line="360" w:lineRule="auto"/>
        <w:ind w:firstLine="708"/>
        <w:jc w:val="both"/>
        <w:textAlignment w:val="baseline"/>
        <w:rPr>
          <w:rFonts w:ascii="Times New Roman" w:eastAsia="Times New Roman" w:hAnsi="Times New Roman" w:cs="Times New Roman"/>
          <w:color w:val="000000"/>
          <w:kern w:val="0"/>
          <w:sz w:val="28"/>
          <w:szCs w:val="28"/>
          <w:bdr w:val="none" w:sz="0" w:space="0" w:color="auto" w:frame="1"/>
          <w:lang w:eastAsia="nl-BE"/>
          <w14:ligatures w14:val="none"/>
        </w:rPr>
      </w:pPr>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И 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двата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случая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Русия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използва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комбинация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военен</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контрол</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институционално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интегриране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икономическо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субсидиране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превърне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тези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територии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инструменти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влияние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Разликата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е,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че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Южна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Осетия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процесът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е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по-радикален</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ориентиран</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към</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формално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присъединяване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докато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Приднестровието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Кремъл</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предпочита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статукво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което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оставя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региона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proofErr w:type="gram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замразен</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и</w:t>
      </w:r>
      <w:proofErr w:type="gram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податлив</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контрол</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без</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поема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риска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официална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анексия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w:t>
      </w:r>
    </w:p>
    <w:p w14:paraId="4145A613" w14:textId="6AF85FBB" w:rsidR="0040134A" w:rsidRPr="00C8612C" w:rsidRDefault="0040134A" w:rsidP="000125C2">
      <w:pPr>
        <w:shd w:val="clear" w:color="auto" w:fill="FFFFFF"/>
        <w:spacing w:after="0" w:line="360" w:lineRule="auto"/>
        <w:ind w:firstLine="708"/>
        <w:jc w:val="both"/>
        <w:textAlignment w:val="baseline"/>
        <w:rPr>
          <w:rFonts w:ascii="Times New Roman" w:eastAsia="Times New Roman" w:hAnsi="Times New Roman" w:cs="Times New Roman"/>
          <w:color w:val="000000"/>
          <w:kern w:val="0"/>
          <w:sz w:val="28"/>
          <w:szCs w:val="28"/>
          <w:bdr w:val="none" w:sz="0" w:space="0" w:color="auto" w:frame="1"/>
          <w:lang w:val="en-GB" w:eastAsia="nl-BE"/>
          <w14:ligatures w14:val="none"/>
        </w:rPr>
      </w:pP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Сравнението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между</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Молдова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Грузия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отношение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евроинтеграцията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показва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едновременно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сходни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предизвикателства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различни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политически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контексти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двете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държави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обременени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със</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proofErr w:type="gram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замразени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конфликти</w:t>
      </w:r>
      <w:proofErr w:type="spellEnd"/>
      <w:proofErr w:type="gram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които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Москва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използва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като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инструмент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блокиране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или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забавяне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европейската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евроатлантическата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им</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ориентация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случая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с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Молдова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става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дума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Приднестровието,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което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представлява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компактна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територия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под</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силно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руско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влияние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без</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официално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признание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Грузия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от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своя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страна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е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изправена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пред</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по-сложна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ситуация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с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Абхазия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Южна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Осетия,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които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само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факто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отделени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признати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Русия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като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независими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proofErr w:type="gram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държави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w:t>
      </w:r>
      <w:proofErr w:type="gram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това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с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установено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руско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военно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присъствие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официални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структури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интеграция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w:t>
      </w:r>
    </w:p>
    <w:p w14:paraId="2800F1E8" w14:textId="77777777" w:rsidR="0040134A" w:rsidRPr="00C8612C" w:rsidRDefault="0040134A" w:rsidP="000125C2">
      <w:pPr>
        <w:shd w:val="clear" w:color="auto" w:fill="FFFFFF"/>
        <w:spacing w:after="0" w:line="360" w:lineRule="auto"/>
        <w:ind w:firstLine="708"/>
        <w:jc w:val="both"/>
        <w:textAlignment w:val="baseline"/>
        <w:rPr>
          <w:rFonts w:ascii="Times New Roman" w:eastAsia="Times New Roman" w:hAnsi="Times New Roman" w:cs="Times New Roman"/>
          <w:color w:val="000000"/>
          <w:kern w:val="0"/>
          <w:sz w:val="28"/>
          <w:szCs w:val="28"/>
          <w:bdr w:val="none" w:sz="0" w:space="0" w:color="auto" w:frame="1"/>
          <w:lang w:val="en-GB" w:eastAsia="nl-BE"/>
          <w14:ligatures w14:val="none"/>
        </w:rPr>
      </w:pP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Това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различие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влияе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пряко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върху</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възможностите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интеграция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Молдова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ЕС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може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приеме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кипърския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модел</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позволявайки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напредък</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страната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дори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без</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решаване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конфликта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Приднестровието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грузинския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lastRenderedPageBreak/>
        <w:t>случай</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обаче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проблемът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е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по-тежък</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тъй</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като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признаването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Абхазия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Южна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Осетия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Русия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прякото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им</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военно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обвързване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със</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Москва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създават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пречки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които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трудно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могат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бъдат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заобиколени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със</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същия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институционален</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подход</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Допълнително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усложнение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е,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че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самата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Грузия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политическата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динамика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е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противоречива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управляващата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партия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Грузинска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proofErr w:type="gram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мечта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демонстрира</w:t>
      </w:r>
      <w:proofErr w:type="spellEnd"/>
      <w:proofErr w:type="gram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склонност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към</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сближаване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с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Русия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дистанциране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ЕС,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което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отслабва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реформаторския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импулс</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намалява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вътрешната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легитимност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евроинтеграцията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w:t>
      </w:r>
    </w:p>
    <w:p w14:paraId="474D244D" w14:textId="77777777" w:rsidR="0040134A" w:rsidRPr="00C8612C" w:rsidRDefault="0040134A" w:rsidP="000125C2">
      <w:pPr>
        <w:shd w:val="clear" w:color="auto" w:fill="FFFFFF"/>
        <w:spacing w:after="0" w:line="360" w:lineRule="auto"/>
        <w:ind w:firstLine="708"/>
        <w:jc w:val="both"/>
        <w:textAlignment w:val="baseline"/>
        <w:rPr>
          <w:rFonts w:ascii="Times New Roman" w:eastAsia="Times New Roman" w:hAnsi="Times New Roman" w:cs="Times New Roman"/>
          <w:color w:val="000000"/>
          <w:kern w:val="0"/>
          <w:sz w:val="28"/>
          <w:szCs w:val="28"/>
          <w:bdr w:val="none" w:sz="0" w:space="0" w:color="auto" w:frame="1"/>
          <w:lang w:eastAsia="nl-BE"/>
          <w14:ligatures w14:val="none"/>
        </w:rPr>
      </w:pP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Молдова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ситуацията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изглежда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по-благоприятна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макар</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има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сериозни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предизвикателства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проевропейската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посока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споделя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водещите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институции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а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самият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ЕС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ясно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заявява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че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няма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позволи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Приднестровският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въпрос</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превърне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във</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вето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върху</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членството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Грузия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обаче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успехът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евроинтеграцията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ще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зависи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само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готовността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ЕС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адаптира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процедурите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вътрешнополитическата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воля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стабилността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реформаторския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курс</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w:t>
      </w:r>
    </w:p>
    <w:p w14:paraId="5805F563" w14:textId="52D0B5BC" w:rsidR="00F12A8B" w:rsidRPr="00C8612C" w:rsidRDefault="00F12A8B" w:rsidP="000125C2">
      <w:pPr>
        <w:shd w:val="clear" w:color="auto" w:fill="FFFFFF"/>
        <w:spacing w:after="0" w:line="360" w:lineRule="auto"/>
        <w:ind w:firstLine="708"/>
        <w:jc w:val="both"/>
        <w:textAlignment w:val="baseline"/>
        <w:rPr>
          <w:rFonts w:ascii="Times New Roman" w:eastAsia="Times New Roman" w:hAnsi="Times New Roman" w:cs="Times New Roman"/>
          <w:color w:val="000000"/>
          <w:kern w:val="0"/>
          <w:sz w:val="28"/>
          <w:szCs w:val="28"/>
          <w:bdr w:val="none" w:sz="0" w:space="0" w:color="auto" w:frame="1"/>
          <w:lang w:eastAsia="nl-BE"/>
          <w14:ligatures w14:val="none"/>
        </w:rPr>
      </w:pPr>
      <w:r w:rsidRPr="00C8612C">
        <w:rPr>
          <w:rFonts w:ascii="Times New Roman" w:eastAsia="Times New Roman" w:hAnsi="Times New Roman" w:cs="Times New Roman"/>
          <w:color w:val="000000"/>
          <w:kern w:val="0"/>
          <w:sz w:val="28"/>
          <w:szCs w:val="28"/>
          <w:bdr w:val="none" w:sz="0" w:space="0" w:color="auto" w:frame="1"/>
          <w:lang w:eastAsia="nl-BE"/>
          <w14:ligatures w14:val="none"/>
        </w:rPr>
        <w:t>ИЗВОДИ  ПО ВТОРА ГЛАВА</w:t>
      </w:r>
    </w:p>
    <w:p w14:paraId="32B1CA3D" w14:textId="77777777" w:rsidR="00F12A8B" w:rsidRPr="00C8612C" w:rsidRDefault="00F12A8B" w:rsidP="000125C2">
      <w:pPr>
        <w:pStyle w:val="ListParagraph"/>
        <w:numPr>
          <w:ilvl w:val="0"/>
          <w:numId w:val="2"/>
        </w:numPr>
        <w:shd w:val="clear" w:color="auto" w:fill="FFFFFF"/>
        <w:spacing w:after="0" w:line="360" w:lineRule="auto"/>
        <w:ind w:left="0"/>
        <w:jc w:val="both"/>
        <w:textAlignment w:val="baseline"/>
        <w:rPr>
          <w:rFonts w:ascii="Times New Roman" w:eastAsia="Times New Roman" w:hAnsi="Times New Roman" w:cs="Times New Roman"/>
          <w:color w:val="000000"/>
          <w:kern w:val="0"/>
          <w:sz w:val="28"/>
          <w:szCs w:val="28"/>
          <w:bdr w:val="none" w:sz="0" w:space="0" w:color="auto" w:frame="1"/>
          <w:lang w:val="en-GB" w:eastAsia="nl-BE"/>
          <w14:ligatures w14:val="none"/>
        </w:rPr>
      </w:pP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Шансовете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Грузия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европейска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интеграция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усложняват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вътрешнополитическите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процеси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засилващия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руски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контрол</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върху</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Абхазия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Южна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Осетия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Въпреки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че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ЕС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вече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приема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кандидатския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статут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страната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посочва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че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замразените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конфликти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сами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себе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непреодолима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пречка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авторитарният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завой</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управляващата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партия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законодателни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инициативи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които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ограничават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гражданското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общество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охлаждат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европейската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перспектива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Кремъл</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паралелно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задълбочава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анексията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proofErr w:type="gram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дребно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w:t>
      </w:r>
      <w:proofErr w:type="gram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като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интегрира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инфраструктурата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сигурността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правната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рамка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двете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региони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руската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орбита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което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увеличава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стратегическата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цена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ЕС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поставя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дневен</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ред</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нуждата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антианексионна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политика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w:t>
      </w:r>
    </w:p>
    <w:p w14:paraId="38A07650" w14:textId="5B99B496" w:rsidR="00F12A8B" w:rsidRPr="00C8612C" w:rsidRDefault="00F12A8B" w:rsidP="000125C2">
      <w:pPr>
        <w:pStyle w:val="ListParagraph"/>
        <w:numPr>
          <w:ilvl w:val="0"/>
          <w:numId w:val="2"/>
        </w:numPr>
        <w:shd w:val="clear" w:color="auto" w:fill="FFFFFF"/>
        <w:spacing w:after="0" w:line="360" w:lineRule="auto"/>
        <w:ind w:left="0"/>
        <w:jc w:val="both"/>
        <w:textAlignment w:val="baseline"/>
        <w:rPr>
          <w:rFonts w:ascii="Times New Roman" w:eastAsia="Times New Roman" w:hAnsi="Times New Roman" w:cs="Times New Roman"/>
          <w:color w:val="000000"/>
          <w:kern w:val="0"/>
          <w:sz w:val="28"/>
          <w:szCs w:val="28"/>
          <w:bdr w:val="none" w:sz="0" w:space="0" w:color="auto" w:frame="1"/>
          <w:lang w:val="en-GB" w:eastAsia="nl-BE"/>
          <w14:ligatures w14:val="none"/>
        </w:rPr>
      </w:pP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Молдова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също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остава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обременена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конфликта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Приднестровието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разлика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Грузия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тя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бележи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напредък</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евроинтеграцията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укрепва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lastRenderedPageBreak/>
        <w:t>институционалния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капацитет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получава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силна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финансова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политическа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подкрепа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ЕС.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Замразеният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конфликт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спира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процеса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тъй</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като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Брюксел</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изработва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механизми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напредък</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въпреки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липсата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контрол</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върху</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левия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бряг</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следвайки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модела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Кипър.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Войната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Украйна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обаче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засилва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рисковете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ескалация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оставя</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формата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5+2 в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застой</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което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позволява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Москва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да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упражнява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икономическо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военно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влияние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Така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перспективата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Молдова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членство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остава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по-реалистична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тази</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Грузия,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макар</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зависима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от</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устойчивостта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реформите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и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устойчивото</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управление</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на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 xml:space="preserve"> </w:t>
      </w:r>
      <w:proofErr w:type="spellStart"/>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конфликта</w:t>
      </w:r>
      <w:proofErr w:type="spellEnd"/>
      <w:r w:rsidRPr="00C8612C">
        <w:rPr>
          <w:rFonts w:ascii="Times New Roman" w:eastAsia="Times New Roman" w:hAnsi="Times New Roman" w:cs="Times New Roman"/>
          <w:color w:val="000000"/>
          <w:kern w:val="0"/>
          <w:sz w:val="28"/>
          <w:szCs w:val="28"/>
          <w:bdr w:val="none" w:sz="0" w:space="0" w:color="auto" w:frame="1"/>
          <w:lang w:val="en-GB" w:eastAsia="nl-BE"/>
          <w14:ligatures w14:val="none"/>
        </w:rPr>
        <w:t>.</w:t>
      </w:r>
    </w:p>
    <w:p w14:paraId="38FFDCFF" w14:textId="77777777" w:rsidR="00F12A8B" w:rsidRPr="00C8612C" w:rsidRDefault="00F12A8B" w:rsidP="000125C2">
      <w:pPr>
        <w:shd w:val="clear" w:color="auto" w:fill="FFFFFF"/>
        <w:spacing w:after="0" w:line="360" w:lineRule="auto"/>
        <w:ind w:firstLine="708"/>
        <w:jc w:val="both"/>
        <w:textAlignment w:val="baseline"/>
        <w:rPr>
          <w:rFonts w:ascii="Times New Roman" w:eastAsia="Times New Roman" w:hAnsi="Times New Roman" w:cs="Times New Roman"/>
          <w:color w:val="000000"/>
          <w:kern w:val="0"/>
          <w:sz w:val="28"/>
          <w:szCs w:val="28"/>
          <w:bdr w:val="none" w:sz="0" w:space="0" w:color="auto" w:frame="1"/>
          <w:lang w:eastAsia="nl-BE"/>
          <w14:ligatures w14:val="none"/>
        </w:rPr>
      </w:pPr>
    </w:p>
    <w:p w14:paraId="1954AA29" w14:textId="77777777" w:rsidR="0040134A" w:rsidRPr="00C8612C" w:rsidRDefault="0040134A" w:rsidP="000125C2">
      <w:pPr>
        <w:shd w:val="clear" w:color="auto" w:fill="FFFFFF"/>
        <w:spacing w:after="0" w:line="360" w:lineRule="auto"/>
        <w:ind w:firstLine="708"/>
        <w:jc w:val="both"/>
        <w:textAlignment w:val="baseline"/>
        <w:rPr>
          <w:rFonts w:ascii="Times New Roman" w:eastAsia="Times New Roman" w:hAnsi="Times New Roman" w:cs="Times New Roman"/>
          <w:color w:val="000000"/>
          <w:kern w:val="0"/>
          <w:sz w:val="28"/>
          <w:szCs w:val="28"/>
          <w:bdr w:val="none" w:sz="0" w:space="0" w:color="auto" w:frame="1"/>
          <w:lang w:val="en-GB" w:eastAsia="nl-BE"/>
          <w14:ligatures w14:val="none"/>
        </w:rPr>
      </w:pPr>
    </w:p>
    <w:p w14:paraId="6709F22A" w14:textId="77777777" w:rsidR="003E5DF6" w:rsidRPr="00C8612C" w:rsidRDefault="003E5DF6" w:rsidP="000125C2">
      <w:pPr>
        <w:jc w:val="both"/>
        <w:rPr>
          <w:rFonts w:ascii="Times New Roman" w:hAnsi="Times New Roman" w:cs="Times New Roman"/>
          <w:b/>
          <w:bCs/>
          <w:sz w:val="28"/>
          <w:szCs w:val="28"/>
        </w:rPr>
      </w:pPr>
      <w:r w:rsidRPr="00C8612C">
        <w:rPr>
          <w:rFonts w:ascii="Times New Roman" w:hAnsi="Times New Roman" w:cs="Times New Roman"/>
          <w:b/>
          <w:bCs/>
          <w:sz w:val="28"/>
          <w:szCs w:val="28"/>
        </w:rPr>
        <w:br w:type="page"/>
      </w:r>
    </w:p>
    <w:p w14:paraId="6DD541A3" w14:textId="376634F2" w:rsidR="003E5DF6" w:rsidRPr="00C8612C" w:rsidRDefault="003E5DF6" w:rsidP="000125C2">
      <w:pPr>
        <w:pStyle w:val="Heading1"/>
        <w:rPr>
          <w:rFonts w:ascii="Times New Roman" w:hAnsi="Times New Roman" w:cs="Times New Roman"/>
          <w:b/>
          <w:bCs/>
          <w:color w:val="auto"/>
          <w:sz w:val="34"/>
          <w:szCs w:val="34"/>
        </w:rPr>
      </w:pPr>
      <w:r w:rsidRPr="00C8612C">
        <w:rPr>
          <w:rFonts w:ascii="Times New Roman" w:hAnsi="Times New Roman" w:cs="Times New Roman"/>
          <w:b/>
          <w:bCs/>
          <w:color w:val="auto"/>
          <w:sz w:val="34"/>
          <w:szCs w:val="34"/>
        </w:rPr>
        <w:lastRenderedPageBreak/>
        <w:t>Заключение</w:t>
      </w:r>
    </w:p>
    <w:p w14:paraId="19A8E03E" w14:textId="4A5FA265" w:rsidR="00C71494" w:rsidRPr="00C8612C" w:rsidRDefault="00C71494" w:rsidP="000125C2">
      <w:pPr>
        <w:spacing w:line="360" w:lineRule="auto"/>
        <w:ind w:firstLine="708"/>
        <w:jc w:val="both"/>
        <w:rPr>
          <w:rFonts w:ascii="Times New Roman" w:hAnsi="Times New Roman" w:cs="Times New Roman"/>
          <w:sz w:val="28"/>
          <w:szCs w:val="28"/>
          <w:lang w:val="en-GB"/>
        </w:rPr>
      </w:pPr>
      <w:r w:rsidRPr="00C8612C">
        <w:rPr>
          <w:rFonts w:ascii="Times New Roman" w:hAnsi="Times New Roman" w:cs="Times New Roman"/>
          <w:sz w:val="28"/>
          <w:szCs w:val="28"/>
        </w:rPr>
        <w:t>Проведеното изследване</w:t>
      </w:r>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показва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че</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замразените</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конфликти</w:t>
      </w:r>
      <w:proofErr w:type="spellEnd"/>
      <w:r w:rsidRPr="00C8612C">
        <w:rPr>
          <w:rFonts w:ascii="Times New Roman" w:hAnsi="Times New Roman" w:cs="Times New Roman"/>
          <w:sz w:val="28"/>
          <w:szCs w:val="28"/>
          <w:lang w:val="en-GB"/>
        </w:rPr>
        <w:t xml:space="preserve"> в </w:t>
      </w:r>
      <w:proofErr w:type="spellStart"/>
      <w:r w:rsidRPr="00C8612C">
        <w:rPr>
          <w:rFonts w:ascii="Times New Roman" w:hAnsi="Times New Roman" w:cs="Times New Roman"/>
          <w:sz w:val="28"/>
          <w:szCs w:val="28"/>
          <w:lang w:val="en-GB"/>
        </w:rPr>
        <w:t>Молдова</w:t>
      </w:r>
      <w:proofErr w:type="spellEnd"/>
      <w:r w:rsidRPr="00C8612C">
        <w:rPr>
          <w:rFonts w:ascii="Times New Roman" w:hAnsi="Times New Roman" w:cs="Times New Roman"/>
          <w:sz w:val="28"/>
          <w:szCs w:val="28"/>
          <w:lang w:val="en-GB"/>
        </w:rPr>
        <w:t xml:space="preserve"> и </w:t>
      </w:r>
      <w:proofErr w:type="spellStart"/>
      <w:r w:rsidRPr="00C8612C">
        <w:rPr>
          <w:rFonts w:ascii="Times New Roman" w:hAnsi="Times New Roman" w:cs="Times New Roman"/>
          <w:sz w:val="28"/>
          <w:szCs w:val="28"/>
          <w:lang w:val="en-GB"/>
        </w:rPr>
        <w:t>Грузия</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продължават</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да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бъдат</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ключов</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фактор</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който</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определя</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политическата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стабилност</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сигурността</w:t>
      </w:r>
      <w:proofErr w:type="spellEnd"/>
      <w:r w:rsidRPr="00C8612C">
        <w:rPr>
          <w:rFonts w:ascii="Times New Roman" w:hAnsi="Times New Roman" w:cs="Times New Roman"/>
          <w:sz w:val="28"/>
          <w:szCs w:val="28"/>
          <w:lang w:val="en-GB"/>
        </w:rPr>
        <w:t xml:space="preserve"> и </w:t>
      </w:r>
      <w:proofErr w:type="spellStart"/>
      <w:r w:rsidRPr="00C8612C">
        <w:rPr>
          <w:rFonts w:ascii="Times New Roman" w:hAnsi="Times New Roman" w:cs="Times New Roman"/>
          <w:sz w:val="28"/>
          <w:szCs w:val="28"/>
          <w:lang w:val="en-GB"/>
        </w:rPr>
        <w:t>външнополитическата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ориентация</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на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двете</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държави</w:t>
      </w:r>
      <w:proofErr w:type="spellEnd"/>
      <w:r w:rsidRPr="00C8612C">
        <w:rPr>
          <w:rFonts w:ascii="Times New Roman" w:hAnsi="Times New Roman" w:cs="Times New Roman"/>
          <w:sz w:val="28"/>
          <w:szCs w:val="28"/>
          <w:lang w:val="en-GB"/>
        </w:rPr>
        <w:t xml:space="preserve">. В </w:t>
      </w:r>
      <w:proofErr w:type="spellStart"/>
      <w:r w:rsidRPr="00C8612C">
        <w:rPr>
          <w:rFonts w:ascii="Times New Roman" w:hAnsi="Times New Roman" w:cs="Times New Roman"/>
          <w:sz w:val="28"/>
          <w:szCs w:val="28"/>
          <w:lang w:val="en-GB"/>
        </w:rPr>
        <w:t>Молдова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конфликтът</w:t>
      </w:r>
      <w:proofErr w:type="spellEnd"/>
      <w:r w:rsidRPr="00C8612C">
        <w:rPr>
          <w:rFonts w:ascii="Times New Roman" w:hAnsi="Times New Roman" w:cs="Times New Roman"/>
          <w:sz w:val="28"/>
          <w:szCs w:val="28"/>
          <w:lang w:val="en-GB"/>
        </w:rPr>
        <w:t xml:space="preserve"> в </w:t>
      </w:r>
      <w:proofErr w:type="spellStart"/>
      <w:r w:rsidRPr="00C8612C">
        <w:rPr>
          <w:rFonts w:ascii="Times New Roman" w:hAnsi="Times New Roman" w:cs="Times New Roman"/>
          <w:sz w:val="28"/>
          <w:szCs w:val="28"/>
          <w:lang w:val="en-GB"/>
        </w:rPr>
        <w:t>Приднестровието</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функционира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като</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инструмент</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за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влияние</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на</w:t>
      </w:r>
      <w:proofErr w:type="spellEnd"/>
      <w:r w:rsidRPr="00C8612C">
        <w:rPr>
          <w:rFonts w:ascii="Times New Roman" w:hAnsi="Times New Roman" w:cs="Times New Roman"/>
          <w:sz w:val="28"/>
          <w:szCs w:val="28"/>
          <w:lang w:val="en-GB"/>
        </w:rPr>
        <w:t xml:space="preserve"> Русия, </w:t>
      </w:r>
      <w:proofErr w:type="spellStart"/>
      <w:r w:rsidRPr="00C8612C">
        <w:rPr>
          <w:rFonts w:ascii="Times New Roman" w:hAnsi="Times New Roman" w:cs="Times New Roman"/>
          <w:sz w:val="28"/>
          <w:szCs w:val="28"/>
          <w:lang w:val="en-GB"/>
        </w:rPr>
        <w:t>която</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чрез</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военна</w:t>
      </w:r>
      <w:proofErr w:type="spellEnd"/>
      <w:r w:rsidRPr="00C8612C">
        <w:rPr>
          <w:rFonts w:ascii="Times New Roman" w:hAnsi="Times New Roman" w:cs="Times New Roman"/>
          <w:sz w:val="28"/>
          <w:szCs w:val="28"/>
          <w:lang w:val="en-GB"/>
        </w:rPr>
        <w:t xml:space="preserve"> и </w:t>
      </w:r>
      <w:proofErr w:type="spellStart"/>
      <w:r w:rsidRPr="00C8612C">
        <w:rPr>
          <w:rFonts w:ascii="Times New Roman" w:hAnsi="Times New Roman" w:cs="Times New Roman"/>
          <w:sz w:val="28"/>
          <w:szCs w:val="28"/>
          <w:lang w:val="en-GB"/>
        </w:rPr>
        <w:t>икономическа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подкрепа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поддържа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де</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факто</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автономията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на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региона</w:t>
      </w:r>
      <w:proofErr w:type="spellEnd"/>
      <w:r w:rsidRPr="00C8612C">
        <w:rPr>
          <w:rFonts w:ascii="Times New Roman" w:hAnsi="Times New Roman" w:cs="Times New Roman"/>
          <w:sz w:val="28"/>
          <w:szCs w:val="28"/>
          <w:lang w:val="en-GB"/>
        </w:rPr>
        <w:t xml:space="preserve"> и </w:t>
      </w:r>
      <w:proofErr w:type="spellStart"/>
      <w:r w:rsidRPr="00C8612C">
        <w:rPr>
          <w:rFonts w:ascii="Times New Roman" w:hAnsi="Times New Roman" w:cs="Times New Roman"/>
          <w:sz w:val="28"/>
          <w:szCs w:val="28"/>
          <w:lang w:val="en-GB"/>
        </w:rPr>
        <w:t>ограничава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възможностите</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за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трайно</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политическо</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решение</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Въпреки</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това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войната</w:t>
      </w:r>
      <w:proofErr w:type="spellEnd"/>
      <w:r w:rsidRPr="00C8612C">
        <w:rPr>
          <w:rFonts w:ascii="Times New Roman" w:hAnsi="Times New Roman" w:cs="Times New Roman"/>
          <w:sz w:val="28"/>
          <w:szCs w:val="28"/>
          <w:lang w:val="en-GB"/>
        </w:rPr>
        <w:t xml:space="preserve"> в </w:t>
      </w:r>
      <w:proofErr w:type="spellStart"/>
      <w:r w:rsidRPr="00C8612C">
        <w:rPr>
          <w:rFonts w:ascii="Times New Roman" w:hAnsi="Times New Roman" w:cs="Times New Roman"/>
          <w:sz w:val="28"/>
          <w:szCs w:val="28"/>
          <w:lang w:val="en-GB"/>
        </w:rPr>
        <w:t>Украйна</w:t>
      </w:r>
      <w:proofErr w:type="spellEnd"/>
      <w:r w:rsidRPr="00C8612C">
        <w:rPr>
          <w:rFonts w:ascii="Times New Roman" w:hAnsi="Times New Roman" w:cs="Times New Roman"/>
          <w:sz w:val="28"/>
          <w:szCs w:val="28"/>
          <w:lang w:val="en-GB"/>
        </w:rPr>
        <w:t xml:space="preserve"> и </w:t>
      </w:r>
      <w:proofErr w:type="spellStart"/>
      <w:r w:rsidRPr="00C8612C">
        <w:rPr>
          <w:rFonts w:ascii="Times New Roman" w:hAnsi="Times New Roman" w:cs="Times New Roman"/>
          <w:sz w:val="28"/>
          <w:szCs w:val="28"/>
          <w:lang w:val="en-GB"/>
        </w:rPr>
        <w:t>засилването</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на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европейската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интеграция</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на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Кишинев</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създават</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нови</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динамики</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които</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отслабват</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позициите</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на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Москва</w:t>
      </w:r>
      <w:proofErr w:type="spellEnd"/>
      <w:r w:rsidRPr="00C8612C">
        <w:rPr>
          <w:rFonts w:ascii="Times New Roman" w:hAnsi="Times New Roman" w:cs="Times New Roman"/>
          <w:sz w:val="28"/>
          <w:szCs w:val="28"/>
          <w:lang w:val="en-GB"/>
        </w:rPr>
        <w:t xml:space="preserve"> и </w:t>
      </w:r>
      <w:proofErr w:type="spellStart"/>
      <w:r w:rsidRPr="00C8612C">
        <w:rPr>
          <w:rFonts w:ascii="Times New Roman" w:hAnsi="Times New Roman" w:cs="Times New Roman"/>
          <w:sz w:val="28"/>
          <w:szCs w:val="28"/>
          <w:lang w:val="en-GB"/>
        </w:rPr>
        <w:t>отварят</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пространство</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за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по-тясно</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обвързване</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на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Молдова</w:t>
      </w:r>
      <w:proofErr w:type="spellEnd"/>
      <w:r w:rsidRPr="00C8612C">
        <w:rPr>
          <w:rFonts w:ascii="Times New Roman" w:hAnsi="Times New Roman" w:cs="Times New Roman"/>
          <w:sz w:val="28"/>
          <w:szCs w:val="28"/>
          <w:lang w:val="en-GB"/>
        </w:rPr>
        <w:t xml:space="preserve"> с ЕС. </w:t>
      </w:r>
      <w:proofErr w:type="spellStart"/>
      <w:r w:rsidRPr="00C8612C">
        <w:rPr>
          <w:rFonts w:ascii="Times New Roman" w:hAnsi="Times New Roman" w:cs="Times New Roman"/>
          <w:sz w:val="28"/>
          <w:szCs w:val="28"/>
          <w:lang w:val="en-GB"/>
        </w:rPr>
        <w:t>Европейската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подкрепа</w:t>
      </w:r>
      <w:proofErr w:type="spellEnd"/>
      <w:r w:rsidRPr="00C8612C">
        <w:rPr>
          <w:rFonts w:ascii="Times New Roman" w:hAnsi="Times New Roman" w:cs="Times New Roman"/>
          <w:sz w:val="28"/>
          <w:szCs w:val="28"/>
          <w:lang w:val="en-GB"/>
        </w:rPr>
        <w:t xml:space="preserve"> в </w:t>
      </w:r>
      <w:proofErr w:type="spellStart"/>
      <w:r w:rsidRPr="00C8612C">
        <w:rPr>
          <w:rFonts w:ascii="Times New Roman" w:hAnsi="Times New Roman" w:cs="Times New Roman"/>
          <w:sz w:val="28"/>
          <w:szCs w:val="28"/>
          <w:lang w:val="en-GB"/>
        </w:rPr>
        <w:t>енергийната</w:t>
      </w:r>
      <w:proofErr w:type="spellEnd"/>
      <w:r w:rsidRPr="00C8612C">
        <w:rPr>
          <w:rFonts w:ascii="Times New Roman" w:hAnsi="Times New Roman" w:cs="Times New Roman"/>
          <w:sz w:val="28"/>
          <w:szCs w:val="28"/>
          <w:lang w:val="en-GB"/>
        </w:rPr>
        <w:t xml:space="preserve"> и </w:t>
      </w:r>
      <w:proofErr w:type="spellStart"/>
      <w:r w:rsidRPr="00C8612C">
        <w:rPr>
          <w:rFonts w:ascii="Times New Roman" w:hAnsi="Times New Roman" w:cs="Times New Roman"/>
          <w:sz w:val="28"/>
          <w:szCs w:val="28"/>
          <w:lang w:val="en-GB"/>
        </w:rPr>
        <w:t>институционалната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сфера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укрепва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устойчивостта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на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страната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макар</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че</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липсата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на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окончателно</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решение</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на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приднестровския</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въпрос</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остава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сериозна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пречка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пред</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стабилността</w:t>
      </w:r>
      <w:proofErr w:type="spellEnd"/>
      <w:r w:rsidRPr="00C8612C">
        <w:rPr>
          <w:rFonts w:ascii="Times New Roman" w:hAnsi="Times New Roman" w:cs="Times New Roman"/>
          <w:sz w:val="28"/>
          <w:szCs w:val="28"/>
          <w:lang w:val="en-GB"/>
        </w:rPr>
        <w:t xml:space="preserve"> и </w:t>
      </w:r>
      <w:proofErr w:type="spellStart"/>
      <w:r w:rsidRPr="00C8612C">
        <w:rPr>
          <w:rFonts w:ascii="Times New Roman" w:hAnsi="Times New Roman" w:cs="Times New Roman"/>
          <w:sz w:val="28"/>
          <w:szCs w:val="28"/>
          <w:lang w:val="en-GB"/>
        </w:rPr>
        <w:t>интеграцията</w:t>
      </w:r>
      <w:proofErr w:type="spellEnd"/>
      <w:r w:rsidRPr="00C8612C">
        <w:rPr>
          <w:rFonts w:ascii="Times New Roman" w:hAnsi="Times New Roman" w:cs="Times New Roman"/>
          <w:sz w:val="28"/>
          <w:szCs w:val="28"/>
          <w:lang w:val="en-GB"/>
        </w:rPr>
        <w:t>.</w:t>
      </w:r>
    </w:p>
    <w:p w14:paraId="7EAF5D65" w14:textId="77777777" w:rsidR="00C71494" w:rsidRPr="00C8612C" w:rsidRDefault="00C71494" w:rsidP="000125C2">
      <w:pPr>
        <w:spacing w:line="360" w:lineRule="auto"/>
        <w:ind w:firstLine="708"/>
        <w:jc w:val="both"/>
        <w:rPr>
          <w:rFonts w:ascii="Times New Roman" w:hAnsi="Times New Roman" w:cs="Times New Roman"/>
          <w:sz w:val="28"/>
          <w:szCs w:val="28"/>
          <w:lang w:val="en-GB"/>
        </w:rPr>
      </w:pPr>
      <w:r w:rsidRPr="00C8612C">
        <w:rPr>
          <w:rFonts w:ascii="Times New Roman" w:hAnsi="Times New Roman" w:cs="Times New Roman"/>
          <w:sz w:val="28"/>
          <w:szCs w:val="28"/>
          <w:lang w:val="en-GB"/>
        </w:rPr>
        <w:t xml:space="preserve">В </w:t>
      </w:r>
      <w:proofErr w:type="spellStart"/>
      <w:r w:rsidRPr="00C8612C">
        <w:rPr>
          <w:rFonts w:ascii="Times New Roman" w:hAnsi="Times New Roman" w:cs="Times New Roman"/>
          <w:sz w:val="28"/>
          <w:szCs w:val="28"/>
          <w:lang w:val="en-GB"/>
        </w:rPr>
        <w:t>Грузия</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замразените</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конфликти</w:t>
      </w:r>
      <w:proofErr w:type="spellEnd"/>
      <w:r w:rsidRPr="00C8612C">
        <w:rPr>
          <w:rFonts w:ascii="Times New Roman" w:hAnsi="Times New Roman" w:cs="Times New Roman"/>
          <w:sz w:val="28"/>
          <w:szCs w:val="28"/>
          <w:lang w:val="en-GB"/>
        </w:rPr>
        <w:t xml:space="preserve"> в </w:t>
      </w:r>
      <w:proofErr w:type="spellStart"/>
      <w:r w:rsidRPr="00C8612C">
        <w:rPr>
          <w:rFonts w:ascii="Times New Roman" w:hAnsi="Times New Roman" w:cs="Times New Roman"/>
          <w:sz w:val="28"/>
          <w:szCs w:val="28"/>
          <w:lang w:val="en-GB"/>
        </w:rPr>
        <w:t>Абхазия</w:t>
      </w:r>
      <w:proofErr w:type="spellEnd"/>
      <w:r w:rsidRPr="00C8612C">
        <w:rPr>
          <w:rFonts w:ascii="Times New Roman" w:hAnsi="Times New Roman" w:cs="Times New Roman"/>
          <w:sz w:val="28"/>
          <w:szCs w:val="28"/>
          <w:lang w:val="en-GB"/>
        </w:rPr>
        <w:t xml:space="preserve"> и </w:t>
      </w:r>
      <w:proofErr w:type="spellStart"/>
      <w:r w:rsidRPr="00C8612C">
        <w:rPr>
          <w:rFonts w:ascii="Times New Roman" w:hAnsi="Times New Roman" w:cs="Times New Roman"/>
          <w:sz w:val="28"/>
          <w:szCs w:val="28"/>
          <w:lang w:val="en-GB"/>
        </w:rPr>
        <w:t>Южна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Осетия</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се</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развиват</w:t>
      </w:r>
      <w:proofErr w:type="spellEnd"/>
      <w:r w:rsidRPr="00C8612C">
        <w:rPr>
          <w:rFonts w:ascii="Times New Roman" w:hAnsi="Times New Roman" w:cs="Times New Roman"/>
          <w:sz w:val="28"/>
          <w:szCs w:val="28"/>
          <w:lang w:val="en-GB"/>
        </w:rPr>
        <w:t xml:space="preserve"> в </w:t>
      </w:r>
      <w:proofErr w:type="spellStart"/>
      <w:r w:rsidRPr="00C8612C">
        <w:rPr>
          <w:rFonts w:ascii="Times New Roman" w:hAnsi="Times New Roman" w:cs="Times New Roman"/>
          <w:sz w:val="28"/>
          <w:szCs w:val="28"/>
          <w:lang w:val="en-GB"/>
        </w:rPr>
        <w:t>контекста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на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още</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по-пряка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руска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намеса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Москва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не</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се</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задоволява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със</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статуквото</w:t>
      </w:r>
      <w:proofErr w:type="spellEnd"/>
      <w:r w:rsidRPr="00C8612C">
        <w:rPr>
          <w:rFonts w:ascii="Times New Roman" w:hAnsi="Times New Roman" w:cs="Times New Roman"/>
          <w:sz w:val="28"/>
          <w:szCs w:val="28"/>
          <w:lang w:val="en-GB"/>
        </w:rPr>
        <w:t xml:space="preserve">, а </w:t>
      </w:r>
      <w:proofErr w:type="spellStart"/>
      <w:r w:rsidRPr="00C8612C">
        <w:rPr>
          <w:rFonts w:ascii="Times New Roman" w:hAnsi="Times New Roman" w:cs="Times New Roman"/>
          <w:sz w:val="28"/>
          <w:szCs w:val="28"/>
          <w:lang w:val="en-GB"/>
        </w:rPr>
        <w:t>засилва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процеса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на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постепенна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анексия</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чрез</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интегриране</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на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местните</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институции</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хармонизиране</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на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законодателството</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икономическо</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субсидиране</w:t>
      </w:r>
      <w:proofErr w:type="spellEnd"/>
      <w:r w:rsidRPr="00C8612C">
        <w:rPr>
          <w:rFonts w:ascii="Times New Roman" w:hAnsi="Times New Roman" w:cs="Times New Roman"/>
          <w:sz w:val="28"/>
          <w:szCs w:val="28"/>
          <w:lang w:val="en-GB"/>
        </w:rPr>
        <w:t xml:space="preserve"> и </w:t>
      </w:r>
      <w:proofErr w:type="spellStart"/>
      <w:r w:rsidRPr="00C8612C">
        <w:rPr>
          <w:rFonts w:ascii="Times New Roman" w:hAnsi="Times New Roman" w:cs="Times New Roman"/>
          <w:sz w:val="28"/>
          <w:szCs w:val="28"/>
          <w:lang w:val="en-GB"/>
        </w:rPr>
        <w:t>разширяване</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на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военната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инфраструктура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Тази</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политика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подкопава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териториалната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цялост</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на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Грузия</w:t>
      </w:r>
      <w:proofErr w:type="spellEnd"/>
      <w:r w:rsidRPr="00C8612C">
        <w:rPr>
          <w:rFonts w:ascii="Times New Roman" w:hAnsi="Times New Roman" w:cs="Times New Roman"/>
          <w:sz w:val="28"/>
          <w:szCs w:val="28"/>
          <w:lang w:val="en-GB"/>
        </w:rPr>
        <w:t xml:space="preserve"> и </w:t>
      </w:r>
      <w:proofErr w:type="spellStart"/>
      <w:r w:rsidRPr="00C8612C">
        <w:rPr>
          <w:rFonts w:ascii="Times New Roman" w:hAnsi="Times New Roman" w:cs="Times New Roman"/>
          <w:sz w:val="28"/>
          <w:szCs w:val="28"/>
          <w:lang w:val="en-GB"/>
        </w:rPr>
        <w:t>представлява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значително</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препятствие</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пред</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европейската</w:t>
      </w:r>
      <w:proofErr w:type="spellEnd"/>
      <w:r w:rsidRPr="00C8612C">
        <w:rPr>
          <w:rFonts w:ascii="Times New Roman" w:hAnsi="Times New Roman" w:cs="Times New Roman"/>
          <w:sz w:val="28"/>
          <w:szCs w:val="28"/>
          <w:lang w:val="en-GB"/>
        </w:rPr>
        <w:t xml:space="preserve"> и </w:t>
      </w:r>
      <w:proofErr w:type="spellStart"/>
      <w:r w:rsidRPr="00C8612C">
        <w:rPr>
          <w:rFonts w:ascii="Times New Roman" w:hAnsi="Times New Roman" w:cs="Times New Roman"/>
          <w:sz w:val="28"/>
          <w:szCs w:val="28"/>
          <w:lang w:val="en-GB"/>
        </w:rPr>
        <w:t>евроатлантическата</w:t>
      </w:r>
      <w:proofErr w:type="spellEnd"/>
      <w:r w:rsidRPr="00C8612C">
        <w:rPr>
          <w:rFonts w:ascii="Times New Roman" w:hAnsi="Times New Roman" w:cs="Times New Roman"/>
          <w:sz w:val="28"/>
          <w:szCs w:val="28"/>
          <w:lang w:val="en-GB"/>
        </w:rPr>
        <w:t xml:space="preserve"> ѝ </w:t>
      </w:r>
      <w:proofErr w:type="spellStart"/>
      <w:r w:rsidRPr="00C8612C">
        <w:rPr>
          <w:rFonts w:ascii="Times New Roman" w:hAnsi="Times New Roman" w:cs="Times New Roman"/>
          <w:sz w:val="28"/>
          <w:szCs w:val="28"/>
          <w:lang w:val="en-GB"/>
        </w:rPr>
        <w:t>интеграция</w:t>
      </w:r>
      <w:proofErr w:type="spellEnd"/>
      <w:r w:rsidRPr="00C8612C">
        <w:rPr>
          <w:rFonts w:ascii="Times New Roman" w:hAnsi="Times New Roman" w:cs="Times New Roman"/>
          <w:sz w:val="28"/>
          <w:szCs w:val="28"/>
          <w:lang w:val="en-GB"/>
        </w:rPr>
        <w:t xml:space="preserve">. В </w:t>
      </w:r>
      <w:proofErr w:type="spellStart"/>
      <w:r w:rsidRPr="00C8612C">
        <w:rPr>
          <w:rFonts w:ascii="Times New Roman" w:hAnsi="Times New Roman" w:cs="Times New Roman"/>
          <w:sz w:val="28"/>
          <w:szCs w:val="28"/>
          <w:lang w:val="en-GB"/>
        </w:rPr>
        <w:t>същото</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време</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вътрешнополитическата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нестабилност</w:t>
      </w:r>
      <w:proofErr w:type="spellEnd"/>
      <w:r w:rsidRPr="00C8612C">
        <w:rPr>
          <w:rFonts w:ascii="Times New Roman" w:hAnsi="Times New Roman" w:cs="Times New Roman"/>
          <w:sz w:val="28"/>
          <w:szCs w:val="28"/>
          <w:lang w:val="en-GB"/>
        </w:rPr>
        <w:t xml:space="preserve"> и </w:t>
      </w:r>
      <w:proofErr w:type="spellStart"/>
      <w:r w:rsidRPr="00C8612C">
        <w:rPr>
          <w:rFonts w:ascii="Times New Roman" w:hAnsi="Times New Roman" w:cs="Times New Roman"/>
          <w:sz w:val="28"/>
          <w:szCs w:val="28"/>
          <w:lang w:val="en-GB"/>
        </w:rPr>
        <w:t>колебливият</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курс</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на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управляващите</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усложняват</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способността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на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страната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да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използва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европейската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перспектива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като</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реален</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механизъм</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за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противодействие</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на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руското</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влияние</w:t>
      </w:r>
      <w:proofErr w:type="spellEnd"/>
      <w:r w:rsidRPr="00C8612C">
        <w:rPr>
          <w:rFonts w:ascii="Times New Roman" w:hAnsi="Times New Roman" w:cs="Times New Roman"/>
          <w:sz w:val="28"/>
          <w:szCs w:val="28"/>
          <w:lang w:val="en-GB"/>
        </w:rPr>
        <w:t>.</w:t>
      </w:r>
    </w:p>
    <w:p w14:paraId="289EF8B5" w14:textId="77777777" w:rsidR="00C71494" w:rsidRPr="00C8612C" w:rsidRDefault="00C71494" w:rsidP="000125C2">
      <w:pPr>
        <w:spacing w:line="360" w:lineRule="auto"/>
        <w:ind w:firstLine="708"/>
        <w:jc w:val="both"/>
        <w:rPr>
          <w:rFonts w:ascii="Times New Roman" w:hAnsi="Times New Roman" w:cs="Times New Roman"/>
          <w:sz w:val="28"/>
          <w:szCs w:val="28"/>
        </w:rPr>
      </w:pPr>
      <w:r w:rsidRPr="00C8612C">
        <w:rPr>
          <w:rFonts w:ascii="Times New Roman" w:hAnsi="Times New Roman" w:cs="Times New Roman"/>
          <w:sz w:val="28"/>
          <w:szCs w:val="28"/>
          <w:lang w:val="en-GB"/>
        </w:rPr>
        <w:t xml:space="preserve">В </w:t>
      </w:r>
      <w:proofErr w:type="spellStart"/>
      <w:r w:rsidRPr="00C8612C">
        <w:rPr>
          <w:rFonts w:ascii="Times New Roman" w:hAnsi="Times New Roman" w:cs="Times New Roman"/>
          <w:sz w:val="28"/>
          <w:szCs w:val="28"/>
          <w:lang w:val="en-GB"/>
        </w:rPr>
        <w:t>по-широк</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контекст</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сравнителният</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анализ</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показва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че</w:t>
      </w:r>
      <w:proofErr w:type="spellEnd"/>
      <w:r w:rsidRPr="00C8612C">
        <w:rPr>
          <w:rFonts w:ascii="Times New Roman" w:hAnsi="Times New Roman" w:cs="Times New Roman"/>
          <w:sz w:val="28"/>
          <w:szCs w:val="28"/>
          <w:lang w:val="en-GB"/>
        </w:rPr>
        <w:t xml:space="preserve"> и в </w:t>
      </w:r>
      <w:proofErr w:type="spellStart"/>
      <w:r w:rsidRPr="00C8612C">
        <w:rPr>
          <w:rFonts w:ascii="Times New Roman" w:hAnsi="Times New Roman" w:cs="Times New Roman"/>
          <w:sz w:val="28"/>
          <w:szCs w:val="28"/>
          <w:lang w:val="en-GB"/>
        </w:rPr>
        <w:t>Молдова</w:t>
      </w:r>
      <w:proofErr w:type="spellEnd"/>
      <w:r w:rsidRPr="00C8612C">
        <w:rPr>
          <w:rFonts w:ascii="Times New Roman" w:hAnsi="Times New Roman" w:cs="Times New Roman"/>
          <w:sz w:val="28"/>
          <w:szCs w:val="28"/>
          <w:lang w:val="en-GB"/>
        </w:rPr>
        <w:t xml:space="preserve">, и в </w:t>
      </w:r>
      <w:proofErr w:type="spellStart"/>
      <w:r w:rsidRPr="00C8612C">
        <w:rPr>
          <w:rFonts w:ascii="Times New Roman" w:hAnsi="Times New Roman" w:cs="Times New Roman"/>
          <w:sz w:val="28"/>
          <w:szCs w:val="28"/>
          <w:lang w:val="en-GB"/>
        </w:rPr>
        <w:t>Грузия</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замразените</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конфликти</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остават</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централни</w:t>
      </w:r>
      <w:proofErr w:type="spellEnd"/>
      <w:r w:rsidRPr="00C8612C">
        <w:rPr>
          <w:rFonts w:ascii="Times New Roman" w:hAnsi="Times New Roman" w:cs="Times New Roman"/>
          <w:sz w:val="28"/>
          <w:szCs w:val="28"/>
          <w:lang w:val="en-GB"/>
        </w:rPr>
        <w:t xml:space="preserve"> в </w:t>
      </w:r>
      <w:proofErr w:type="spellStart"/>
      <w:r w:rsidRPr="00C8612C">
        <w:rPr>
          <w:rFonts w:ascii="Times New Roman" w:hAnsi="Times New Roman" w:cs="Times New Roman"/>
          <w:sz w:val="28"/>
          <w:szCs w:val="28"/>
          <w:lang w:val="en-GB"/>
        </w:rPr>
        <w:t>стратегиите</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на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Москва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за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възпиране</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на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евроинтеграцията</w:t>
      </w:r>
      <w:proofErr w:type="spellEnd"/>
      <w:r w:rsidRPr="00C8612C">
        <w:rPr>
          <w:rFonts w:ascii="Times New Roman" w:hAnsi="Times New Roman" w:cs="Times New Roman"/>
          <w:sz w:val="28"/>
          <w:szCs w:val="28"/>
          <w:lang w:val="en-GB"/>
        </w:rPr>
        <w:t xml:space="preserve">. ЕС и </w:t>
      </w:r>
      <w:proofErr w:type="spellStart"/>
      <w:r w:rsidRPr="00C8612C">
        <w:rPr>
          <w:rFonts w:ascii="Times New Roman" w:hAnsi="Times New Roman" w:cs="Times New Roman"/>
          <w:sz w:val="28"/>
          <w:szCs w:val="28"/>
          <w:lang w:val="en-GB"/>
        </w:rPr>
        <w:t>международните</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партньори</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lastRenderedPageBreak/>
        <w:t>постепенно</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осъзнават</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че</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успешното</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разширяване</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на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Съюза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към</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тези</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държави</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изисква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нов</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подход</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към</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конфликтите</w:t>
      </w:r>
      <w:proofErr w:type="spellEnd"/>
      <w:r w:rsidRPr="00C8612C">
        <w:rPr>
          <w:rFonts w:ascii="Times New Roman" w:hAnsi="Times New Roman" w:cs="Times New Roman"/>
          <w:sz w:val="28"/>
          <w:szCs w:val="28"/>
          <w:lang w:val="en-GB"/>
        </w:rPr>
        <w:t xml:space="preserve"> – </w:t>
      </w:r>
      <w:proofErr w:type="spellStart"/>
      <w:r w:rsidRPr="00C8612C">
        <w:rPr>
          <w:rFonts w:ascii="Times New Roman" w:hAnsi="Times New Roman" w:cs="Times New Roman"/>
          <w:sz w:val="28"/>
          <w:szCs w:val="28"/>
          <w:lang w:val="en-GB"/>
        </w:rPr>
        <w:t>не</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само</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поддържане</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на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политиката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на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непризнаване</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но</w:t>
      </w:r>
      <w:proofErr w:type="spellEnd"/>
      <w:r w:rsidRPr="00C8612C">
        <w:rPr>
          <w:rFonts w:ascii="Times New Roman" w:hAnsi="Times New Roman" w:cs="Times New Roman"/>
          <w:sz w:val="28"/>
          <w:szCs w:val="28"/>
          <w:lang w:val="en-GB"/>
        </w:rPr>
        <w:t xml:space="preserve"> и </w:t>
      </w:r>
      <w:proofErr w:type="spellStart"/>
      <w:r w:rsidRPr="00C8612C">
        <w:rPr>
          <w:rFonts w:ascii="Times New Roman" w:hAnsi="Times New Roman" w:cs="Times New Roman"/>
          <w:sz w:val="28"/>
          <w:szCs w:val="28"/>
          <w:lang w:val="en-GB"/>
        </w:rPr>
        <w:t>активни</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мерки</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за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укрепване</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на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устойчивостта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сигурността</w:t>
      </w:r>
      <w:proofErr w:type="spellEnd"/>
      <w:r w:rsidRPr="00C8612C">
        <w:rPr>
          <w:rFonts w:ascii="Times New Roman" w:hAnsi="Times New Roman" w:cs="Times New Roman"/>
          <w:sz w:val="28"/>
          <w:szCs w:val="28"/>
          <w:lang w:val="en-GB"/>
        </w:rPr>
        <w:t xml:space="preserve"> и </w:t>
      </w:r>
      <w:proofErr w:type="spellStart"/>
      <w:r w:rsidRPr="00C8612C">
        <w:rPr>
          <w:rFonts w:ascii="Times New Roman" w:hAnsi="Times New Roman" w:cs="Times New Roman"/>
          <w:sz w:val="28"/>
          <w:szCs w:val="28"/>
          <w:lang w:val="en-GB"/>
        </w:rPr>
        <w:t>социално-икономическата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интеграция</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на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населението</w:t>
      </w:r>
      <w:proofErr w:type="spellEnd"/>
      <w:r w:rsidRPr="00C8612C">
        <w:rPr>
          <w:rFonts w:ascii="Times New Roman" w:hAnsi="Times New Roman" w:cs="Times New Roman"/>
          <w:sz w:val="28"/>
          <w:szCs w:val="28"/>
          <w:lang w:val="en-GB"/>
        </w:rPr>
        <w:t xml:space="preserve">. В </w:t>
      </w:r>
      <w:proofErr w:type="spellStart"/>
      <w:r w:rsidRPr="00C8612C">
        <w:rPr>
          <w:rFonts w:ascii="Times New Roman" w:hAnsi="Times New Roman" w:cs="Times New Roman"/>
          <w:sz w:val="28"/>
          <w:szCs w:val="28"/>
          <w:lang w:val="en-GB"/>
        </w:rPr>
        <w:t>заключение</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може</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да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се</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каже</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че</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замразените</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конфликти</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вече</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не</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могат</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да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бъдат</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възприемани</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като</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статични</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или</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периферни</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проблеми</w:t>
      </w:r>
      <w:proofErr w:type="spellEnd"/>
      <w:r w:rsidRPr="00C8612C">
        <w:rPr>
          <w:rFonts w:ascii="Times New Roman" w:hAnsi="Times New Roman" w:cs="Times New Roman"/>
          <w:sz w:val="28"/>
          <w:szCs w:val="28"/>
          <w:lang w:val="en-GB"/>
        </w:rPr>
        <w:t xml:space="preserve">, а </w:t>
      </w:r>
      <w:proofErr w:type="spellStart"/>
      <w:r w:rsidRPr="00C8612C">
        <w:rPr>
          <w:rFonts w:ascii="Times New Roman" w:hAnsi="Times New Roman" w:cs="Times New Roman"/>
          <w:sz w:val="28"/>
          <w:szCs w:val="28"/>
          <w:lang w:val="en-GB"/>
        </w:rPr>
        <w:t>като</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централни</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въпроси</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за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бъдещето</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на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европейската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сигурност</w:t>
      </w:r>
      <w:proofErr w:type="spellEnd"/>
      <w:r w:rsidRPr="00C8612C">
        <w:rPr>
          <w:rFonts w:ascii="Times New Roman" w:hAnsi="Times New Roman" w:cs="Times New Roman"/>
          <w:sz w:val="28"/>
          <w:szCs w:val="28"/>
          <w:lang w:val="en-GB"/>
        </w:rPr>
        <w:t xml:space="preserve"> и </w:t>
      </w:r>
      <w:proofErr w:type="spellStart"/>
      <w:r w:rsidRPr="00C8612C">
        <w:rPr>
          <w:rFonts w:ascii="Times New Roman" w:hAnsi="Times New Roman" w:cs="Times New Roman"/>
          <w:sz w:val="28"/>
          <w:szCs w:val="28"/>
          <w:lang w:val="en-GB"/>
        </w:rPr>
        <w:t>за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стабилността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на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източното</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съседство</w:t>
      </w:r>
      <w:proofErr w:type="spellEnd"/>
      <w:r w:rsidRPr="00C8612C">
        <w:rPr>
          <w:rFonts w:ascii="Times New Roman" w:hAnsi="Times New Roman" w:cs="Times New Roman"/>
          <w:sz w:val="28"/>
          <w:szCs w:val="28"/>
          <w:lang w:val="en-GB"/>
        </w:rPr>
        <w:t>.</w:t>
      </w:r>
    </w:p>
    <w:p w14:paraId="761242DF" w14:textId="77777777" w:rsidR="00C71494" w:rsidRPr="00C8612C" w:rsidRDefault="00C71494" w:rsidP="000125C2">
      <w:pPr>
        <w:spacing w:line="360" w:lineRule="auto"/>
        <w:ind w:firstLine="708"/>
        <w:jc w:val="both"/>
        <w:rPr>
          <w:rFonts w:ascii="Times New Roman" w:hAnsi="Times New Roman" w:cs="Times New Roman"/>
          <w:sz w:val="28"/>
          <w:szCs w:val="28"/>
          <w:lang w:val="en-GB"/>
        </w:rPr>
      </w:pPr>
      <w:proofErr w:type="spellStart"/>
      <w:r w:rsidRPr="00C8612C">
        <w:rPr>
          <w:rFonts w:ascii="Times New Roman" w:hAnsi="Times New Roman" w:cs="Times New Roman"/>
          <w:sz w:val="28"/>
          <w:szCs w:val="28"/>
          <w:lang w:val="en-GB"/>
        </w:rPr>
        <w:t>За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да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бъдат</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преодолени</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предизвикателствата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свързани</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със</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замразените</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конфликти</w:t>
      </w:r>
      <w:proofErr w:type="spellEnd"/>
      <w:r w:rsidRPr="00C8612C">
        <w:rPr>
          <w:rFonts w:ascii="Times New Roman" w:hAnsi="Times New Roman" w:cs="Times New Roman"/>
          <w:sz w:val="28"/>
          <w:szCs w:val="28"/>
          <w:lang w:val="en-GB"/>
        </w:rPr>
        <w:t xml:space="preserve"> в </w:t>
      </w:r>
      <w:proofErr w:type="spellStart"/>
      <w:r w:rsidRPr="00C8612C">
        <w:rPr>
          <w:rFonts w:ascii="Times New Roman" w:hAnsi="Times New Roman" w:cs="Times New Roman"/>
          <w:sz w:val="28"/>
          <w:szCs w:val="28"/>
          <w:lang w:val="en-GB"/>
        </w:rPr>
        <w:t>Молдова</w:t>
      </w:r>
      <w:proofErr w:type="spellEnd"/>
      <w:r w:rsidRPr="00C8612C">
        <w:rPr>
          <w:rFonts w:ascii="Times New Roman" w:hAnsi="Times New Roman" w:cs="Times New Roman"/>
          <w:sz w:val="28"/>
          <w:szCs w:val="28"/>
          <w:lang w:val="en-GB"/>
        </w:rPr>
        <w:t xml:space="preserve"> и </w:t>
      </w:r>
      <w:proofErr w:type="spellStart"/>
      <w:r w:rsidRPr="00C8612C">
        <w:rPr>
          <w:rFonts w:ascii="Times New Roman" w:hAnsi="Times New Roman" w:cs="Times New Roman"/>
          <w:sz w:val="28"/>
          <w:szCs w:val="28"/>
          <w:lang w:val="en-GB"/>
        </w:rPr>
        <w:t>Грузия</w:t>
      </w:r>
      <w:proofErr w:type="spellEnd"/>
      <w:r w:rsidRPr="00C8612C">
        <w:rPr>
          <w:rFonts w:ascii="Times New Roman" w:hAnsi="Times New Roman" w:cs="Times New Roman"/>
          <w:sz w:val="28"/>
          <w:szCs w:val="28"/>
          <w:lang w:val="en-GB"/>
        </w:rPr>
        <w:t xml:space="preserve">, е </w:t>
      </w:r>
      <w:proofErr w:type="spellStart"/>
      <w:r w:rsidRPr="00C8612C">
        <w:rPr>
          <w:rFonts w:ascii="Times New Roman" w:hAnsi="Times New Roman" w:cs="Times New Roman"/>
          <w:sz w:val="28"/>
          <w:szCs w:val="28"/>
          <w:lang w:val="en-GB"/>
        </w:rPr>
        <w:t>необходимо</w:t>
      </w:r>
      <w:proofErr w:type="spellEnd"/>
      <w:r w:rsidRPr="00C8612C">
        <w:rPr>
          <w:rFonts w:ascii="Times New Roman" w:hAnsi="Times New Roman" w:cs="Times New Roman"/>
          <w:sz w:val="28"/>
          <w:szCs w:val="28"/>
          <w:lang w:val="en-GB"/>
        </w:rPr>
        <w:t xml:space="preserve"> ЕС </w:t>
      </w:r>
      <w:proofErr w:type="spellStart"/>
      <w:r w:rsidRPr="00C8612C">
        <w:rPr>
          <w:rFonts w:ascii="Times New Roman" w:hAnsi="Times New Roman" w:cs="Times New Roman"/>
          <w:sz w:val="28"/>
          <w:szCs w:val="28"/>
          <w:lang w:val="en-GB"/>
        </w:rPr>
        <w:t>да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възприеме</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по-активна</w:t>
      </w:r>
      <w:proofErr w:type="spellEnd"/>
      <w:r w:rsidRPr="00C8612C">
        <w:rPr>
          <w:rFonts w:ascii="Times New Roman" w:hAnsi="Times New Roman" w:cs="Times New Roman"/>
          <w:sz w:val="28"/>
          <w:szCs w:val="28"/>
          <w:lang w:val="en-GB"/>
        </w:rPr>
        <w:t xml:space="preserve"> и </w:t>
      </w:r>
      <w:proofErr w:type="spellStart"/>
      <w:r w:rsidRPr="00C8612C">
        <w:rPr>
          <w:rFonts w:ascii="Times New Roman" w:hAnsi="Times New Roman" w:cs="Times New Roman"/>
          <w:sz w:val="28"/>
          <w:szCs w:val="28"/>
          <w:lang w:val="en-GB"/>
        </w:rPr>
        <w:t>дългосрочна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стратегия</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която</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съчетава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политически</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икономически</w:t>
      </w:r>
      <w:proofErr w:type="spellEnd"/>
      <w:r w:rsidRPr="00C8612C">
        <w:rPr>
          <w:rFonts w:ascii="Times New Roman" w:hAnsi="Times New Roman" w:cs="Times New Roman"/>
          <w:sz w:val="28"/>
          <w:szCs w:val="28"/>
          <w:lang w:val="en-GB"/>
        </w:rPr>
        <w:t xml:space="preserve"> и </w:t>
      </w:r>
      <w:proofErr w:type="spellStart"/>
      <w:r w:rsidRPr="00C8612C">
        <w:rPr>
          <w:rFonts w:ascii="Times New Roman" w:hAnsi="Times New Roman" w:cs="Times New Roman"/>
          <w:sz w:val="28"/>
          <w:szCs w:val="28"/>
          <w:lang w:val="en-GB"/>
        </w:rPr>
        <w:t>сигурностни</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инструменти</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Европейската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интеграция</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не</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бива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да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се</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поставя</w:t>
      </w:r>
      <w:proofErr w:type="spellEnd"/>
      <w:r w:rsidRPr="00C8612C">
        <w:rPr>
          <w:rFonts w:ascii="Times New Roman" w:hAnsi="Times New Roman" w:cs="Times New Roman"/>
          <w:sz w:val="28"/>
          <w:szCs w:val="28"/>
          <w:lang w:val="en-GB"/>
        </w:rPr>
        <w:t xml:space="preserve"> в </w:t>
      </w:r>
      <w:proofErr w:type="spellStart"/>
      <w:r w:rsidRPr="00C8612C">
        <w:rPr>
          <w:rFonts w:ascii="Times New Roman" w:hAnsi="Times New Roman" w:cs="Times New Roman"/>
          <w:sz w:val="28"/>
          <w:szCs w:val="28"/>
          <w:lang w:val="en-GB"/>
        </w:rPr>
        <w:t>зависимост</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от</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окончателното</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уреждане</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на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конфликтите</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тъй</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като</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подобен</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подход</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дава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на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Москва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ефективно</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вето</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върху</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процеса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Вместо</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това</w:t>
      </w:r>
      <w:proofErr w:type="spellEnd"/>
      <w:r w:rsidRPr="00C8612C">
        <w:rPr>
          <w:rFonts w:ascii="Times New Roman" w:hAnsi="Times New Roman" w:cs="Times New Roman"/>
          <w:sz w:val="28"/>
          <w:szCs w:val="28"/>
          <w:lang w:val="en-GB"/>
        </w:rPr>
        <w:t xml:space="preserve"> е </w:t>
      </w:r>
      <w:proofErr w:type="spellStart"/>
      <w:r w:rsidRPr="00C8612C">
        <w:rPr>
          <w:rFonts w:ascii="Times New Roman" w:hAnsi="Times New Roman" w:cs="Times New Roman"/>
          <w:sz w:val="28"/>
          <w:szCs w:val="28"/>
          <w:lang w:val="en-GB"/>
        </w:rPr>
        <w:t>важно</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да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се</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изградят</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гъвкави</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механизми</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които</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позволяват</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на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двете</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държави</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да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напредват</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по</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пътя</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към</w:t>
      </w:r>
      <w:proofErr w:type="spellEnd"/>
      <w:r w:rsidRPr="00C8612C">
        <w:rPr>
          <w:rFonts w:ascii="Times New Roman" w:hAnsi="Times New Roman" w:cs="Times New Roman"/>
          <w:sz w:val="28"/>
          <w:szCs w:val="28"/>
          <w:lang w:val="en-GB"/>
        </w:rPr>
        <w:t xml:space="preserve"> ЕС, </w:t>
      </w:r>
      <w:proofErr w:type="spellStart"/>
      <w:r w:rsidRPr="00C8612C">
        <w:rPr>
          <w:rFonts w:ascii="Times New Roman" w:hAnsi="Times New Roman" w:cs="Times New Roman"/>
          <w:sz w:val="28"/>
          <w:szCs w:val="28"/>
          <w:lang w:val="en-GB"/>
        </w:rPr>
        <w:t>като</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едновременно</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се</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запазва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ясната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позиция</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за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ненарушимостта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на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тяхната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териториална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цялост</w:t>
      </w:r>
      <w:proofErr w:type="spellEnd"/>
      <w:r w:rsidRPr="00C8612C">
        <w:rPr>
          <w:rFonts w:ascii="Times New Roman" w:hAnsi="Times New Roman" w:cs="Times New Roman"/>
          <w:sz w:val="28"/>
          <w:szCs w:val="28"/>
          <w:lang w:val="en-GB"/>
        </w:rPr>
        <w:t>.</w:t>
      </w:r>
    </w:p>
    <w:p w14:paraId="359C6E22" w14:textId="77777777" w:rsidR="00C71494" w:rsidRPr="00C8612C" w:rsidRDefault="00C71494" w:rsidP="000125C2">
      <w:pPr>
        <w:spacing w:line="360" w:lineRule="auto"/>
        <w:ind w:firstLine="708"/>
        <w:jc w:val="both"/>
        <w:rPr>
          <w:rFonts w:ascii="Times New Roman" w:hAnsi="Times New Roman" w:cs="Times New Roman"/>
          <w:sz w:val="28"/>
          <w:szCs w:val="28"/>
          <w:lang w:val="en-GB"/>
        </w:rPr>
      </w:pPr>
      <w:proofErr w:type="spellStart"/>
      <w:r w:rsidRPr="00C8612C">
        <w:rPr>
          <w:rFonts w:ascii="Times New Roman" w:hAnsi="Times New Roman" w:cs="Times New Roman"/>
          <w:sz w:val="28"/>
          <w:szCs w:val="28"/>
          <w:lang w:val="en-GB"/>
        </w:rPr>
        <w:t>Препоръчително</w:t>
      </w:r>
      <w:proofErr w:type="spellEnd"/>
      <w:r w:rsidRPr="00C8612C">
        <w:rPr>
          <w:rFonts w:ascii="Times New Roman" w:hAnsi="Times New Roman" w:cs="Times New Roman"/>
          <w:sz w:val="28"/>
          <w:szCs w:val="28"/>
          <w:lang w:val="en-GB"/>
        </w:rPr>
        <w:t xml:space="preserve"> е </w:t>
      </w:r>
      <w:proofErr w:type="spellStart"/>
      <w:r w:rsidRPr="00C8612C">
        <w:rPr>
          <w:rFonts w:ascii="Times New Roman" w:hAnsi="Times New Roman" w:cs="Times New Roman"/>
          <w:sz w:val="28"/>
          <w:szCs w:val="28"/>
          <w:lang w:val="en-GB"/>
        </w:rPr>
        <w:t>европейските</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институции</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да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засилят</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подкрепата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за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устойчивостта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на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Молдова</w:t>
      </w:r>
      <w:proofErr w:type="spellEnd"/>
      <w:r w:rsidRPr="00C8612C">
        <w:rPr>
          <w:rFonts w:ascii="Times New Roman" w:hAnsi="Times New Roman" w:cs="Times New Roman"/>
          <w:sz w:val="28"/>
          <w:szCs w:val="28"/>
          <w:lang w:val="en-GB"/>
        </w:rPr>
        <w:t xml:space="preserve"> и </w:t>
      </w:r>
      <w:proofErr w:type="spellStart"/>
      <w:r w:rsidRPr="00C8612C">
        <w:rPr>
          <w:rFonts w:ascii="Times New Roman" w:hAnsi="Times New Roman" w:cs="Times New Roman"/>
          <w:sz w:val="28"/>
          <w:szCs w:val="28"/>
          <w:lang w:val="en-GB"/>
        </w:rPr>
        <w:t>Грузия</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чрез</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целенасочени</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инвестиции</w:t>
      </w:r>
      <w:proofErr w:type="spellEnd"/>
      <w:r w:rsidRPr="00C8612C">
        <w:rPr>
          <w:rFonts w:ascii="Times New Roman" w:hAnsi="Times New Roman" w:cs="Times New Roman"/>
          <w:sz w:val="28"/>
          <w:szCs w:val="28"/>
          <w:lang w:val="en-GB"/>
        </w:rPr>
        <w:t xml:space="preserve"> в </w:t>
      </w:r>
      <w:proofErr w:type="spellStart"/>
      <w:r w:rsidRPr="00C8612C">
        <w:rPr>
          <w:rFonts w:ascii="Times New Roman" w:hAnsi="Times New Roman" w:cs="Times New Roman"/>
          <w:sz w:val="28"/>
          <w:szCs w:val="28"/>
          <w:lang w:val="en-GB"/>
        </w:rPr>
        <w:t>енергийна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сигурност</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инфраструктура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киберзащита</w:t>
      </w:r>
      <w:proofErr w:type="spellEnd"/>
      <w:r w:rsidRPr="00C8612C">
        <w:rPr>
          <w:rFonts w:ascii="Times New Roman" w:hAnsi="Times New Roman" w:cs="Times New Roman"/>
          <w:sz w:val="28"/>
          <w:szCs w:val="28"/>
          <w:lang w:val="en-GB"/>
        </w:rPr>
        <w:t xml:space="preserve"> и </w:t>
      </w:r>
      <w:proofErr w:type="spellStart"/>
      <w:r w:rsidRPr="00C8612C">
        <w:rPr>
          <w:rFonts w:ascii="Times New Roman" w:hAnsi="Times New Roman" w:cs="Times New Roman"/>
          <w:sz w:val="28"/>
          <w:szCs w:val="28"/>
          <w:lang w:val="en-GB"/>
        </w:rPr>
        <w:t>развитие</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на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гражданското</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общество</w:t>
      </w:r>
      <w:proofErr w:type="spellEnd"/>
      <w:r w:rsidRPr="00C8612C">
        <w:rPr>
          <w:rFonts w:ascii="Times New Roman" w:hAnsi="Times New Roman" w:cs="Times New Roman"/>
          <w:sz w:val="28"/>
          <w:szCs w:val="28"/>
          <w:lang w:val="en-GB"/>
        </w:rPr>
        <w:t xml:space="preserve">. В </w:t>
      </w:r>
      <w:proofErr w:type="spellStart"/>
      <w:r w:rsidRPr="00C8612C">
        <w:rPr>
          <w:rFonts w:ascii="Times New Roman" w:hAnsi="Times New Roman" w:cs="Times New Roman"/>
          <w:sz w:val="28"/>
          <w:szCs w:val="28"/>
          <w:lang w:val="en-GB"/>
        </w:rPr>
        <w:t>този</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контекст</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интегрирането</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на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местното</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население</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от</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конфликтните</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региони</w:t>
      </w:r>
      <w:proofErr w:type="spellEnd"/>
      <w:r w:rsidRPr="00C8612C">
        <w:rPr>
          <w:rFonts w:ascii="Times New Roman" w:hAnsi="Times New Roman" w:cs="Times New Roman"/>
          <w:sz w:val="28"/>
          <w:szCs w:val="28"/>
          <w:lang w:val="en-GB"/>
        </w:rPr>
        <w:t xml:space="preserve"> в </w:t>
      </w:r>
      <w:proofErr w:type="spellStart"/>
      <w:r w:rsidRPr="00C8612C">
        <w:rPr>
          <w:rFonts w:ascii="Times New Roman" w:hAnsi="Times New Roman" w:cs="Times New Roman"/>
          <w:sz w:val="28"/>
          <w:szCs w:val="28"/>
          <w:lang w:val="en-GB"/>
        </w:rPr>
        <w:t>социални</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образователни</w:t>
      </w:r>
      <w:proofErr w:type="spellEnd"/>
      <w:r w:rsidRPr="00C8612C">
        <w:rPr>
          <w:rFonts w:ascii="Times New Roman" w:hAnsi="Times New Roman" w:cs="Times New Roman"/>
          <w:sz w:val="28"/>
          <w:szCs w:val="28"/>
          <w:lang w:val="en-GB"/>
        </w:rPr>
        <w:t xml:space="preserve"> и </w:t>
      </w:r>
      <w:proofErr w:type="spellStart"/>
      <w:r w:rsidRPr="00C8612C">
        <w:rPr>
          <w:rFonts w:ascii="Times New Roman" w:hAnsi="Times New Roman" w:cs="Times New Roman"/>
          <w:sz w:val="28"/>
          <w:szCs w:val="28"/>
          <w:lang w:val="en-GB"/>
        </w:rPr>
        <w:t>икономически</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програми</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на</w:t>
      </w:r>
      <w:proofErr w:type="spellEnd"/>
      <w:r w:rsidRPr="00C8612C">
        <w:rPr>
          <w:rFonts w:ascii="Times New Roman" w:hAnsi="Times New Roman" w:cs="Times New Roman"/>
          <w:sz w:val="28"/>
          <w:szCs w:val="28"/>
          <w:lang w:val="en-GB"/>
        </w:rPr>
        <w:t xml:space="preserve"> ЕС </w:t>
      </w:r>
      <w:proofErr w:type="spellStart"/>
      <w:r w:rsidRPr="00C8612C">
        <w:rPr>
          <w:rFonts w:ascii="Times New Roman" w:hAnsi="Times New Roman" w:cs="Times New Roman"/>
          <w:sz w:val="28"/>
          <w:szCs w:val="28"/>
          <w:lang w:val="en-GB"/>
        </w:rPr>
        <w:t>може</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да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се</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превърне</w:t>
      </w:r>
      <w:proofErr w:type="spellEnd"/>
      <w:r w:rsidRPr="00C8612C">
        <w:rPr>
          <w:rFonts w:ascii="Times New Roman" w:hAnsi="Times New Roman" w:cs="Times New Roman"/>
          <w:sz w:val="28"/>
          <w:szCs w:val="28"/>
          <w:lang w:val="en-GB"/>
        </w:rPr>
        <w:t xml:space="preserve"> в </w:t>
      </w:r>
      <w:proofErr w:type="spellStart"/>
      <w:r w:rsidRPr="00C8612C">
        <w:rPr>
          <w:rFonts w:ascii="Times New Roman" w:hAnsi="Times New Roman" w:cs="Times New Roman"/>
          <w:sz w:val="28"/>
          <w:szCs w:val="28"/>
          <w:lang w:val="en-GB"/>
        </w:rPr>
        <w:t>ефективен</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инструмент</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за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постепенно</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намаляване</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на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руското</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влияние</w:t>
      </w:r>
      <w:proofErr w:type="spellEnd"/>
      <w:r w:rsidRPr="00C8612C">
        <w:rPr>
          <w:rFonts w:ascii="Times New Roman" w:hAnsi="Times New Roman" w:cs="Times New Roman"/>
          <w:sz w:val="28"/>
          <w:szCs w:val="28"/>
          <w:lang w:val="en-GB"/>
        </w:rPr>
        <w:t xml:space="preserve"> и </w:t>
      </w:r>
      <w:proofErr w:type="spellStart"/>
      <w:r w:rsidRPr="00C8612C">
        <w:rPr>
          <w:rFonts w:ascii="Times New Roman" w:hAnsi="Times New Roman" w:cs="Times New Roman"/>
          <w:sz w:val="28"/>
          <w:szCs w:val="28"/>
          <w:lang w:val="en-GB"/>
        </w:rPr>
        <w:t>за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създаване</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на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положителна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алтернатива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на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европейския</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избор</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Наред</w:t>
      </w:r>
      <w:proofErr w:type="spellEnd"/>
      <w:r w:rsidRPr="00C8612C">
        <w:rPr>
          <w:rFonts w:ascii="Times New Roman" w:hAnsi="Times New Roman" w:cs="Times New Roman"/>
          <w:sz w:val="28"/>
          <w:szCs w:val="28"/>
          <w:lang w:val="en-GB"/>
        </w:rPr>
        <w:t xml:space="preserve"> с </w:t>
      </w:r>
      <w:proofErr w:type="spellStart"/>
      <w:r w:rsidRPr="00C8612C">
        <w:rPr>
          <w:rFonts w:ascii="Times New Roman" w:hAnsi="Times New Roman" w:cs="Times New Roman"/>
          <w:sz w:val="28"/>
          <w:szCs w:val="28"/>
          <w:lang w:val="en-GB"/>
        </w:rPr>
        <w:t>това</w:t>
      </w:r>
      <w:proofErr w:type="spellEnd"/>
      <w:r w:rsidRPr="00C8612C">
        <w:rPr>
          <w:rFonts w:ascii="Times New Roman" w:hAnsi="Times New Roman" w:cs="Times New Roman"/>
          <w:sz w:val="28"/>
          <w:szCs w:val="28"/>
          <w:lang w:val="en-GB"/>
        </w:rPr>
        <w:t xml:space="preserve"> е </w:t>
      </w:r>
      <w:proofErr w:type="spellStart"/>
      <w:r w:rsidRPr="00C8612C">
        <w:rPr>
          <w:rFonts w:ascii="Times New Roman" w:hAnsi="Times New Roman" w:cs="Times New Roman"/>
          <w:sz w:val="28"/>
          <w:szCs w:val="28"/>
          <w:lang w:val="en-GB"/>
        </w:rPr>
        <w:t>необходимо</w:t>
      </w:r>
      <w:proofErr w:type="spellEnd"/>
      <w:r w:rsidRPr="00C8612C">
        <w:rPr>
          <w:rFonts w:ascii="Times New Roman" w:hAnsi="Times New Roman" w:cs="Times New Roman"/>
          <w:sz w:val="28"/>
          <w:szCs w:val="28"/>
          <w:lang w:val="en-GB"/>
        </w:rPr>
        <w:t xml:space="preserve"> ЕС </w:t>
      </w:r>
      <w:proofErr w:type="spellStart"/>
      <w:r w:rsidRPr="00C8612C">
        <w:rPr>
          <w:rFonts w:ascii="Times New Roman" w:hAnsi="Times New Roman" w:cs="Times New Roman"/>
          <w:sz w:val="28"/>
          <w:szCs w:val="28"/>
          <w:lang w:val="en-GB"/>
        </w:rPr>
        <w:t>да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укрепи</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своето</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дипломатическо</w:t>
      </w:r>
      <w:proofErr w:type="spellEnd"/>
      <w:r w:rsidRPr="00C8612C">
        <w:rPr>
          <w:rFonts w:ascii="Times New Roman" w:hAnsi="Times New Roman" w:cs="Times New Roman"/>
          <w:sz w:val="28"/>
          <w:szCs w:val="28"/>
          <w:lang w:val="en-GB"/>
        </w:rPr>
        <w:t xml:space="preserve"> и </w:t>
      </w:r>
      <w:proofErr w:type="spellStart"/>
      <w:r w:rsidRPr="00C8612C">
        <w:rPr>
          <w:rFonts w:ascii="Times New Roman" w:hAnsi="Times New Roman" w:cs="Times New Roman"/>
          <w:sz w:val="28"/>
          <w:szCs w:val="28"/>
          <w:lang w:val="en-GB"/>
        </w:rPr>
        <w:t>сигурностно</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присъствие</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чрез</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по-активни</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мисии</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на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терен</w:t>
      </w:r>
      <w:proofErr w:type="spellEnd"/>
      <w:r w:rsidRPr="00C8612C">
        <w:rPr>
          <w:rFonts w:ascii="Times New Roman" w:hAnsi="Times New Roman" w:cs="Times New Roman"/>
          <w:sz w:val="28"/>
          <w:szCs w:val="28"/>
          <w:lang w:val="en-GB"/>
        </w:rPr>
        <w:t xml:space="preserve"> и </w:t>
      </w:r>
      <w:proofErr w:type="spellStart"/>
      <w:r w:rsidRPr="00C8612C">
        <w:rPr>
          <w:rFonts w:ascii="Times New Roman" w:hAnsi="Times New Roman" w:cs="Times New Roman"/>
          <w:sz w:val="28"/>
          <w:szCs w:val="28"/>
          <w:lang w:val="en-GB"/>
        </w:rPr>
        <w:t>по-тясно</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сътрудничество</w:t>
      </w:r>
      <w:proofErr w:type="spellEnd"/>
      <w:r w:rsidRPr="00C8612C">
        <w:rPr>
          <w:rFonts w:ascii="Times New Roman" w:hAnsi="Times New Roman" w:cs="Times New Roman"/>
          <w:sz w:val="28"/>
          <w:szCs w:val="28"/>
          <w:lang w:val="en-GB"/>
        </w:rPr>
        <w:t xml:space="preserve"> с </w:t>
      </w:r>
      <w:proofErr w:type="spellStart"/>
      <w:r w:rsidRPr="00C8612C">
        <w:rPr>
          <w:rFonts w:ascii="Times New Roman" w:hAnsi="Times New Roman" w:cs="Times New Roman"/>
          <w:sz w:val="28"/>
          <w:szCs w:val="28"/>
          <w:lang w:val="en-GB"/>
        </w:rPr>
        <w:t>партньори</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като</w:t>
      </w:r>
      <w:proofErr w:type="spellEnd"/>
      <w:r w:rsidRPr="00C8612C">
        <w:rPr>
          <w:rFonts w:ascii="Times New Roman" w:hAnsi="Times New Roman" w:cs="Times New Roman"/>
          <w:sz w:val="28"/>
          <w:szCs w:val="28"/>
          <w:lang w:val="en-GB"/>
        </w:rPr>
        <w:t xml:space="preserve"> САЩ и </w:t>
      </w:r>
      <w:proofErr w:type="spellStart"/>
      <w:r w:rsidRPr="00C8612C">
        <w:rPr>
          <w:rFonts w:ascii="Times New Roman" w:hAnsi="Times New Roman" w:cs="Times New Roman"/>
          <w:sz w:val="28"/>
          <w:szCs w:val="28"/>
          <w:lang w:val="en-GB"/>
        </w:rPr>
        <w:t>Турция</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за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да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се</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противодейства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на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процесите</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на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постепенна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анексия</w:t>
      </w:r>
      <w:proofErr w:type="spellEnd"/>
      <w:r w:rsidRPr="00C8612C">
        <w:rPr>
          <w:rFonts w:ascii="Times New Roman" w:hAnsi="Times New Roman" w:cs="Times New Roman"/>
          <w:sz w:val="28"/>
          <w:szCs w:val="28"/>
          <w:lang w:val="en-GB"/>
        </w:rPr>
        <w:t>.</w:t>
      </w:r>
    </w:p>
    <w:p w14:paraId="4D39D169" w14:textId="77777777" w:rsidR="00C71494" w:rsidRPr="00C8612C" w:rsidRDefault="00C71494" w:rsidP="000125C2">
      <w:pPr>
        <w:spacing w:line="360" w:lineRule="auto"/>
        <w:ind w:firstLine="708"/>
        <w:jc w:val="both"/>
        <w:rPr>
          <w:rFonts w:ascii="Times New Roman" w:hAnsi="Times New Roman" w:cs="Times New Roman"/>
          <w:sz w:val="28"/>
          <w:szCs w:val="28"/>
          <w:lang w:val="en-GB"/>
        </w:rPr>
      </w:pPr>
      <w:proofErr w:type="spellStart"/>
      <w:r w:rsidRPr="00C8612C">
        <w:rPr>
          <w:rFonts w:ascii="Times New Roman" w:hAnsi="Times New Roman" w:cs="Times New Roman"/>
          <w:sz w:val="28"/>
          <w:szCs w:val="28"/>
          <w:lang w:val="en-GB"/>
        </w:rPr>
        <w:lastRenderedPageBreak/>
        <w:t>Не</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на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последно</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място</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националните</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правителства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на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Молдова</w:t>
      </w:r>
      <w:proofErr w:type="spellEnd"/>
      <w:r w:rsidRPr="00C8612C">
        <w:rPr>
          <w:rFonts w:ascii="Times New Roman" w:hAnsi="Times New Roman" w:cs="Times New Roman"/>
          <w:sz w:val="28"/>
          <w:szCs w:val="28"/>
          <w:lang w:val="en-GB"/>
        </w:rPr>
        <w:t xml:space="preserve"> и </w:t>
      </w:r>
      <w:proofErr w:type="spellStart"/>
      <w:r w:rsidRPr="00C8612C">
        <w:rPr>
          <w:rFonts w:ascii="Times New Roman" w:hAnsi="Times New Roman" w:cs="Times New Roman"/>
          <w:sz w:val="28"/>
          <w:szCs w:val="28"/>
          <w:lang w:val="en-GB"/>
        </w:rPr>
        <w:t>Грузия</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следва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да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демонстрират</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политическа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воля</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за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последователни</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реформи</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които</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да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укрепят</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върховенството</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на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закона</w:t>
      </w:r>
      <w:proofErr w:type="spellEnd"/>
      <w:r w:rsidRPr="00C8612C">
        <w:rPr>
          <w:rFonts w:ascii="Times New Roman" w:hAnsi="Times New Roman" w:cs="Times New Roman"/>
          <w:sz w:val="28"/>
          <w:szCs w:val="28"/>
          <w:lang w:val="en-GB"/>
        </w:rPr>
        <w:t xml:space="preserve"> и </w:t>
      </w:r>
      <w:proofErr w:type="spellStart"/>
      <w:r w:rsidRPr="00C8612C">
        <w:rPr>
          <w:rFonts w:ascii="Times New Roman" w:hAnsi="Times New Roman" w:cs="Times New Roman"/>
          <w:sz w:val="28"/>
          <w:szCs w:val="28"/>
          <w:lang w:val="en-GB"/>
        </w:rPr>
        <w:t>институционалната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стабилност</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Само</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при</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съчетание</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между</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вътрешна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трансформация</w:t>
      </w:r>
      <w:proofErr w:type="spellEnd"/>
      <w:r w:rsidRPr="00C8612C">
        <w:rPr>
          <w:rFonts w:ascii="Times New Roman" w:hAnsi="Times New Roman" w:cs="Times New Roman"/>
          <w:sz w:val="28"/>
          <w:szCs w:val="28"/>
          <w:lang w:val="en-GB"/>
        </w:rPr>
        <w:t xml:space="preserve"> и </w:t>
      </w:r>
      <w:proofErr w:type="spellStart"/>
      <w:r w:rsidRPr="00C8612C">
        <w:rPr>
          <w:rFonts w:ascii="Times New Roman" w:hAnsi="Times New Roman" w:cs="Times New Roman"/>
          <w:sz w:val="28"/>
          <w:szCs w:val="28"/>
          <w:lang w:val="en-GB"/>
        </w:rPr>
        <w:t>външна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подкрепа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европейската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интеграция</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може</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да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се</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превърне</w:t>
      </w:r>
      <w:proofErr w:type="spellEnd"/>
      <w:r w:rsidRPr="00C8612C">
        <w:rPr>
          <w:rFonts w:ascii="Times New Roman" w:hAnsi="Times New Roman" w:cs="Times New Roman"/>
          <w:sz w:val="28"/>
          <w:szCs w:val="28"/>
          <w:lang w:val="en-GB"/>
        </w:rPr>
        <w:t xml:space="preserve"> в </w:t>
      </w:r>
      <w:proofErr w:type="spellStart"/>
      <w:r w:rsidRPr="00C8612C">
        <w:rPr>
          <w:rFonts w:ascii="Times New Roman" w:hAnsi="Times New Roman" w:cs="Times New Roman"/>
          <w:sz w:val="28"/>
          <w:szCs w:val="28"/>
          <w:lang w:val="en-GB"/>
        </w:rPr>
        <w:t>реална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перспектива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която</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не</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просто</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компенсира</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ефектите</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от</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замразените</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конфликти</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но</w:t>
      </w:r>
      <w:proofErr w:type="spellEnd"/>
      <w:r w:rsidRPr="00C8612C">
        <w:rPr>
          <w:rFonts w:ascii="Times New Roman" w:hAnsi="Times New Roman" w:cs="Times New Roman"/>
          <w:sz w:val="28"/>
          <w:szCs w:val="28"/>
          <w:lang w:val="en-GB"/>
        </w:rPr>
        <w:t xml:space="preserve"> и </w:t>
      </w:r>
      <w:proofErr w:type="spellStart"/>
      <w:r w:rsidRPr="00C8612C">
        <w:rPr>
          <w:rFonts w:ascii="Times New Roman" w:hAnsi="Times New Roman" w:cs="Times New Roman"/>
          <w:sz w:val="28"/>
          <w:szCs w:val="28"/>
          <w:lang w:val="en-GB"/>
        </w:rPr>
        <w:t>ги</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превръща</w:t>
      </w:r>
      <w:proofErr w:type="spellEnd"/>
      <w:r w:rsidRPr="00C8612C">
        <w:rPr>
          <w:rFonts w:ascii="Times New Roman" w:hAnsi="Times New Roman" w:cs="Times New Roman"/>
          <w:sz w:val="28"/>
          <w:szCs w:val="28"/>
          <w:lang w:val="en-GB"/>
        </w:rPr>
        <w:t xml:space="preserve"> в </w:t>
      </w:r>
      <w:proofErr w:type="spellStart"/>
      <w:r w:rsidRPr="00C8612C">
        <w:rPr>
          <w:rFonts w:ascii="Times New Roman" w:hAnsi="Times New Roman" w:cs="Times New Roman"/>
          <w:sz w:val="28"/>
          <w:szCs w:val="28"/>
          <w:lang w:val="en-GB"/>
        </w:rPr>
        <w:t>преодолим</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етап</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по</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пътя</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към</w:t>
      </w:r>
      <w:proofErr w:type="spellEnd"/>
      <w:r w:rsidRPr="00C8612C">
        <w:rPr>
          <w:rFonts w:ascii="Times New Roman" w:hAnsi="Times New Roman" w:cs="Times New Roman"/>
          <w:sz w:val="28"/>
          <w:szCs w:val="28"/>
          <w:lang w:val="en-GB"/>
        </w:rPr>
        <w:t xml:space="preserve"> </w:t>
      </w:r>
      <w:proofErr w:type="spellStart"/>
      <w:r w:rsidRPr="00C8612C">
        <w:rPr>
          <w:rFonts w:ascii="Times New Roman" w:hAnsi="Times New Roman" w:cs="Times New Roman"/>
          <w:sz w:val="28"/>
          <w:szCs w:val="28"/>
          <w:lang w:val="en-GB"/>
        </w:rPr>
        <w:t>стабилност</w:t>
      </w:r>
      <w:proofErr w:type="spellEnd"/>
      <w:r w:rsidRPr="00C8612C">
        <w:rPr>
          <w:rFonts w:ascii="Times New Roman" w:hAnsi="Times New Roman" w:cs="Times New Roman"/>
          <w:sz w:val="28"/>
          <w:szCs w:val="28"/>
          <w:lang w:val="en-GB"/>
        </w:rPr>
        <w:t xml:space="preserve"> и </w:t>
      </w:r>
      <w:proofErr w:type="spellStart"/>
      <w:r w:rsidRPr="00C8612C">
        <w:rPr>
          <w:rFonts w:ascii="Times New Roman" w:hAnsi="Times New Roman" w:cs="Times New Roman"/>
          <w:sz w:val="28"/>
          <w:szCs w:val="28"/>
          <w:lang w:val="en-GB"/>
        </w:rPr>
        <w:t>сигурност</w:t>
      </w:r>
      <w:proofErr w:type="spellEnd"/>
      <w:r w:rsidRPr="00C8612C">
        <w:rPr>
          <w:rFonts w:ascii="Times New Roman" w:hAnsi="Times New Roman" w:cs="Times New Roman"/>
          <w:sz w:val="28"/>
          <w:szCs w:val="28"/>
          <w:lang w:val="en-GB"/>
        </w:rPr>
        <w:t>.</w:t>
      </w:r>
    </w:p>
    <w:p w14:paraId="7A77E4A9" w14:textId="77777777" w:rsidR="00C71494" w:rsidRPr="00C8612C" w:rsidRDefault="00C71494" w:rsidP="000125C2">
      <w:pPr>
        <w:spacing w:line="360" w:lineRule="auto"/>
        <w:ind w:firstLine="708"/>
        <w:jc w:val="both"/>
        <w:rPr>
          <w:rFonts w:ascii="Times New Roman" w:hAnsi="Times New Roman" w:cs="Times New Roman"/>
          <w:sz w:val="28"/>
          <w:szCs w:val="28"/>
        </w:rPr>
      </w:pPr>
    </w:p>
    <w:p w14:paraId="14FC6504" w14:textId="77777777" w:rsidR="00C71494" w:rsidRPr="00C8612C" w:rsidRDefault="00C71494" w:rsidP="000125C2">
      <w:pPr>
        <w:spacing w:line="360" w:lineRule="auto"/>
        <w:ind w:firstLine="708"/>
        <w:jc w:val="both"/>
        <w:rPr>
          <w:rFonts w:ascii="Times New Roman" w:hAnsi="Times New Roman" w:cs="Times New Roman"/>
          <w:sz w:val="28"/>
          <w:szCs w:val="28"/>
        </w:rPr>
      </w:pPr>
    </w:p>
    <w:p w14:paraId="14B77B2B" w14:textId="77777777" w:rsidR="00C71494" w:rsidRPr="00C8612C" w:rsidRDefault="00C71494" w:rsidP="000125C2">
      <w:pPr>
        <w:rPr>
          <w:rFonts w:ascii="Times New Roman" w:hAnsi="Times New Roman" w:cs="Times New Roman"/>
          <w:b/>
          <w:bCs/>
          <w:sz w:val="28"/>
          <w:szCs w:val="28"/>
        </w:rPr>
      </w:pPr>
      <w:r w:rsidRPr="00C8612C">
        <w:rPr>
          <w:rFonts w:ascii="Times New Roman" w:hAnsi="Times New Roman" w:cs="Times New Roman"/>
          <w:b/>
          <w:bCs/>
          <w:sz w:val="28"/>
          <w:szCs w:val="28"/>
        </w:rPr>
        <w:br w:type="page"/>
      </w:r>
    </w:p>
    <w:p w14:paraId="2943EE2C" w14:textId="0F3F9157" w:rsidR="003E5DF6" w:rsidRPr="00C8612C" w:rsidRDefault="003E5DF6" w:rsidP="000125C2">
      <w:pPr>
        <w:pStyle w:val="Heading1"/>
        <w:rPr>
          <w:rFonts w:ascii="Times New Roman" w:hAnsi="Times New Roman" w:cs="Times New Roman"/>
          <w:b/>
          <w:bCs/>
          <w:color w:val="auto"/>
          <w:sz w:val="34"/>
          <w:szCs w:val="34"/>
        </w:rPr>
      </w:pPr>
      <w:r w:rsidRPr="00C8612C">
        <w:rPr>
          <w:rFonts w:ascii="Times New Roman" w:hAnsi="Times New Roman" w:cs="Times New Roman"/>
          <w:b/>
          <w:bCs/>
          <w:color w:val="auto"/>
          <w:sz w:val="34"/>
          <w:szCs w:val="34"/>
        </w:rPr>
        <w:lastRenderedPageBreak/>
        <w:t>Библиография</w:t>
      </w:r>
    </w:p>
    <w:p w14:paraId="0B53B5A4" w14:textId="77777777" w:rsidR="00053D07" w:rsidRPr="00C8612C" w:rsidRDefault="00053D07" w:rsidP="000125C2">
      <w:pPr>
        <w:spacing w:line="360" w:lineRule="auto"/>
        <w:ind w:firstLine="708"/>
        <w:jc w:val="both"/>
        <w:rPr>
          <w:rFonts w:ascii="Times New Roman" w:hAnsi="Times New Roman" w:cs="Times New Roman"/>
          <w:sz w:val="28"/>
          <w:szCs w:val="28"/>
        </w:rPr>
      </w:pPr>
      <w:r w:rsidRPr="00C8612C">
        <w:rPr>
          <w:rFonts w:ascii="Times New Roman" w:hAnsi="Times New Roman" w:cs="Times New Roman"/>
          <w:sz w:val="28"/>
          <w:szCs w:val="28"/>
        </w:rPr>
        <w:t>Бекярова, Наталия. „Съдбата на замразените конфликти в черноморския регион в контекста на войната между Русия и Украйна.“ Военен журнал, т. 130, № 1, 2023, с. 5-30. Военна академия „Г. С. Раковски“.</w:t>
      </w:r>
    </w:p>
    <w:p w14:paraId="01ABF322" w14:textId="11E2E687" w:rsidR="00C71494" w:rsidRPr="00C8612C" w:rsidRDefault="00C71494" w:rsidP="000125C2">
      <w:pPr>
        <w:spacing w:line="360" w:lineRule="auto"/>
        <w:ind w:firstLine="708"/>
        <w:jc w:val="both"/>
        <w:rPr>
          <w:rFonts w:ascii="Times New Roman" w:hAnsi="Times New Roman" w:cs="Times New Roman"/>
          <w:sz w:val="28"/>
          <w:szCs w:val="28"/>
        </w:rPr>
      </w:pPr>
      <w:r w:rsidRPr="00C8612C">
        <w:rPr>
          <w:rFonts w:ascii="Times New Roman" w:hAnsi="Times New Roman" w:cs="Times New Roman"/>
          <w:sz w:val="28"/>
          <w:szCs w:val="28"/>
        </w:rPr>
        <w:t>Anisimova, Anna. Moldova’s EU Integration and the Special Case of Transnistria. FREE Network Policy Brief Series, Oct. 2024, https://freepolicybriefs.org/wp-content/uploads/2024/10/20241014.pdf</w:t>
      </w:r>
    </w:p>
    <w:p w14:paraId="3C9B03EB" w14:textId="77777777" w:rsidR="00C71494" w:rsidRPr="00C8612C" w:rsidRDefault="00C71494" w:rsidP="000125C2">
      <w:pPr>
        <w:spacing w:line="360" w:lineRule="auto"/>
        <w:ind w:firstLine="708"/>
        <w:jc w:val="both"/>
        <w:rPr>
          <w:rFonts w:ascii="Times New Roman" w:hAnsi="Times New Roman" w:cs="Times New Roman"/>
          <w:sz w:val="28"/>
          <w:szCs w:val="28"/>
        </w:rPr>
      </w:pPr>
      <w:r w:rsidRPr="00C8612C">
        <w:rPr>
          <w:rFonts w:ascii="Times New Roman" w:hAnsi="Times New Roman" w:cs="Times New Roman"/>
          <w:sz w:val="28"/>
          <w:szCs w:val="28"/>
        </w:rPr>
        <w:t xml:space="preserve">  Bertelsmann Transformation Index. “BTI 2022 Georgia Country Report.” BTI 2022, 2024, bti-project.org/en/reports/country-report/GEO.</w:t>
      </w:r>
    </w:p>
    <w:p w14:paraId="21F21A6E" w14:textId="77777777" w:rsidR="00C71494" w:rsidRPr="00C8612C" w:rsidRDefault="00C71494" w:rsidP="000125C2">
      <w:pPr>
        <w:spacing w:line="360" w:lineRule="auto"/>
        <w:ind w:firstLine="708"/>
        <w:jc w:val="both"/>
        <w:rPr>
          <w:rFonts w:ascii="Times New Roman" w:hAnsi="Times New Roman" w:cs="Times New Roman"/>
          <w:sz w:val="28"/>
          <w:szCs w:val="28"/>
        </w:rPr>
      </w:pPr>
      <w:r w:rsidRPr="00C8612C">
        <w:rPr>
          <w:rFonts w:ascii="Times New Roman" w:hAnsi="Times New Roman" w:cs="Times New Roman"/>
          <w:sz w:val="28"/>
          <w:szCs w:val="28"/>
        </w:rPr>
        <w:t xml:space="preserve">  Bertelsmann Transformation Index. “BTI 2024 Georgia Country Report.” BTI 2024, 2024, bti-project.org/en/reports/country-report/GEO.</w:t>
      </w:r>
    </w:p>
    <w:p w14:paraId="5FECA016" w14:textId="77777777" w:rsidR="00C71494" w:rsidRPr="00C8612C" w:rsidRDefault="00C71494" w:rsidP="000125C2">
      <w:pPr>
        <w:spacing w:line="360" w:lineRule="auto"/>
        <w:ind w:firstLine="708"/>
        <w:jc w:val="both"/>
        <w:rPr>
          <w:rFonts w:ascii="Times New Roman" w:hAnsi="Times New Roman" w:cs="Times New Roman"/>
          <w:sz w:val="28"/>
          <w:szCs w:val="28"/>
        </w:rPr>
      </w:pPr>
      <w:r w:rsidRPr="00C8612C">
        <w:rPr>
          <w:rFonts w:ascii="Times New Roman" w:hAnsi="Times New Roman" w:cs="Times New Roman"/>
          <w:sz w:val="28"/>
          <w:szCs w:val="28"/>
        </w:rPr>
        <w:t xml:space="preserve">  Blank, Stephen. “Russia and the Black Sea’s Frozen Conflicts in Strategic Perspective.” Mediterranean Quarterly, vol. 19, no. 3, July 2008, pp. 23–54, https://doi.org/10.1215/10474552-2008-012. Accessed 3 June 2019.</w:t>
      </w:r>
    </w:p>
    <w:p w14:paraId="27DE3F24" w14:textId="33A1E105" w:rsidR="00C71494" w:rsidRPr="00C8612C" w:rsidRDefault="00C71494" w:rsidP="000125C2">
      <w:pPr>
        <w:spacing w:line="360" w:lineRule="auto"/>
        <w:ind w:firstLine="708"/>
        <w:jc w:val="both"/>
        <w:rPr>
          <w:rFonts w:ascii="Times New Roman" w:hAnsi="Times New Roman" w:cs="Times New Roman"/>
          <w:sz w:val="28"/>
          <w:szCs w:val="28"/>
        </w:rPr>
      </w:pPr>
      <w:r w:rsidRPr="00C8612C">
        <w:rPr>
          <w:rFonts w:ascii="Times New Roman" w:hAnsi="Times New Roman" w:cs="Times New Roman"/>
          <w:sz w:val="28"/>
          <w:szCs w:val="28"/>
        </w:rPr>
        <w:t xml:space="preserve">  Burkhardt, Fabian. Moldova -Key Challenges and Political Developments. 2023, www.ssoar.info/ssoar/bitstream/handle/document/70278/ssoar-som-2020-01-02-burkhardt-Moldova_-_Key_Challenges_and.pdf?isAllowed=y&amp;lnkname=ssoar-som-2020-01-02-burkhardt-Moldova_-_Key_Challenges_and.pdf&amp;sequence=1. Accessed 5 Sept. 2025.</w:t>
      </w:r>
    </w:p>
    <w:p w14:paraId="44D44967" w14:textId="77777777" w:rsidR="00C71494" w:rsidRPr="00C8612C" w:rsidRDefault="00C71494" w:rsidP="000125C2">
      <w:pPr>
        <w:spacing w:line="360" w:lineRule="auto"/>
        <w:ind w:firstLine="708"/>
        <w:jc w:val="both"/>
        <w:rPr>
          <w:rFonts w:ascii="Times New Roman" w:hAnsi="Times New Roman" w:cs="Times New Roman"/>
          <w:sz w:val="28"/>
          <w:szCs w:val="28"/>
        </w:rPr>
      </w:pPr>
      <w:r w:rsidRPr="00C8612C">
        <w:rPr>
          <w:rFonts w:ascii="Times New Roman" w:hAnsi="Times New Roman" w:cs="Times New Roman"/>
          <w:sz w:val="28"/>
          <w:szCs w:val="28"/>
        </w:rPr>
        <w:t xml:space="preserve">  Clancy, Alice Mary, and John Nagle. Frozen Conflicts, Minority Self-Governance, Asymmetrical Autonomies -in Search of a Framework for Conflict Management and Conflict Resolution. 2009, asef.org/wp-content/uploads/2020/10/1276-6th_AER_Background_Paper_-_Dr._Clancy_and_Dr._Nagle.pdf.</w:t>
      </w:r>
    </w:p>
    <w:p w14:paraId="1F10D2FB" w14:textId="77777777" w:rsidR="00C71494" w:rsidRPr="00C8612C" w:rsidRDefault="00C71494" w:rsidP="000125C2">
      <w:pPr>
        <w:spacing w:line="360" w:lineRule="auto"/>
        <w:ind w:firstLine="708"/>
        <w:jc w:val="both"/>
        <w:rPr>
          <w:rFonts w:ascii="Times New Roman" w:hAnsi="Times New Roman" w:cs="Times New Roman"/>
          <w:sz w:val="28"/>
          <w:szCs w:val="28"/>
        </w:rPr>
      </w:pPr>
      <w:r w:rsidRPr="00C8612C">
        <w:rPr>
          <w:rFonts w:ascii="Times New Roman" w:hAnsi="Times New Roman" w:cs="Times New Roman"/>
          <w:sz w:val="28"/>
          <w:szCs w:val="28"/>
        </w:rPr>
        <w:t xml:space="preserve">  Constitution of Georgia. Constitutional Court of Georgia, 1995. https://www.constcourt.ge/en/court/legislation/constitution-text</w:t>
      </w:r>
    </w:p>
    <w:p w14:paraId="637AA380" w14:textId="77777777" w:rsidR="00C71494" w:rsidRPr="00C8612C" w:rsidRDefault="00C71494" w:rsidP="000125C2">
      <w:pPr>
        <w:spacing w:line="360" w:lineRule="auto"/>
        <w:ind w:firstLine="708"/>
        <w:jc w:val="both"/>
        <w:rPr>
          <w:rFonts w:ascii="Times New Roman" w:hAnsi="Times New Roman" w:cs="Times New Roman"/>
          <w:sz w:val="28"/>
          <w:szCs w:val="28"/>
        </w:rPr>
      </w:pPr>
      <w:r w:rsidRPr="00C8612C">
        <w:rPr>
          <w:rFonts w:ascii="Times New Roman" w:hAnsi="Times New Roman" w:cs="Times New Roman"/>
          <w:sz w:val="28"/>
          <w:szCs w:val="28"/>
        </w:rPr>
        <w:lastRenderedPageBreak/>
        <w:t xml:space="preserve">  Constitution of the Republic of Moldova, art. 6, Constitution - the Supreme Law, Constitutional Court of the Republic of Moldova, https://www.constcourt.md/public/files/file/Actele%20Curtii/acte_en/MDA_Constitution_EN.pdf</w:t>
      </w:r>
    </w:p>
    <w:p w14:paraId="3B6CB728" w14:textId="5F17874E" w:rsidR="00C71494" w:rsidRPr="00C8612C" w:rsidRDefault="00C71494" w:rsidP="000125C2">
      <w:pPr>
        <w:spacing w:line="360" w:lineRule="auto"/>
        <w:ind w:firstLine="708"/>
        <w:jc w:val="both"/>
        <w:rPr>
          <w:rFonts w:ascii="Times New Roman" w:hAnsi="Times New Roman" w:cs="Times New Roman"/>
          <w:sz w:val="28"/>
          <w:szCs w:val="28"/>
        </w:rPr>
      </w:pPr>
      <w:r w:rsidRPr="00C8612C">
        <w:rPr>
          <w:rFonts w:ascii="Times New Roman" w:hAnsi="Times New Roman" w:cs="Times New Roman"/>
          <w:sz w:val="28"/>
          <w:szCs w:val="28"/>
        </w:rPr>
        <w:t>Council of Europe. “Post-Election Analysis Conference: Reflecting on Moldova’s Electoral Resilience and Lessons Learned.” Council of Europe Office in Chisinau, Council of Europe, 20 Mar. 2025, www.coe.int/en/web/chisinau/-/post-election-analysis-conference-reflecting-on-moldova-s-electoral-resilience-and-lessons-learned. Accessed 5 Sept. 2025.</w:t>
      </w:r>
    </w:p>
    <w:p w14:paraId="54BB6042" w14:textId="5D327C41" w:rsidR="00C71494" w:rsidRPr="00C8612C" w:rsidRDefault="00C71494" w:rsidP="000125C2">
      <w:pPr>
        <w:spacing w:line="360" w:lineRule="auto"/>
        <w:ind w:firstLine="708"/>
        <w:jc w:val="both"/>
        <w:rPr>
          <w:rFonts w:ascii="Times New Roman" w:hAnsi="Times New Roman" w:cs="Times New Roman"/>
          <w:sz w:val="28"/>
          <w:szCs w:val="28"/>
        </w:rPr>
      </w:pPr>
      <w:r w:rsidRPr="00C8612C">
        <w:rPr>
          <w:rFonts w:ascii="Times New Roman" w:hAnsi="Times New Roman" w:cs="Times New Roman"/>
          <w:sz w:val="28"/>
          <w:szCs w:val="28"/>
        </w:rPr>
        <w:t>Council of the EU. “Republic of Moldova: Statement by the High Representative on Behalf of the European Union on the Constitutional Referendum and the First Round of the Presidential Elections.” Consilium, 2024, www.consilium.europa.eu/en/press/press-releases/2024/10/22/republic-of-moldova-statement-by-the-high-representative-on-behalf-of-the-european-union-on-the-constitutional-referendum-and-the-first-round-of-the-presidential-elections/.</w:t>
      </w:r>
    </w:p>
    <w:p w14:paraId="33689EF1" w14:textId="43D82035" w:rsidR="00C71494" w:rsidRPr="00C8612C" w:rsidRDefault="00C71494" w:rsidP="000125C2">
      <w:pPr>
        <w:spacing w:line="360" w:lineRule="auto"/>
        <w:ind w:firstLine="708"/>
        <w:jc w:val="both"/>
        <w:rPr>
          <w:rFonts w:ascii="Times New Roman" w:hAnsi="Times New Roman" w:cs="Times New Roman"/>
          <w:sz w:val="28"/>
          <w:szCs w:val="28"/>
        </w:rPr>
      </w:pPr>
      <w:r w:rsidRPr="00C8612C">
        <w:rPr>
          <w:rFonts w:ascii="Times New Roman" w:hAnsi="Times New Roman" w:cs="Times New Roman"/>
          <w:sz w:val="28"/>
          <w:szCs w:val="28"/>
        </w:rPr>
        <w:t>Ditrych, Ondrej. “Make No (More) Mistakes: Seven Illusions That Georgia’s Government Needs to Shake Off.” European Union Institute for Security Studies, 5 June 2025, www.iss.europa.eu/publications/commentary/make-no-more-mistakes-seven-illusions-georgias-government-needs-shake?utm. Accessed 8 Sept. 2025.</w:t>
      </w:r>
    </w:p>
    <w:p w14:paraId="4FA64AA8" w14:textId="77777777" w:rsidR="00C71494" w:rsidRPr="00C8612C" w:rsidRDefault="00C71494" w:rsidP="000125C2">
      <w:pPr>
        <w:spacing w:line="360" w:lineRule="auto"/>
        <w:ind w:firstLine="708"/>
        <w:jc w:val="both"/>
        <w:rPr>
          <w:rFonts w:ascii="Times New Roman" w:hAnsi="Times New Roman" w:cs="Times New Roman"/>
          <w:sz w:val="28"/>
          <w:szCs w:val="28"/>
        </w:rPr>
      </w:pPr>
      <w:r w:rsidRPr="00C8612C">
        <w:rPr>
          <w:rFonts w:ascii="Times New Roman" w:hAnsi="Times New Roman" w:cs="Times New Roman"/>
          <w:sz w:val="28"/>
          <w:szCs w:val="28"/>
        </w:rPr>
        <w:t xml:space="preserve">  European Council. “Georgia.” Consilium, 2022, www.consilium.europa.eu/en/policies/georgia/?utm. Accessed 8 Sept. 2025.; European Commission, Directorate-General for Neighbourhood and Enlargement Negotiations. Georgia 2024 Report. Commission Staff Working Document SWD(2024) 697 final, European Commission, 30 Oct. 2024. enlargement.ec.europa.eu</w:t>
      </w:r>
    </w:p>
    <w:p w14:paraId="398AF755" w14:textId="77777777" w:rsidR="00C71494" w:rsidRPr="00C8612C" w:rsidRDefault="00C71494" w:rsidP="000125C2">
      <w:pPr>
        <w:spacing w:line="360" w:lineRule="auto"/>
        <w:ind w:firstLine="708"/>
        <w:jc w:val="both"/>
        <w:rPr>
          <w:rFonts w:ascii="Times New Roman" w:hAnsi="Times New Roman" w:cs="Times New Roman"/>
          <w:sz w:val="28"/>
          <w:szCs w:val="28"/>
        </w:rPr>
      </w:pPr>
      <w:r w:rsidRPr="00C8612C">
        <w:rPr>
          <w:rFonts w:ascii="Times New Roman" w:hAnsi="Times New Roman" w:cs="Times New Roman"/>
          <w:sz w:val="28"/>
          <w:szCs w:val="28"/>
        </w:rPr>
        <w:lastRenderedPageBreak/>
        <w:t xml:space="preserve">  European Council. “Moldova: EU Launches Civilian Mission to Strengthen the Resilience of the Security Sector in the Areas of Crisis Management and Countering Hybrid Threats.” Consilium, 2023, www.consilium.europa.eu/en/press/press-releases/2023/05/22/moldova-eu-launches-civilian-mission-to-strengthen-the-resilience-of-the-security-sector-in-the-areas-of-crisis-management-and-countering-hybrid-threats/?utm. Accessed 5 Sept. 2025.</w:t>
      </w:r>
    </w:p>
    <w:p w14:paraId="233F4BBA" w14:textId="77777777" w:rsidR="00C71494" w:rsidRPr="00C8612C" w:rsidRDefault="00C71494" w:rsidP="000125C2">
      <w:pPr>
        <w:spacing w:line="360" w:lineRule="auto"/>
        <w:ind w:firstLine="708"/>
        <w:jc w:val="both"/>
        <w:rPr>
          <w:rFonts w:ascii="Times New Roman" w:hAnsi="Times New Roman" w:cs="Times New Roman"/>
          <w:sz w:val="28"/>
          <w:szCs w:val="28"/>
        </w:rPr>
      </w:pPr>
      <w:r w:rsidRPr="00C8612C">
        <w:rPr>
          <w:rFonts w:ascii="Times New Roman" w:hAnsi="Times New Roman" w:cs="Times New Roman"/>
          <w:sz w:val="28"/>
          <w:szCs w:val="28"/>
        </w:rPr>
        <w:t xml:space="preserve">  Finish Institute of International Affairs. “The New Alliance and Integration Treaty between Russia and South Ossetia: When Does Integration Turn into Annexation? - FIIA - Finnish Institute of International Affairs.” FIIA - Finnish Institute of International Affairs, 24 Mar. 2015, fiia.fi/en/publication/the-new-alliance-and-integration-treaty-between-russia-and-south-ossetia?utm. Accessed 8 Sept. 2025.</w:t>
      </w:r>
    </w:p>
    <w:p w14:paraId="4E48DBDC" w14:textId="77777777" w:rsidR="00C71494" w:rsidRPr="00C8612C" w:rsidRDefault="00C71494" w:rsidP="000125C2">
      <w:pPr>
        <w:spacing w:line="360" w:lineRule="auto"/>
        <w:ind w:firstLine="708"/>
        <w:jc w:val="both"/>
        <w:rPr>
          <w:rFonts w:ascii="Times New Roman" w:hAnsi="Times New Roman" w:cs="Times New Roman"/>
          <w:sz w:val="28"/>
          <w:szCs w:val="28"/>
        </w:rPr>
      </w:pPr>
      <w:r w:rsidRPr="00C8612C">
        <w:rPr>
          <w:rFonts w:ascii="Times New Roman" w:hAnsi="Times New Roman" w:cs="Times New Roman"/>
          <w:sz w:val="28"/>
          <w:szCs w:val="28"/>
        </w:rPr>
        <w:t xml:space="preserve">  Foy, Henry, and Marton Dunai. “EU Imposes Sanctions on Russia-Linked Entities Accused of Destabilising Moldova.” @FinancialTimes, Financial Times, 22 Feb. 2024, www.ft.com/content/460a1ee0-0e82-451f-a75d-bbf380f425c7?utm. Accessed 5 Sept. 2025.</w:t>
      </w:r>
    </w:p>
    <w:p w14:paraId="711083F8" w14:textId="3D19BD7E" w:rsidR="00C71494" w:rsidRPr="00C8612C" w:rsidRDefault="00C71494" w:rsidP="000125C2">
      <w:pPr>
        <w:spacing w:line="360" w:lineRule="auto"/>
        <w:ind w:firstLine="708"/>
        <w:jc w:val="both"/>
        <w:rPr>
          <w:rFonts w:ascii="Times New Roman" w:hAnsi="Times New Roman" w:cs="Times New Roman"/>
          <w:sz w:val="28"/>
          <w:szCs w:val="28"/>
        </w:rPr>
      </w:pPr>
      <w:r w:rsidRPr="00C8612C">
        <w:rPr>
          <w:rFonts w:ascii="Times New Roman" w:hAnsi="Times New Roman" w:cs="Times New Roman"/>
          <w:sz w:val="28"/>
          <w:szCs w:val="28"/>
        </w:rPr>
        <w:t>Freedom House. “Moldova: Freedom in the World 2021 Country Report.” Freedom House, 2021, freedomhouse.org/country/moldova/freedom-world/2021.</w:t>
      </w:r>
    </w:p>
    <w:p w14:paraId="21A3C066" w14:textId="28C6E5BA" w:rsidR="00C71494" w:rsidRPr="00C8612C" w:rsidRDefault="00C71494" w:rsidP="000125C2">
      <w:pPr>
        <w:spacing w:line="360" w:lineRule="auto"/>
        <w:ind w:firstLine="708"/>
        <w:jc w:val="both"/>
        <w:rPr>
          <w:rFonts w:ascii="Times New Roman" w:hAnsi="Times New Roman" w:cs="Times New Roman"/>
          <w:sz w:val="28"/>
          <w:szCs w:val="28"/>
        </w:rPr>
      </w:pPr>
      <w:r w:rsidRPr="00C8612C">
        <w:rPr>
          <w:rFonts w:ascii="Times New Roman" w:hAnsi="Times New Roman" w:cs="Times New Roman"/>
          <w:sz w:val="28"/>
          <w:szCs w:val="28"/>
        </w:rPr>
        <w:t>Geopolitics and Security Studies Center,. “Review of ‘Frozen Conflicts’ in the EU Neighbourhood: Rearrangement of the Regional Security Chessboard .” Geopolitics and Security Studies Center, GSSC (Previously Known as Eastern Europe Studies Centre, EESC), 6 June 2024, www.gssc.lt/en/publication/review-of-frozen-conflicts-in-the-eu-neighbourhood-rearrangement-of-the-regional-security-chessboard/.</w:t>
      </w:r>
    </w:p>
    <w:p w14:paraId="2D8656BB" w14:textId="35ECC59E" w:rsidR="00C71494" w:rsidRPr="00C8612C" w:rsidRDefault="00C71494" w:rsidP="000125C2">
      <w:pPr>
        <w:spacing w:line="360" w:lineRule="auto"/>
        <w:ind w:firstLine="708"/>
        <w:jc w:val="both"/>
        <w:rPr>
          <w:rFonts w:ascii="Times New Roman" w:hAnsi="Times New Roman" w:cs="Times New Roman"/>
          <w:sz w:val="28"/>
          <w:szCs w:val="28"/>
        </w:rPr>
      </w:pPr>
      <w:r w:rsidRPr="00C8612C">
        <w:rPr>
          <w:rFonts w:ascii="Times New Roman" w:hAnsi="Times New Roman" w:cs="Times New Roman"/>
          <w:sz w:val="28"/>
          <w:szCs w:val="28"/>
        </w:rPr>
        <w:t xml:space="preserve">Harjevschi, Mariana, and Svetlana Andritchi. “The Legal System of the Republic of Moldova an Overview.” International Journal of Legal Information, </w:t>
      </w:r>
      <w:r w:rsidRPr="00C8612C">
        <w:rPr>
          <w:rFonts w:ascii="Times New Roman" w:hAnsi="Times New Roman" w:cs="Times New Roman"/>
          <w:sz w:val="28"/>
          <w:szCs w:val="28"/>
        </w:rPr>
        <w:lastRenderedPageBreak/>
        <w:t>vol. 31, no. 1, 2003, pp. 47–61, https://doi.org/10.1017/s0731126500010313. Accessed 2 Dec. 2019.</w:t>
      </w:r>
    </w:p>
    <w:p w14:paraId="1D0CE986" w14:textId="00E5430C" w:rsidR="00C71494" w:rsidRPr="00C8612C" w:rsidRDefault="00C71494" w:rsidP="000125C2">
      <w:pPr>
        <w:spacing w:line="360" w:lineRule="auto"/>
        <w:ind w:firstLine="708"/>
        <w:jc w:val="both"/>
        <w:rPr>
          <w:rFonts w:ascii="Times New Roman" w:hAnsi="Times New Roman" w:cs="Times New Roman"/>
          <w:sz w:val="28"/>
          <w:szCs w:val="28"/>
        </w:rPr>
      </w:pPr>
      <w:r w:rsidRPr="00C8612C">
        <w:rPr>
          <w:rFonts w:ascii="Times New Roman" w:hAnsi="Times New Roman" w:cs="Times New Roman"/>
          <w:sz w:val="28"/>
          <w:szCs w:val="28"/>
        </w:rPr>
        <w:t>Hodges, Ben, et al. Frozen Conflicts in the Heat of War. The Changing Tide in the Black Sea Region. 2024, newstrategycenter.ro/wp-content/uploads/2023/09/Frozen-conflicts_final.pdf. Accessed 5 Sept. 2025.</w:t>
      </w:r>
    </w:p>
    <w:p w14:paraId="13676CDC" w14:textId="77777777" w:rsidR="00C71494" w:rsidRPr="00C8612C" w:rsidRDefault="00C71494" w:rsidP="000125C2">
      <w:pPr>
        <w:spacing w:line="360" w:lineRule="auto"/>
        <w:ind w:firstLine="708"/>
        <w:jc w:val="both"/>
        <w:rPr>
          <w:rFonts w:ascii="Times New Roman" w:hAnsi="Times New Roman" w:cs="Times New Roman"/>
          <w:sz w:val="28"/>
          <w:szCs w:val="28"/>
        </w:rPr>
      </w:pPr>
      <w:r w:rsidRPr="00C8612C">
        <w:rPr>
          <w:rFonts w:ascii="Times New Roman" w:hAnsi="Times New Roman" w:cs="Times New Roman"/>
          <w:sz w:val="28"/>
          <w:szCs w:val="28"/>
        </w:rPr>
        <w:t xml:space="preserve">  International Commission of Jurists. “Only an Empty Shell” the Undelivered Promise of an Independent Judiciary in Moldova a Mission Report. 2020, www.icj.org/wp-content/uploads/2019/03/Moldova-Only-an-empty-shell-Publications-Reports-Mission-reports-2019-ENG.pdf. Accessed 5 Sept. 2025.</w:t>
      </w:r>
    </w:p>
    <w:p w14:paraId="01C7E9B9" w14:textId="77777777" w:rsidR="00C71494" w:rsidRPr="00C8612C" w:rsidRDefault="00C71494" w:rsidP="000125C2">
      <w:pPr>
        <w:spacing w:line="360" w:lineRule="auto"/>
        <w:ind w:firstLine="708"/>
        <w:jc w:val="both"/>
        <w:rPr>
          <w:rFonts w:ascii="Times New Roman" w:hAnsi="Times New Roman" w:cs="Times New Roman"/>
          <w:sz w:val="28"/>
          <w:szCs w:val="28"/>
        </w:rPr>
      </w:pPr>
      <w:r w:rsidRPr="00C8612C">
        <w:rPr>
          <w:rFonts w:ascii="Times New Roman" w:hAnsi="Times New Roman" w:cs="Times New Roman"/>
          <w:sz w:val="28"/>
          <w:szCs w:val="28"/>
        </w:rPr>
        <w:t xml:space="preserve">  Inter-Parliamentary Union. “REPUBLIC of MOLDOVA (Parlament), Electoral System.” Ipu.org, 2017, archive.ipu.org/parline-e/reports/2215_b.htm. Accessed 5 Sept. 2025.</w:t>
      </w:r>
    </w:p>
    <w:p w14:paraId="6D5E21B7" w14:textId="77777777" w:rsidR="00C71494" w:rsidRPr="00C8612C" w:rsidRDefault="00C71494" w:rsidP="000125C2">
      <w:pPr>
        <w:spacing w:line="360" w:lineRule="auto"/>
        <w:ind w:firstLine="708"/>
        <w:jc w:val="both"/>
        <w:rPr>
          <w:rFonts w:ascii="Times New Roman" w:hAnsi="Times New Roman" w:cs="Times New Roman"/>
          <w:sz w:val="28"/>
          <w:szCs w:val="28"/>
        </w:rPr>
      </w:pPr>
      <w:r w:rsidRPr="00C8612C">
        <w:rPr>
          <w:rFonts w:ascii="Times New Roman" w:hAnsi="Times New Roman" w:cs="Times New Roman"/>
          <w:sz w:val="28"/>
          <w:szCs w:val="28"/>
        </w:rPr>
        <w:t xml:space="preserve">  Ivanova, Polina, and Alice Hancock. “Moldova Blames Russia for Energy Crisis in Breakaway Region.” @FinancialTimes, Financial Times, 6 Jan. 2025, www.ft.com/content/935a6903-4459-4145-8449-51b2cbd92ac2?utm. Accessed 5 Sept. 2025.</w:t>
      </w:r>
    </w:p>
    <w:p w14:paraId="4F405C92" w14:textId="77777777" w:rsidR="00C71494" w:rsidRPr="00C8612C" w:rsidRDefault="00C71494" w:rsidP="000125C2">
      <w:pPr>
        <w:spacing w:line="360" w:lineRule="auto"/>
        <w:ind w:firstLine="708"/>
        <w:jc w:val="both"/>
        <w:rPr>
          <w:rFonts w:ascii="Times New Roman" w:hAnsi="Times New Roman" w:cs="Times New Roman"/>
          <w:sz w:val="28"/>
          <w:szCs w:val="28"/>
        </w:rPr>
      </w:pPr>
      <w:r w:rsidRPr="00C8612C">
        <w:rPr>
          <w:rFonts w:ascii="Times New Roman" w:hAnsi="Times New Roman" w:cs="Times New Roman"/>
          <w:sz w:val="28"/>
          <w:szCs w:val="28"/>
        </w:rPr>
        <w:t xml:space="preserve">  Kakhishvili, Leo. Georgia’s Political Landscape Diversity, Convergence and Empty Spots. 2022, library.fes.de/pdf-files/bueros/georgien/18417-20220419.pdf.</w:t>
      </w:r>
    </w:p>
    <w:p w14:paraId="732C3DF4" w14:textId="77777777" w:rsidR="00C71494" w:rsidRPr="00C8612C" w:rsidRDefault="00C71494" w:rsidP="000125C2">
      <w:pPr>
        <w:spacing w:line="360" w:lineRule="auto"/>
        <w:ind w:firstLine="708"/>
        <w:jc w:val="both"/>
        <w:rPr>
          <w:rFonts w:ascii="Times New Roman" w:hAnsi="Times New Roman" w:cs="Times New Roman"/>
          <w:sz w:val="28"/>
          <w:szCs w:val="28"/>
        </w:rPr>
      </w:pPr>
      <w:r w:rsidRPr="00C8612C">
        <w:rPr>
          <w:rFonts w:ascii="Times New Roman" w:hAnsi="Times New Roman" w:cs="Times New Roman"/>
          <w:sz w:val="28"/>
          <w:szCs w:val="28"/>
        </w:rPr>
        <w:t xml:space="preserve">  Kelmendi, Tefta, and Sergi Kapanadze. “Occupational Therapy: Frozen Conflicts, Russian Aggression and EU Enlargement.” ECFR, European Council on Foreign Relations (ECFR), 4 Aug. 2025, ecfr.eu/publication/occupational-therapy-frozen-conflicts-russian-aggression-and-eu-enlargement/.</w:t>
      </w:r>
    </w:p>
    <w:p w14:paraId="25B49BE7" w14:textId="077EFB8B" w:rsidR="00C71494" w:rsidRPr="00C8612C" w:rsidRDefault="00C71494" w:rsidP="000125C2">
      <w:pPr>
        <w:spacing w:line="360" w:lineRule="auto"/>
        <w:ind w:firstLine="708"/>
        <w:jc w:val="both"/>
        <w:rPr>
          <w:rFonts w:ascii="Times New Roman" w:hAnsi="Times New Roman" w:cs="Times New Roman"/>
          <w:sz w:val="28"/>
          <w:szCs w:val="28"/>
        </w:rPr>
      </w:pPr>
      <w:r w:rsidRPr="00C8612C">
        <w:rPr>
          <w:rFonts w:ascii="Times New Roman" w:hAnsi="Times New Roman" w:cs="Times New Roman"/>
          <w:sz w:val="28"/>
          <w:szCs w:val="28"/>
        </w:rPr>
        <w:t>Kirby, Paul. “Moldova Election: Pro-EU Leader Wins despite Alleged Russian Meddling.” BBC, 3 Nov. 2024, www.bbc.com/news/articles/cz7w9dglzzlo.</w:t>
      </w:r>
    </w:p>
    <w:p w14:paraId="1CCDA711" w14:textId="77777777" w:rsidR="00C71494" w:rsidRPr="00C8612C" w:rsidRDefault="00C71494" w:rsidP="000125C2">
      <w:pPr>
        <w:spacing w:line="360" w:lineRule="auto"/>
        <w:ind w:firstLine="708"/>
        <w:jc w:val="both"/>
        <w:rPr>
          <w:rFonts w:ascii="Times New Roman" w:hAnsi="Times New Roman" w:cs="Times New Roman"/>
          <w:sz w:val="28"/>
          <w:szCs w:val="28"/>
        </w:rPr>
      </w:pPr>
      <w:r w:rsidRPr="00C8612C">
        <w:rPr>
          <w:rFonts w:ascii="Times New Roman" w:hAnsi="Times New Roman" w:cs="Times New Roman"/>
          <w:sz w:val="28"/>
          <w:szCs w:val="28"/>
        </w:rPr>
        <w:lastRenderedPageBreak/>
        <w:t xml:space="preserve">  Klosek, Kamil Christoph, et al. “Frozen Conflicts in World Politics: A New Dataset.” Journal of Peace Research, vol. 58, no. 4, Sept. 2020, p. 002234332092972, https://doi.org/10.1177/0022343320929726.</w:t>
      </w:r>
    </w:p>
    <w:p w14:paraId="3D87DD72" w14:textId="575B00E7" w:rsidR="00C71494" w:rsidRPr="00C8612C" w:rsidRDefault="00C71494" w:rsidP="000125C2">
      <w:pPr>
        <w:spacing w:line="360" w:lineRule="auto"/>
        <w:ind w:firstLine="708"/>
        <w:jc w:val="both"/>
        <w:rPr>
          <w:rFonts w:ascii="Times New Roman" w:hAnsi="Times New Roman" w:cs="Times New Roman"/>
          <w:sz w:val="28"/>
          <w:szCs w:val="28"/>
        </w:rPr>
      </w:pPr>
      <w:r w:rsidRPr="00C8612C">
        <w:rPr>
          <w:rFonts w:ascii="Times New Roman" w:hAnsi="Times New Roman" w:cs="Times New Roman"/>
          <w:sz w:val="28"/>
          <w:szCs w:val="28"/>
        </w:rPr>
        <w:t>Lipcean, Sergiu. “Direct Public Funding of Political Parties: Between Proxy Measures and Hard Data.” Party Politics, Sept. 2021, p. 135406882110373, https://doi.org/10.1177/13540688211037302.</w:t>
      </w:r>
    </w:p>
    <w:p w14:paraId="2047279F" w14:textId="77777777" w:rsidR="00C71494" w:rsidRPr="00C8612C" w:rsidRDefault="00C71494" w:rsidP="000125C2">
      <w:pPr>
        <w:spacing w:line="360" w:lineRule="auto"/>
        <w:ind w:firstLine="708"/>
        <w:jc w:val="both"/>
        <w:rPr>
          <w:rFonts w:ascii="Times New Roman" w:hAnsi="Times New Roman" w:cs="Times New Roman"/>
          <w:sz w:val="28"/>
          <w:szCs w:val="28"/>
        </w:rPr>
      </w:pPr>
      <w:r w:rsidRPr="00C8612C">
        <w:rPr>
          <w:rFonts w:ascii="Times New Roman" w:hAnsi="Times New Roman" w:cs="Times New Roman"/>
          <w:sz w:val="28"/>
          <w:szCs w:val="28"/>
        </w:rPr>
        <w:t xml:space="preserve">  Macuhin, Alexandr. “2021 Parliamentary Elections in the Republic of Moldova – an Attempt at Post-Election Analysis.” Eastern Review, vol. 10, Dec. 2021, pp. 39–54, https://doi.org/10.18778/1427-9657.10.04. Accessed 19 Mar. 2025.</w:t>
      </w:r>
    </w:p>
    <w:p w14:paraId="64C7C3FE" w14:textId="77777777" w:rsidR="00C71494" w:rsidRPr="00C8612C" w:rsidRDefault="00C71494" w:rsidP="000125C2">
      <w:pPr>
        <w:spacing w:line="360" w:lineRule="auto"/>
        <w:ind w:firstLine="708"/>
        <w:jc w:val="both"/>
        <w:rPr>
          <w:rFonts w:ascii="Times New Roman" w:hAnsi="Times New Roman" w:cs="Times New Roman"/>
          <w:sz w:val="28"/>
          <w:szCs w:val="28"/>
        </w:rPr>
      </w:pPr>
      <w:r w:rsidRPr="00C8612C">
        <w:rPr>
          <w:rFonts w:ascii="Times New Roman" w:hAnsi="Times New Roman" w:cs="Times New Roman"/>
          <w:sz w:val="28"/>
          <w:szCs w:val="28"/>
        </w:rPr>
        <w:t xml:space="preserve">  Marandici, Ion. “Taming the Oligarchs? Democratization and State Capture: The Case of Moldova.” Demokratizatsiya the Journal of Post-Soviet Democratization, vol. 29, no. 1, Taylor &amp; Francis, Mar. 2021, pp. 63–89, www.researchgate.net/publication/350430257_Taming_The_Oligarchs_Democratization_and_State_Capture_The_Case_of_Moldova.</w:t>
      </w:r>
    </w:p>
    <w:p w14:paraId="5EB6E12E" w14:textId="77777777" w:rsidR="00C71494" w:rsidRPr="00C8612C" w:rsidRDefault="00C71494" w:rsidP="000125C2">
      <w:pPr>
        <w:spacing w:line="360" w:lineRule="auto"/>
        <w:ind w:firstLine="708"/>
        <w:jc w:val="both"/>
        <w:rPr>
          <w:rFonts w:ascii="Times New Roman" w:hAnsi="Times New Roman" w:cs="Times New Roman"/>
          <w:sz w:val="28"/>
          <w:szCs w:val="28"/>
        </w:rPr>
      </w:pPr>
      <w:r w:rsidRPr="00C8612C">
        <w:rPr>
          <w:rFonts w:ascii="Times New Roman" w:hAnsi="Times New Roman" w:cs="Times New Roman"/>
          <w:sz w:val="28"/>
          <w:szCs w:val="28"/>
        </w:rPr>
        <w:t xml:space="preserve">  Marandici, Ion. Moldova. 9 Aug. 2024, pp. 54–70, www.researchgate.net/publication/382996861_Moldova.</w:t>
      </w:r>
    </w:p>
    <w:p w14:paraId="28E98FDB" w14:textId="77777777" w:rsidR="00C71494" w:rsidRPr="00C8612C" w:rsidRDefault="00C71494" w:rsidP="000125C2">
      <w:pPr>
        <w:spacing w:line="360" w:lineRule="auto"/>
        <w:ind w:firstLine="708"/>
        <w:jc w:val="both"/>
        <w:rPr>
          <w:rFonts w:ascii="Times New Roman" w:hAnsi="Times New Roman" w:cs="Times New Roman"/>
          <w:sz w:val="28"/>
          <w:szCs w:val="28"/>
        </w:rPr>
      </w:pPr>
      <w:r w:rsidRPr="00C8612C">
        <w:rPr>
          <w:rFonts w:ascii="Times New Roman" w:hAnsi="Times New Roman" w:cs="Times New Roman"/>
          <w:sz w:val="28"/>
          <w:szCs w:val="28"/>
        </w:rPr>
        <w:t xml:space="preserve">  Mosashvili, Gia. “Frozen Conflicts in Moldova and Georgia.” European Student Conference 2019, Held at Yale University, Apr. 2019, www.researchgate.net/publication/334680263_Frozen_conflicts_in_Moldova_and_Georgia.</w:t>
      </w:r>
    </w:p>
    <w:p w14:paraId="23409ED9" w14:textId="77777777" w:rsidR="00C71494" w:rsidRPr="00C8612C" w:rsidRDefault="00C71494" w:rsidP="000125C2">
      <w:pPr>
        <w:spacing w:line="360" w:lineRule="auto"/>
        <w:ind w:firstLine="708"/>
        <w:jc w:val="both"/>
        <w:rPr>
          <w:rFonts w:ascii="Times New Roman" w:hAnsi="Times New Roman" w:cs="Times New Roman"/>
          <w:sz w:val="28"/>
          <w:szCs w:val="28"/>
        </w:rPr>
      </w:pPr>
      <w:r w:rsidRPr="00C8612C">
        <w:rPr>
          <w:rFonts w:ascii="Times New Roman" w:hAnsi="Times New Roman" w:cs="Times New Roman"/>
          <w:sz w:val="28"/>
          <w:szCs w:val="28"/>
        </w:rPr>
        <w:t xml:space="preserve">  Nakashidze, Malkhaz. “Constitutional Court and Politics: The Case of Georgia.” ICL Journal, vol. 17, no. 3, De Gruyter, Sept. 2023, pp. 337–56, https://doi.org/10.1515/icl-2023-0036. Accessed 24 Mar. 2025.</w:t>
      </w:r>
    </w:p>
    <w:p w14:paraId="011ABFF4" w14:textId="77777777" w:rsidR="00C71494" w:rsidRPr="00C8612C" w:rsidRDefault="00C71494" w:rsidP="000125C2">
      <w:pPr>
        <w:spacing w:line="360" w:lineRule="auto"/>
        <w:ind w:firstLine="708"/>
        <w:jc w:val="both"/>
        <w:rPr>
          <w:rFonts w:ascii="Times New Roman" w:hAnsi="Times New Roman" w:cs="Times New Roman"/>
          <w:sz w:val="28"/>
          <w:szCs w:val="28"/>
        </w:rPr>
      </w:pPr>
      <w:r w:rsidRPr="00C8612C">
        <w:rPr>
          <w:rFonts w:ascii="Times New Roman" w:hAnsi="Times New Roman" w:cs="Times New Roman"/>
          <w:sz w:val="28"/>
          <w:szCs w:val="28"/>
        </w:rPr>
        <w:t xml:space="preserve">  Nakashidze, Malkhaz. “Constitutional Court and Politics: The Case of Georgia.” ICL Journal, vol. 17, no. 3, De Gruyter, Sept. 2023, pp. 337–56, https://doi.org/10.1515/icl-2023-0036. Accessed 24 Mar. 2025.</w:t>
      </w:r>
    </w:p>
    <w:p w14:paraId="7A42B44D" w14:textId="77777777" w:rsidR="00C71494" w:rsidRPr="00C8612C" w:rsidRDefault="00C71494" w:rsidP="000125C2">
      <w:pPr>
        <w:spacing w:line="360" w:lineRule="auto"/>
        <w:ind w:firstLine="708"/>
        <w:jc w:val="both"/>
        <w:rPr>
          <w:rFonts w:ascii="Times New Roman" w:hAnsi="Times New Roman" w:cs="Times New Roman"/>
          <w:sz w:val="28"/>
          <w:szCs w:val="28"/>
        </w:rPr>
      </w:pPr>
      <w:r w:rsidRPr="00C8612C">
        <w:rPr>
          <w:rFonts w:ascii="Times New Roman" w:hAnsi="Times New Roman" w:cs="Times New Roman"/>
          <w:sz w:val="28"/>
          <w:szCs w:val="28"/>
        </w:rPr>
        <w:lastRenderedPageBreak/>
        <w:t xml:space="preserve">  NEWS WIRES. “Georgia’s Separatist South Ossetia Region to Hold Referendum on Joining Russia.” France 24, FRANCE 24, 13 May 2022, www.france24.com/en/europe/20220513-georgia-s-separatist-south-ossetia-region-to-hold-referendum-on-joining-russia?utm. Accessed 8 Sept. 2025.</w:t>
      </w:r>
    </w:p>
    <w:p w14:paraId="6C0BE4CF" w14:textId="77777777" w:rsidR="00C71494" w:rsidRPr="00C8612C" w:rsidRDefault="00C71494" w:rsidP="000125C2">
      <w:pPr>
        <w:spacing w:line="360" w:lineRule="auto"/>
        <w:ind w:firstLine="708"/>
        <w:jc w:val="both"/>
        <w:rPr>
          <w:rFonts w:ascii="Times New Roman" w:hAnsi="Times New Roman" w:cs="Times New Roman"/>
          <w:sz w:val="28"/>
          <w:szCs w:val="28"/>
        </w:rPr>
      </w:pPr>
      <w:r w:rsidRPr="00C8612C">
        <w:rPr>
          <w:rFonts w:ascii="Times New Roman" w:hAnsi="Times New Roman" w:cs="Times New Roman"/>
          <w:sz w:val="28"/>
          <w:szCs w:val="28"/>
        </w:rPr>
        <w:t xml:space="preserve">  OSCE. “Conflict Prevention and Resolution.” Osce.org, 2024, www.osce.org/mission-to-moldova/104529?utm. Accessed 5 Sept. 2025.</w:t>
      </w:r>
    </w:p>
    <w:p w14:paraId="1F55C1BA" w14:textId="77777777" w:rsidR="00C71494" w:rsidRPr="00C8612C" w:rsidRDefault="00C71494" w:rsidP="000125C2">
      <w:pPr>
        <w:spacing w:line="360" w:lineRule="auto"/>
        <w:ind w:firstLine="708"/>
        <w:jc w:val="both"/>
        <w:rPr>
          <w:rFonts w:ascii="Times New Roman" w:hAnsi="Times New Roman" w:cs="Times New Roman"/>
          <w:sz w:val="28"/>
          <w:szCs w:val="28"/>
        </w:rPr>
      </w:pPr>
      <w:r w:rsidRPr="00C8612C">
        <w:rPr>
          <w:rFonts w:ascii="Times New Roman" w:hAnsi="Times New Roman" w:cs="Times New Roman"/>
          <w:sz w:val="28"/>
          <w:szCs w:val="28"/>
        </w:rPr>
        <w:t xml:space="preserve">  OSCE. “Moldova, Presidential Election and Constitutional Referendum, 20 October 2024: Interim Report.” Osce.org, 2024, www.osce.org/odihr/elections/moldova/577484. Accessed 5 Sept. 2025.</w:t>
      </w:r>
    </w:p>
    <w:p w14:paraId="37F5BF08" w14:textId="77777777" w:rsidR="00C71494" w:rsidRPr="00C8612C" w:rsidRDefault="00C71494" w:rsidP="000125C2">
      <w:pPr>
        <w:spacing w:line="360" w:lineRule="auto"/>
        <w:ind w:firstLine="708"/>
        <w:jc w:val="both"/>
        <w:rPr>
          <w:rFonts w:ascii="Times New Roman" w:hAnsi="Times New Roman" w:cs="Times New Roman"/>
          <w:sz w:val="28"/>
          <w:szCs w:val="28"/>
        </w:rPr>
      </w:pPr>
      <w:r w:rsidRPr="00C8612C">
        <w:rPr>
          <w:rFonts w:ascii="Times New Roman" w:hAnsi="Times New Roman" w:cs="Times New Roman"/>
          <w:sz w:val="28"/>
          <w:szCs w:val="28"/>
        </w:rPr>
        <w:t xml:space="preserve">  Otarashvili, Maia. “Russia’s Quiet Annexation of South Ossetia - Foreign Policy Research Institute.” Foreign Policy Research Institute, 2015, www.fpri.org/article/2015/02/russias-quiet-annexation-of-south-ossetia/?utm. Accessed 8 Sept. 2025.</w:t>
      </w:r>
    </w:p>
    <w:p w14:paraId="69AE742A" w14:textId="77777777" w:rsidR="00C71494" w:rsidRPr="00C8612C" w:rsidRDefault="00C71494" w:rsidP="000125C2">
      <w:pPr>
        <w:spacing w:line="360" w:lineRule="auto"/>
        <w:ind w:firstLine="708"/>
        <w:jc w:val="both"/>
        <w:rPr>
          <w:rFonts w:ascii="Times New Roman" w:hAnsi="Times New Roman" w:cs="Times New Roman"/>
          <w:sz w:val="28"/>
          <w:szCs w:val="28"/>
        </w:rPr>
      </w:pPr>
      <w:r w:rsidRPr="00C8612C">
        <w:rPr>
          <w:rFonts w:ascii="Times New Roman" w:hAnsi="Times New Roman" w:cs="Times New Roman"/>
          <w:sz w:val="28"/>
          <w:szCs w:val="28"/>
        </w:rPr>
        <w:t xml:space="preserve">  Parmentier, Florent. Moldova, a Political System under Pressure between European Aspirations and War in Ukraine. 2023, www.ifri.org/sites/default/files/migrated_files/documents/atoms/files/parmentier_moldova_2023.pdf.</w:t>
      </w:r>
    </w:p>
    <w:p w14:paraId="64AB5C6D" w14:textId="77777777" w:rsidR="00C71494" w:rsidRPr="00C8612C" w:rsidRDefault="00C71494" w:rsidP="000125C2">
      <w:pPr>
        <w:spacing w:line="360" w:lineRule="auto"/>
        <w:ind w:firstLine="708"/>
        <w:jc w:val="both"/>
        <w:rPr>
          <w:rFonts w:ascii="Times New Roman" w:hAnsi="Times New Roman" w:cs="Times New Roman"/>
          <w:sz w:val="28"/>
          <w:szCs w:val="28"/>
        </w:rPr>
      </w:pPr>
      <w:r w:rsidRPr="00C8612C">
        <w:rPr>
          <w:rFonts w:ascii="Times New Roman" w:hAnsi="Times New Roman" w:cs="Times New Roman"/>
          <w:sz w:val="28"/>
          <w:szCs w:val="28"/>
        </w:rPr>
        <w:t xml:space="preserve">  Pleșca, Laurențiu. “All Quiet on the Moldovan Front March 21, 2024 by Laurențiu Pleșca.” Gmfus.org, 21 Mar. 2024, www.gmfus.org/download/article/23078?utm. Accessed 5 Sept. 2025.</w:t>
      </w:r>
    </w:p>
    <w:p w14:paraId="1D05B464" w14:textId="77777777" w:rsidR="00C71494" w:rsidRPr="00C8612C" w:rsidRDefault="00C71494" w:rsidP="000125C2">
      <w:pPr>
        <w:spacing w:line="360" w:lineRule="auto"/>
        <w:ind w:firstLine="708"/>
        <w:jc w:val="both"/>
        <w:rPr>
          <w:rFonts w:ascii="Times New Roman" w:hAnsi="Times New Roman" w:cs="Times New Roman"/>
          <w:sz w:val="28"/>
          <w:szCs w:val="28"/>
        </w:rPr>
      </w:pPr>
      <w:r w:rsidRPr="00C8612C">
        <w:rPr>
          <w:rFonts w:ascii="Times New Roman" w:hAnsi="Times New Roman" w:cs="Times New Roman"/>
          <w:sz w:val="28"/>
          <w:szCs w:val="28"/>
        </w:rPr>
        <w:t xml:space="preserve">  Pozsár-Szentmiklósy, Zoltán. “The Hyper Judicialisation of Politics in Moldova: Opportunities for Constitutional Reform.” ConstitutionNet, 2019, constitutionnet.org/news/hyper-judicialisation-politics-moldova-opportunities-constitutional-reform?utm. Accessed 5 Sept. 2025.</w:t>
      </w:r>
    </w:p>
    <w:p w14:paraId="7EE61E4A" w14:textId="77777777" w:rsidR="00C71494" w:rsidRPr="00C8612C" w:rsidRDefault="00C71494" w:rsidP="000125C2">
      <w:pPr>
        <w:spacing w:line="360" w:lineRule="auto"/>
        <w:ind w:firstLine="708"/>
        <w:jc w:val="both"/>
        <w:rPr>
          <w:rFonts w:ascii="Times New Roman" w:hAnsi="Times New Roman" w:cs="Times New Roman"/>
          <w:sz w:val="28"/>
          <w:szCs w:val="28"/>
        </w:rPr>
      </w:pPr>
      <w:r w:rsidRPr="00C8612C">
        <w:rPr>
          <w:rFonts w:ascii="Times New Roman" w:hAnsi="Times New Roman" w:cs="Times New Roman"/>
          <w:sz w:val="28"/>
          <w:szCs w:val="28"/>
        </w:rPr>
        <w:t xml:space="preserve">  Reuters. “Breakaway Georgian Region Is Discussing Becoming Part of Russia, Says Local Official.” Reuters, 17 Mar. 2024, </w:t>
      </w:r>
      <w:r w:rsidRPr="00C8612C">
        <w:rPr>
          <w:rFonts w:ascii="Times New Roman" w:hAnsi="Times New Roman" w:cs="Times New Roman"/>
          <w:sz w:val="28"/>
          <w:szCs w:val="28"/>
        </w:rPr>
        <w:lastRenderedPageBreak/>
        <w:t xml:space="preserve">www.reuters.com/world/europe/breakaway-georgian-region-is-discussing-becoming-part-russia-says-local-official-2024-03-17/. </w:t>
      </w:r>
    </w:p>
    <w:p w14:paraId="5D250567" w14:textId="77777777" w:rsidR="00C71494" w:rsidRPr="00C8612C" w:rsidRDefault="00C71494" w:rsidP="000125C2">
      <w:pPr>
        <w:spacing w:line="360" w:lineRule="auto"/>
        <w:ind w:firstLine="708"/>
        <w:jc w:val="both"/>
        <w:rPr>
          <w:rFonts w:ascii="Times New Roman" w:hAnsi="Times New Roman" w:cs="Times New Roman"/>
          <w:sz w:val="28"/>
          <w:szCs w:val="28"/>
        </w:rPr>
      </w:pPr>
      <w:r w:rsidRPr="00C8612C">
        <w:rPr>
          <w:rFonts w:ascii="Times New Roman" w:hAnsi="Times New Roman" w:cs="Times New Roman"/>
          <w:sz w:val="28"/>
          <w:szCs w:val="28"/>
        </w:rPr>
        <w:t xml:space="preserve">  Solovyov, Vladimir. “Transnistria Ups the Ante amid Creeping Pressure from Moldova.” Carnegie Endowment for International Peace, 2024, carnegieendowment.org/russia-eurasia/politika/2024/02/transnistria-ups-the-ante-amid-creeping-pressure-from-moldova?lang=en&amp;utm. Accessed 5 Sept. 2025.</w:t>
      </w:r>
    </w:p>
    <w:p w14:paraId="704D1875" w14:textId="77777777" w:rsidR="00C71494" w:rsidRPr="00C8612C" w:rsidRDefault="00C71494" w:rsidP="000125C2">
      <w:pPr>
        <w:spacing w:line="360" w:lineRule="auto"/>
        <w:ind w:firstLine="708"/>
        <w:jc w:val="both"/>
        <w:rPr>
          <w:rFonts w:ascii="Times New Roman" w:hAnsi="Times New Roman" w:cs="Times New Roman"/>
          <w:sz w:val="28"/>
          <w:szCs w:val="28"/>
        </w:rPr>
      </w:pPr>
      <w:r w:rsidRPr="00C8612C">
        <w:rPr>
          <w:rFonts w:ascii="Times New Roman" w:hAnsi="Times New Roman" w:cs="Times New Roman"/>
          <w:sz w:val="28"/>
          <w:szCs w:val="28"/>
        </w:rPr>
        <w:t xml:space="preserve">  Stognei, Anastasia. “Georgian Breakaway Region’s Leader Resigns after Pro-Russia Law Sparks Protests.” @FinancialTimes, Financial Times, 19 Nov. 2024, www.ft.com/content/7f39e7dd-8c78-4d70-94a2-b6a64e1b9a45?utm. Accessed 8 Sept. 2025.</w:t>
      </w:r>
    </w:p>
    <w:p w14:paraId="58B02AC0" w14:textId="77777777" w:rsidR="00C71494" w:rsidRPr="00C8612C" w:rsidRDefault="00C71494" w:rsidP="000125C2">
      <w:pPr>
        <w:spacing w:line="360" w:lineRule="auto"/>
        <w:ind w:firstLine="708"/>
        <w:jc w:val="both"/>
        <w:rPr>
          <w:rFonts w:ascii="Times New Roman" w:hAnsi="Times New Roman" w:cs="Times New Roman"/>
          <w:sz w:val="28"/>
          <w:szCs w:val="28"/>
        </w:rPr>
      </w:pPr>
      <w:r w:rsidRPr="00C8612C">
        <w:rPr>
          <w:rFonts w:ascii="Times New Roman" w:hAnsi="Times New Roman" w:cs="Times New Roman"/>
          <w:sz w:val="28"/>
          <w:szCs w:val="28"/>
        </w:rPr>
        <w:t xml:space="preserve">  Stratfor. “Amid Protests, Moldova Finally Appoints a Government.” Stratfor, 2016, worldview.stratfor.com/article/amid-protests-moldova-finally-appoints-government?utm. Accessed 5 Sept. 2025.</w:t>
      </w:r>
    </w:p>
    <w:p w14:paraId="7964F777" w14:textId="77777777" w:rsidR="00C71494" w:rsidRPr="00C8612C" w:rsidRDefault="00C71494" w:rsidP="000125C2">
      <w:pPr>
        <w:spacing w:line="360" w:lineRule="auto"/>
        <w:ind w:firstLine="708"/>
        <w:jc w:val="both"/>
        <w:rPr>
          <w:rFonts w:ascii="Times New Roman" w:hAnsi="Times New Roman" w:cs="Times New Roman"/>
          <w:sz w:val="28"/>
          <w:szCs w:val="28"/>
        </w:rPr>
      </w:pPr>
      <w:r w:rsidRPr="00C8612C">
        <w:rPr>
          <w:rFonts w:ascii="Times New Roman" w:hAnsi="Times New Roman" w:cs="Times New Roman"/>
          <w:sz w:val="28"/>
          <w:szCs w:val="28"/>
        </w:rPr>
        <w:t xml:space="preserve">  Sutton, H. I. “New Development in Black Sea, Russian Navy Using Base in Georgia - Naval News.” Naval News, 10 July 2024, www.navalnews.com/naval-news/2024/07/first-russian-navy-ship-seen-in-base-in-abkhazi-separatist-region-of-georgia/?utm. Accessed 8 Sept. 2025.</w:t>
      </w:r>
    </w:p>
    <w:p w14:paraId="317689C4" w14:textId="77777777" w:rsidR="00C71494" w:rsidRPr="00C8612C" w:rsidRDefault="00C71494" w:rsidP="000125C2">
      <w:pPr>
        <w:spacing w:line="360" w:lineRule="auto"/>
        <w:ind w:firstLine="708"/>
        <w:jc w:val="both"/>
        <w:rPr>
          <w:rFonts w:ascii="Times New Roman" w:hAnsi="Times New Roman" w:cs="Times New Roman"/>
          <w:sz w:val="28"/>
          <w:szCs w:val="28"/>
        </w:rPr>
      </w:pPr>
      <w:r w:rsidRPr="00C8612C">
        <w:rPr>
          <w:rFonts w:ascii="Times New Roman" w:hAnsi="Times New Roman" w:cs="Times New Roman"/>
          <w:sz w:val="28"/>
          <w:szCs w:val="28"/>
        </w:rPr>
        <w:t xml:space="preserve">  The UN refugee Agency. “Freedom in the World 2013 - South Ossetia | Refworld.” Refworld, 2013, www.refworld.org/reference/annualreport/freehou/2013/en/83980?utm. Accessed 8 Sept. 2025.</w:t>
      </w:r>
    </w:p>
    <w:p w14:paraId="2B8FEFA8" w14:textId="77777777" w:rsidR="00C71494" w:rsidRPr="00C8612C" w:rsidRDefault="00C71494" w:rsidP="000125C2">
      <w:pPr>
        <w:spacing w:line="360" w:lineRule="auto"/>
        <w:ind w:firstLine="708"/>
        <w:jc w:val="both"/>
        <w:rPr>
          <w:rFonts w:ascii="Times New Roman" w:hAnsi="Times New Roman" w:cs="Times New Roman"/>
          <w:sz w:val="28"/>
          <w:szCs w:val="28"/>
        </w:rPr>
      </w:pPr>
      <w:r w:rsidRPr="00C8612C">
        <w:rPr>
          <w:rFonts w:ascii="Times New Roman" w:hAnsi="Times New Roman" w:cs="Times New Roman"/>
          <w:sz w:val="28"/>
          <w:szCs w:val="28"/>
        </w:rPr>
        <w:t xml:space="preserve">  Williams, Logan. “Construction Accelerates at Planned Russian Navy Base in Disputed Abkhazia - Bellingcat.” Bellingcat, 30 July 2024, www.bellingcat.com/news/uk-and-europe/2024/07/30/construction-accelerates-at-planned-russian-navy-base-in-disputed-abkhazia/?utm. Accessed 8 Sept. 2025.</w:t>
      </w:r>
    </w:p>
    <w:p w14:paraId="115A1154" w14:textId="5B70A416" w:rsidR="00081178" w:rsidRPr="00C8612C" w:rsidRDefault="00C71494" w:rsidP="000125C2">
      <w:pPr>
        <w:spacing w:line="360" w:lineRule="auto"/>
        <w:ind w:firstLine="708"/>
        <w:jc w:val="both"/>
        <w:rPr>
          <w:rFonts w:ascii="Times New Roman" w:hAnsi="Times New Roman" w:cs="Times New Roman"/>
          <w:sz w:val="28"/>
          <w:szCs w:val="28"/>
        </w:rPr>
      </w:pPr>
      <w:r w:rsidRPr="00C8612C">
        <w:rPr>
          <w:rFonts w:ascii="Times New Roman" w:hAnsi="Times New Roman" w:cs="Times New Roman"/>
          <w:sz w:val="28"/>
          <w:szCs w:val="28"/>
        </w:rPr>
        <w:t xml:space="preserve">  </w:t>
      </w:r>
    </w:p>
    <w:sectPr w:rsidR="00081178" w:rsidRPr="00C8612C" w:rsidSect="00791EB8">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985"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5C092" w14:textId="77777777" w:rsidR="005E6901" w:rsidRPr="00393174" w:rsidRDefault="005E6901" w:rsidP="00060112">
      <w:pPr>
        <w:spacing w:after="0" w:line="240" w:lineRule="auto"/>
      </w:pPr>
      <w:r w:rsidRPr="00393174">
        <w:separator/>
      </w:r>
    </w:p>
  </w:endnote>
  <w:endnote w:type="continuationSeparator" w:id="0">
    <w:p w14:paraId="52CD5272" w14:textId="77777777" w:rsidR="005E6901" w:rsidRPr="00393174" w:rsidRDefault="005E6901" w:rsidP="00060112">
      <w:pPr>
        <w:spacing w:after="0" w:line="240" w:lineRule="auto"/>
      </w:pPr>
      <w:r w:rsidRPr="0039317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0AC04" w14:textId="77777777" w:rsidR="00AE773D" w:rsidRDefault="00AE77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2431246"/>
      <w:docPartObj>
        <w:docPartGallery w:val="Page Numbers (Bottom of Page)"/>
        <w:docPartUnique/>
      </w:docPartObj>
    </w:sdtPr>
    <w:sdtEndPr>
      <w:rPr>
        <w:noProof/>
      </w:rPr>
    </w:sdtEndPr>
    <w:sdtContent>
      <w:p w14:paraId="6054D2B8" w14:textId="69D459FC" w:rsidR="00AE773D" w:rsidRDefault="00AE773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F5550BD" w14:textId="77777777" w:rsidR="00AE773D" w:rsidRDefault="00AE77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07F01" w14:textId="77777777" w:rsidR="00AE773D" w:rsidRDefault="00AE77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4314D" w14:textId="77777777" w:rsidR="005E6901" w:rsidRPr="00393174" w:rsidRDefault="005E6901" w:rsidP="00060112">
      <w:pPr>
        <w:spacing w:after="0" w:line="240" w:lineRule="auto"/>
      </w:pPr>
      <w:r w:rsidRPr="00393174">
        <w:separator/>
      </w:r>
    </w:p>
  </w:footnote>
  <w:footnote w:type="continuationSeparator" w:id="0">
    <w:p w14:paraId="1B3D49E4" w14:textId="77777777" w:rsidR="005E6901" w:rsidRPr="00393174" w:rsidRDefault="005E6901" w:rsidP="00060112">
      <w:pPr>
        <w:spacing w:after="0" w:line="240" w:lineRule="auto"/>
      </w:pPr>
      <w:r w:rsidRPr="00393174">
        <w:continuationSeparator/>
      </w:r>
    </w:p>
  </w:footnote>
  <w:footnote w:id="1">
    <w:p w14:paraId="2877DFF8" w14:textId="63D23971" w:rsidR="00060112" w:rsidRPr="00393174" w:rsidRDefault="00060112">
      <w:pPr>
        <w:pStyle w:val="FootnoteText"/>
      </w:pPr>
      <w:r w:rsidRPr="00393174">
        <w:rPr>
          <w:rStyle w:val="FootnoteReference"/>
        </w:rPr>
        <w:footnoteRef/>
      </w:r>
      <w:r w:rsidRPr="00393174">
        <w:t xml:space="preserve"> </w:t>
      </w:r>
      <w:r w:rsidRPr="00393174">
        <w:rPr>
          <w:i/>
          <w:iCs/>
        </w:rPr>
        <w:t>Constitution of the Republic of Moldova.</w:t>
      </w:r>
      <w:r w:rsidRPr="00393174">
        <w:t xml:space="preserve"> Adopted 27 July 1994. Constitutional Court of the Republic of Moldova, </w:t>
      </w:r>
      <w:r w:rsidRPr="00393174">
        <w:fldChar w:fldCharType="begin"/>
      </w:r>
      <w:r w:rsidRPr="00393174">
        <w:instrText>HYPERLINK "https://www.constcourt.md/public/files/file/Actele%20Curtii/acte_en/MDA_Constitution_EN.pdf?utm_source=chatgpt.com" \t "_new"</w:instrText>
      </w:r>
      <w:r w:rsidRPr="00393174">
        <w:fldChar w:fldCharType="separate"/>
      </w:r>
      <w:r w:rsidRPr="00393174">
        <w:rPr>
          <w:rStyle w:val="Hyperlink"/>
        </w:rPr>
        <w:t>https://www.constcourt.md/public/files/file/Actele%20Curtii/acte_en/MDA_Constitution_EN.pdf</w:t>
      </w:r>
      <w:r w:rsidRPr="00393174">
        <w:fldChar w:fldCharType="end"/>
      </w:r>
    </w:p>
  </w:footnote>
  <w:footnote w:id="2">
    <w:p w14:paraId="76C01976" w14:textId="0B1B1999" w:rsidR="00060112" w:rsidRPr="00393174" w:rsidRDefault="00060112">
      <w:pPr>
        <w:pStyle w:val="FootnoteText"/>
      </w:pPr>
      <w:r w:rsidRPr="00393174">
        <w:rPr>
          <w:rStyle w:val="FootnoteReference"/>
        </w:rPr>
        <w:footnoteRef/>
      </w:r>
      <w:r w:rsidRPr="00393174">
        <w:t xml:space="preserve"> </w:t>
      </w:r>
      <w:r w:rsidRPr="00393174">
        <w:rPr>
          <w:i/>
          <w:iCs/>
        </w:rPr>
        <w:t>Constitution of the Republic of Moldova.</w:t>
      </w:r>
      <w:r w:rsidRPr="00393174">
        <w:t xml:space="preserve"> Adopted 27 July 1994. </w:t>
      </w:r>
      <w:r w:rsidRPr="00393174">
        <w:t xml:space="preserve">Constitutional Court of the Republic of </w:t>
      </w:r>
      <w:r w:rsidRPr="00393174">
        <w:t xml:space="preserve">Moldova, </w:t>
      </w:r>
      <w:r w:rsidRPr="00393174">
        <w:fldChar w:fldCharType="begin"/>
      </w:r>
      <w:r w:rsidRPr="00393174">
        <w:instrText>HYPERLINK "https://www.constcourt.md/public/files/file/Actele%20Curtii/acte_en/MDA_Constitution_EN.pdf?utm_source=chatgpt.com" \t "_new"</w:instrText>
      </w:r>
      <w:r w:rsidRPr="00393174">
        <w:fldChar w:fldCharType="separate"/>
      </w:r>
      <w:r w:rsidRPr="00393174">
        <w:rPr>
          <w:rStyle w:val="Hyperlink"/>
        </w:rPr>
        <w:t>https://www.constcourt.md/public/files/file/Actele%20Curtii/acte_en/MDA_Constitution_EN.pdf</w:t>
      </w:r>
      <w:r w:rsidRPr="00393174">
        <w:fldChar w:fldCharType="end"/>
      </w:r>
    </w:p>
  </w:footnote>
  <w:footnote w:id="3">
    <w:p w14:paraId="4892EB37" w14:textId="7DE24F57" w:rsidR="00060112" w:rsidRPr="00393174" w:rsidRDefault="00060112">
      <w:pPr>
        <w:pStyle w:val="FootnoteText"/>
      </w:pPr>
      <w:r w:rsidRPr="00393174">
        <w:rPr>
          <w:rStyle w:val="FootnoteReference"/>
        </w:rPr>
        <w:footnoteRef/>
      </w:r>
      <w:r w:rsidRPr="00393174">
        <w:t xml:space="preserve"> Пак там</w:t>
      </w:r>
    </w:p>
  </w:footnote>
  <w:footnote w:id="4">
    <w:p w14:paraId="2D3C400C" w14:textId="6F67254B" w:rsidR="00060112" w:rsidRPr="00393174" w:rsidRDefault="00060112">
      <w:pPr>
        <w:pStyle w:val="FootnoteText"/>
      </w:pPr>
      <w:r w:rsidRPr="00393174">
        <w:rPr>
          <w:rStyle w:val="FootnoteReference"/>
        </w:rPr>
        <w:footnoteRef/>
      </w:r>
      <w:r w:rsidRPr="00393174">
        <w:t xml:space="preserve"> Harjevschi, Mariana, and Svetlana Andritchi. “The Legal System of the Republic of Moldova an Overview.” </w:t>
      </w:r>
      <w:r w:rsidRPr="00393174">
        <w:rPr>
          <w:i/>
          <w:iCs/>
        </w:rPr>
        <w:t>International Journal of Legal Information</w:t>
      </w:r>
      <w:r w:rsidRPr="00393174">
        <w:t>, vol. 31, no. 1, 2003, pp. 47–61, https://doi.org/10.1017/s0731126500010313. Accessed 2 Dec. 2019.</w:t>
      </w:r>
    </w:p>
  </w:footnote>
  <w:footnote w:id="5">
    <w:p w14:paraId="42B5F0C6" w14:textId="763BEA4D" w:rsidR="00060112" w:rsidRPr="00393174" w:rsidRDefault="00060112">
      <w:pPr>
        <w:pStyle w:val="FootnoteText"/>
      </w:pPr>
      <w:r w:rsidRPr="00393174">
        <w:rPr>
          <w:rStyle w:val="FootnoteReference"/>
        </w:rPr>
        <w:footnoteRef/>
      </w:r>
      <w:r w:rsidRPr="00393174">
        <w:t xml:space="preserve"> </w:t>
      </w:r>
      <w:r w:rsidRPr="00393174">
        <w:rPr>
          <w:i/>
          <w:iCs/>
        </w:rPr>
        <w:t>Constitution of the Republic of Moldova</w:t>
      </w:r>
      <w:r w:rsidRPr="00393174">
        <w:t xml:space="preserve">, art. </w:t>
      </w:r>
      <w:r w:rsidRPr="00393174">
        <w:t xml:space="preserve">6, </w:t>
      </w:r>
      <w:r w:rsidRPr="00393174">
        <w:rPr>
          <w:i/>
          <w:iCs/>
        </w:rPr>
        <w:t>Constitution - the Supreme Law</w:t>
      </w:r>
      <w:r w:rsidRPr="00393174">
        <w:t xml:space="preserve">, Constitutional Court of the Republic of </w:t>
      </w:r>
      <w:r w:rsidRPr="00393174">
        <w:t xml:space="preserve">Moldova, </w:t>
      </w:r>
      <w:r w:rsidRPr="00393174">
        <w:fldChar w:fldCharType="begin"/>
      </w:r>
      <w:r w:rsidRPr="00393174">
        <w:instrText>HYPERLINK "https://www.constcourt.md/public/files/file/Actele%20Curtii/acte_en/MDA_Constitution_EN.pdf?utm_source=chatgpt.com" \t "_new"</w:instrText>
      </w:r>
      <w:r w:rsidRPr="00393174">
        <w:fldChar w:fldCharType="separate"/>
      </w:r>
      <w:r w:rsidRPr="00393174">
        <w:rPr>
          <w:rStyle w:val="Hyperlink"/>
        </w:rPr>
        <w:t>https://www.constcourt.md/public/files/file/Actele%20Curtii/acte_en/MDA_Constitution_EN.pdf</w:t>
      </w:r>
      <w:r w:rsidRPr="00393174">
        <w:fldChar w:fldCharType="end"/>
      </w:r>
    </w:p>
  </w:footnote>
  <w:footnote w:id="6">
    <w:p w14:paraId="471C2FA3" w14:textId="28BF6ACA" w:rsidR="00060112" w:rsidRPr="00393174" w:rsidRDefault="00060112">
      <w:pPr>
        <w:pStyle w:val="FootnoteText"/>
      </w:pPr>
      <w:r w:rsidRPr="00393174">
        <w:rPr>
          <w:rStyle w:val="FootnoteReference"/>
        </w:rPr>
        <w:footnoteRef/>
      </w:r>
      <w:r w:rsidRPr="00393174">
        <w:t xml:space="preserve"> Marandici, Ion. </w:t>
      </w:r>
      <w:r w:rsidRPr="00393174">
        <w:rPr>
          <w:i/>
          <w:iCs/>
        </w:rPr>
        <w:t>Moldova</w:t>
      </w:r>
      <w:r w:rsidRPr="00393174">
        <w:t>. 9 Aug. 2024, pp. 54–70, www.researchgate.net/publication/382996861_Moldova.</w:t>
      </w:r>
    </w:p>
  </w:footnote>
  <w:footnote w:id="7">
    <w:p w14:paraId="59D308F8" w14:textId="77777777" w:rsidR="00060112" w:rsidRPr="00393174" w:rsidRDefault="00060112" w:rsidP="00060112">
      <w:pPr>
        <w:pStyle w:val="FootnoteText"/>
      </w:pPr>
      <w:r w:rsidRPr="00393174">
        <w:rPr>
          <w:rStyle w:val="FootnoteReference"/>
        </w:rPr>
        <w:footnoteRef/>
      </w:r>
      <w:r w:rsidRPr="00393174">
        <w:t xml:space="preserve"> Burkhardt, Fabian. </w:t>
      </w:r>
      <w:r w:rsidRPr="00393174">
        <w:rPr>
          <w:i/>
          <w:iCs/>
        </w:rPr>
        <w:t>Moldova -Key Challenges and Political Developments</w:t>
      </w:r>
      <w:r w:rsidRPr="00393174">
        <w:t>. 2023, www.ssoar.info/ssoar/bitstream/handle/document/70278/ssoar-som-2020-01-02-burkhardt-Moldova_-_Key_Challenges_and.pdf?isAllowed=y&amp;lnkname=ssoar-som-2020-01-02-burkhardt-Moldova_-_Key_Challenges_and.pdf&amp;sequence=1. Accessed 5 Sept. 2025.</w:t>
      </w:r>
    </w:p>
    <w:p w14:paraId="580545F8" w14:textId="100BF693" w:rsidR="00060112" w:rsidRPr="00393174" w:rsidRDefault="00060112">
      <w:pPr>
        <w:pStyle w:val="FootnoteText"/>
      </w:pPr>
    </w:p>
  </w:footnote>
  <w:footnote w:id="8">
    <w:p w14:paraId="28319DFC" w14:textId="7E6A4671" w:rsidR="00060112" w:rsidRPr="00393174" w:rsidRDefault="00060112">
      <w:pPr>
        <w:pStyle w:val="FootnoteText"/>
      </w:pPr>
      <w:r w:rsidRPr="00393174">
        <w:rPr>
          <w:rStyle w:val="FootnoteReference"/>
        </w:rPr>
        <w:footnoteRef/>
      </w:r>
      <w:r w:rsidRPr="00393174">
        <w:t xml:space="preserve"> Parmentier, Florent. </w:t>
      </w:r>
      <w:r w:rsidRPr="00393174">
        <w:rPr>
          <w:i/>
          <w:iCs/>
        </w:rPr>
        <w:t>Moldova, a Political System under Pressure between European Aspirations and War in Ukraine</w:t>
      </w:r>
      <w:r w:rsidRPr="00393174">
        <w:t>. 2023, www.ifri.org/sites/default/files/migrated_files/documents/atoms/files/parmentier_moldova_2023.pdf.</w:t>
      </w:r>
    </w:p>
  </w:footnote>
  <w:footnote w:id="9">
    <w:p w14:paraId="1E6D863E" w14:textId="77777777" w:rsidR="00060112" w:rsidRPr="00393174" w:rsidRDefault="00060112" w:rsidP="00060112">
      <w:pPr>
        <w:pStyle w:val="FootnoteText"/>
      </w:pPr>
      <w:r w:rsidRPr="00393174">
        <w:rPr>
          <w:rStyle w:val="FootnoteReference"/>
        </w:rPr>
        <w:footnoteRef/>
      </w:r>
      <w:r w:rsidRPr="00393174">
        <w:t xml:space="preserve"> Harjevschi, Mariana, and Svetlana Andritchi. “The Legal System of the Republic of Moldova an Overview.” </w:t>
      </w:r>
      <w:r w:rsidRPr="00393174">
        <w:rPr>
          <w:i/>
          <w:iCs/>
        </w:rPr>
        <w:t>International Journal of Legal Information</w:t>
      </w:r>
      <w:r w:rsidRPr="00393174">
        <w:t>, vol. 31, no. 1, 2003, pp. 47–61, https://doi.org/10.1017/s0731126500010313. Accessed 2 Dec. 2019.</w:t>
      </w:r>
    </w:p>
    <w:p w14:paraId="6D991FBE" w14:textId="6AC3B8BC" w:rsidR="00060112" w:rsidRPr="00393174" w:rsidRDefault="00060112">
      <w:pPr>
        <w:pStyle w:val="FootnoteText"/>
      </w:pPr>
    </w:p>
  </w:footnote>
  <w:footnote w:id="10">
    <w:p w14:paraId="225833A2" w14:textId="77777777" w:rsidR="00D353DE" w:rsidRPr="00393174" w:rsidRDefault="00060112" w:rsidP="00D353DE">
      <w:pPr>
        <w:pStyle w:val="FootnoteText"/>
      </w:pPr>
      <w:r w:rsidRPr="00393174">
        <w:rPr>
          <w:rStyle w:val="FootnoteReference"/>
        </w:rPr>
        <w:footnoteRef/>
      </w:r>
      <w:r w:rsidRPr="00393174">
        <w:t xml:space="preserve"> </w:t>
      </w:r>
      <w:r w:rsidR="00D353DE" w:rsidRPr="00393174">
        <w:t xml:space="preserve">International Commission of Jurists. </w:t>
      </w:r>
      <w:r w:rsidR="00D353DE" w:rsidRPr="00393174">
        <w:rPr>
          <w:i/>
          <w:iCs/>
        </w:rPr>
        <w:t>“Only an Empty Shell” the Undelivered Promise of an Independent Judiciary in Moldova a Mission Report</w:t>
      </w:r>
      <w:r w:rsidR="00D353DE" w:rsidRPr="00393174">
        <w:t>. 2020, www.icj.org/wp-content/uploads/2019/03/Moldova-Only-an-empty-shell-Publications-Reports-Mission-reports-2019-ENG.pdf. Accessed 5 Sept. 2025.</w:t>
      </w:r>
    </w:p>
    <w:p w14:paraId="5D1DD592" w14:textId="2CC18560" w:rsidR="00060112" w:rsidRPr="00393174" w:rsidRDefault="00060112">
      <w:pPr>
        <w:pStyle w:val="FootnoteText"/>
      </w:pPr>
    </w:p>
  </w:footnote>
  <w:footnote w:id="11">
    <w:p w14:paraId="30072F25" w14:textId="2F169610" w:rsidR="00D353DE" w:rsidRPr="00393174" w:rsidRDefault="00D353DE">
      <w:pPr>
        <w:pStyle w:val="FootnoteText"/>
      </w:pPr>
      <w:r w:rsidRPr="00393174">
        <w:rPr>
          <w:rStyle w:val="FootnoteReference"/>
        </w:rPr>
        <w:footnoteRef/>
      </w:r>
      <w:r w:rsidRPr="00393174">
        <w:t xml:space="preserve"> </w:t>
      </w:r>
      <w:r w:rsidRPr="00393174">
        <w:rPr>
          <w:i/>
          <w:iCs/>
        </w:rPr>
        <w:t>Constitution of the Republic of Moldova.</w:t>
      </w:r>
      <w:r w:rsidRPr="00393174">
        <w:t xml:space="preserve"> Arts. 110–111. </w:t>
      </w:r>
      <w:r w:rsidRPr="00393174">
        <w:rPr>
          <w:i/>
          <w:iCs/>
        </w:rPr>
        <w:t>Constitution – the Supreme Law</w:t>
      </w:r>
      <w:r w:rsidRPr="00393174">
        <w:t xml:space="preserve">, Constitutional Court of the Republic of </w:t>
      </w:r>
      <w:r w:rsidRPr="00393174">
        <w:t xml:space="preserve">Moldova, </w:t>
      </w:r>
      <w:r w:rsidRPr="00393174">
        <w:fldChar w:fldCharType="begin"/>
      </w:r>
      <w:r w:rsidRPr="00393174">
        <w:instrText>HYPERLINK "https://www.constcourt.md/public/files/file/Actele%20Curtii/acte_en/MDA_Constitution_EN.pdf?utm_source=chatgpt.com" \t "_new"</w:instrText>
      </w:r>
      <w:r w:rsidRPr="00393174">
        <w:fldChar w:fldCharType="separate"/>
      </w:r>
      <w:r w:rsidRPr="00393174">
        <w:rPr>
          <w:rStyle w:val="Hyperlink"/>
        </w:rPr>
        <w:t>https://www.constcourt.md/public/files/file/Actele%20Curtii/acte_en/MDA_Constitution_EN.pdf</w:t>
      </w:r>
      <w:r w:rsidRPr="00393174">
        <w:fldChar w:fldCharType="end"/>
      </w:r>
      <w:r w:rsidRPr="00393174">
        <w:t>.</w:t>
      </w:r>
    </w:p>
  </w:footnote>
  <w:footnote w:id="12">
    <w:p w14:paraId="779264AF" w14:textId="77777777" w:rsidR="00D353DE" w:rsidRPr="00393174" w:rsidRDefault="00D353DE" w:rsidP="00D353DE">
      <w:pPr>
        <w:pStyle w:val="FootnoteText"/>
      </w:pPr>
      <w:r w:rsidRPr="00393174">
        <w:rPr>
          <w:rStyle w:val="FootnoteReference"/>
        </w:rPr>
        <w:footnoteRef/>
      </w:r>
      <w:r w:rsidRPr="00393174">
        <w:t xml:space="preserve"> Inter-Parliamentary Union. “REPUBLIC of MOLDOVA (Parlament), Electoral System.” </w:t>
      </w:r>
      <w:r w:rsidRPr="00393174">
        <w:rPr>
          <w:i/>
          <w:iCs/>
        </w:rPr>
        <w:t>Ipu.org</w:t>
      </w:r>
      <w:r w:rsidRPr="00393174">
        <w:t>, 2017, archive.ipu.org/parline-e/reports/2215_b.htm. Accessed 5 Sept. 2025.</w:t>
      </w:r>
    </w:p>
    <w:p w14:paraId="75226AB5" w14:textId="462D8AB4" w:rsidR="00D353DE" w:rsidRPr="00393174" w:rsidRDefault="00D353DE">
      <w:pPr>
        <w:pStyle w:val="FootnoteText"/>
      </w:pPr>
    </w:p>
  </w:footnote>
  <w:footnote w:id="13">
    <w:p w14:paraId="5D96E610" w14:textId="04E9BAB4" w:rsidR="00D353DE" w:rsidRPr="00393174" w:rsidRDefault="00D353DE">
      <w:pPr>
        <w:pStyle w:val="FootnoteText"/>
      </w:pPr>
      <w:r w:rsidRPr="00393174">
        <w:rPr>
          <w:rStyle w:val="FootnoteReference"/>
        </w:rPr>
        <w:footnoteRef/>
      </w:r>
      <w:r w:rsidRPr="00393174">
        <w:t xml:space="preserve"> Council of Europe. “Post-Election Analysis Conference: Reflecting on Moldova’s Electoral Resilience and Lessons Learned.” </w:t>
      </w:r>
      <w:r w:rsidRPr="00393174">
        <w:rPr>
          <w:i/>
          <w:iCs/>
        </w:rPr>
        <w:t>Council of Europe Office in Chisinau</w:t>
      </w:r>
      <w:r w:rsidRPr="00393174">
        <w:t>, Council of Europe, 20 Mar. 2025, www.coe.int/en/web/chisinau/-/post-election-analysis-conference-reflecting-on-moldova-s-electoral-resilience-and-lessons-learned. Accessed 5 Sept. 2025.</w:t>
      </w:r>
    </w:p>
  </w:footnote>
  <w:footnote w:id="14">
    <w:p w14:paraId="7544AD8F" w14:textId="77777777" w:rsidR="00D353DE" w:rsidRPr="00393174" w:rsidRDefault="00D353DE" w:rsidP="00D353DE">
      <w:pPr>
        <w:pStyle w:val="FootnoteText"/>
      </w:pPr>
      <w:r w:rsidRPr="00393174">
        <w:rPr>
          <w:rStyle w:val="FootnoteReference"/>
        </w:rPr>
        <w:footnoteRef/>
      </w:r>
      <w:r w:rsidRPr="00393174">
        <w:t xml:space="preserve"> Burkhardt, Fabian. </w:t>
      </w:r>
      <w:r w:rsidRPr="00393174">
        <w:rPr>
          <w:i/>
          <w:iCs/>
        </w:rPr>
        <w:t>Moldova -Key Challenges and Political Developments</w:t>
      </w:r>
      <w:r w:rsidRPr="00393174">
        <w:t>. 2023, www.ssoar.info/ssoar/bitstream/handle/document/70278/ssoar-som-2020-01-02-burkhardt-Moldova_-_Key_Challenges_and.pdf?isAllowed=y&amp;lnkname=ssoar-som-2020-01-02-burkhardt-Moldova_-_Key_Challenges_and.pdf&amp;sequence=1. Accessed 5 Sept. 2025.</w:t>
      </w:r>
    </w:p>
    <w:p w14:paraId="4F02C3DA" w14:textId="66C34F2B" w:rsidR="00D353DE" w:rsidRPr="00393174" w:rsidRDefault="00D353DE">
      <w:pPr>
        <w:pStyle w:val="FootnoteText"/>
      </w:pPr>
    </w:p>
  </w:footnote>
  <w:footnote w:id="15">
    <w:p w14:paraId="33D39559" w14:textId="0DD84EC6" w:rsidR="00B33008" w:rsidRPr="00393174" w:rsidRDefault="00B33008">
      <w:pPr>
        <w:pStyle w:val="FootnoteText"/>
      </w:pPr>
      <w:r w:rsidRPr="00393174">
        <w:rPr>
          <w:rStyle w:val="FootnoteReference"/>
        </w:rPr>
        <w:footnoteRef/>
      </w:r>
      <w:r w:rsidRPr="00393174">
        <w:t xml:space="preserve"> Stratfor. “Amid Protests, Moldova Finally Appoints a Government.” </w:t>
      </w:r>
      <w:r w:rsidRPr="00393174">
        <w:rPr>
          <w:i/>
          <w:iCs/>
        </w:rPr>
        <w:t>Stratfor</w:t>
      </w:r>
      <w:r w:rsidRPr="00393174">
        <w:t>, 2016, worldview.stratfor.com/article/amid-protests-moldova-finally-appoints-government?utm</w:t>
      </w:r>
      <w:r w:rsidR="009A57E7">
        <w:t xml:space="preserve">. </w:t>
      </w:r>
      <w:r w:rsidRPr="00393174">
        <w:t>Accessed 5 Sept. 2025.</w:t>
      </w:r>
    </w:p>
  </w:footnote>
  <w:footnote w:id="16">
    <w:p w14:paraId="26BD7048" w14:textId="7692E75D" w:rsidR="00B33008" w:rsidRPr="00393174" w:rsidRDefault="00B33008">
      <w:pPr>
        <w:pStyle w:val="FootnoteText"/>
      </w:pPr>
      <w:r w:rsidRPr="00393174">
        <w:rPr>
          <w:rStyle w:val="FootnoteReference"/>
        </w:rPr>
        <w:footnoteRef/>
      </w:r>
      <w:r w:rsidRPr="00393174">
        <w:t xml:space="preserve"> Pozsár-Szentmiklósy, Zoltán. “The Hyper Judicialisation of Politics in Moldova: Opportunities for Constitutional Reform.” </w:t>
      </w:r>
      <w:r w:rsidRPr="00393174">
        <w:rPr>
          <w:i/>
          <w:iCs/>
        </w:rPr>
        <w:t>ConstitutionNet</w:t>
      </w:r>
      <w:r w:rsidRPr="00393174">
        <w:t>, 2019, constitutionnet.org/news/hyper-judicialisation-politics-moldova-opportunities-constitutional-reform?utm. Accessed 5 Sept. 2025.</w:t>
      </w:r>
    </w:p>
  </w:footnote>
  <w:footnote w:id="17">
    <w:p w14:paraId="40BC45D9" w14:textId="77777777" w:rsidR="00B33008" w:rsidRPr="00393174" w:rsidRDefault="00B33008" w:rsidP="00B33008">
      <w:pPr>
        <w:pStyle w:val="FootnoteText"/>
      </w:pPr>
      <w:r w:rsidRPr="00393174">
        <w:rPr>
          <w:rStyle w:val="FootnoteReference"/>
        </w:rPr>
        <w:footnoteRef/>
      </w:r>
      <w:r w:rsidRPr="00393174">
        <w:t xml:space="preserve"> Burkhardt, Fabian. </w:t>
      </w:r>
      <w:r w:rsidRPr="00393174">
        <w:rPr>
          <w:i/>
          <w:iCs/>
        </w:rPr>
        <w:t>Moldova -Key Challenges and Political Developments</w:t>
      </w:r>
      <w:r w:rsidRPr="00393174">
        <w:t>. 2023, www.ssoar.info/ssoar/bitstream/handle/document/70278/ssoar-som-2020-01-02-burkhardt-Moldova_-_Key_Challenges_and.pdf?isAllowed=y&amp;lnkname=ssoar-som-2020-01-02-burkhardt-Moldova_-_Key_Challenges_and.pdf&amp;sequence=1. Accessed 5 Sept. 2025.</w:t>
      </w:r>
    </w:p>
    <w:p w14:paraId="12B9485E" w14:textId="11D05C0B" w:rsidR="00B33008" w:rsidRPr="00393174" w:rsidRDefault="00B33008">
      <w:pPr>
        <w:pStyle w:val="FootnoteText"/>
      </w:pPr>
    </w:p>
  </w:footnote>
  <w:footnote w:id="18">
    <w:p w14:paraId="26F7C3DE" w14:textId="68D37B5A" w:rsidR="00B33008" w:rsidRPr="00393174" w:rsidRDefault="00B33008">
      <w:pPr>
        <w:pStyle w:val="FootnoteText"/>
      </w:pPr>
      <w:r w:rsidRPr="00393174">
        <w:rPr>
          <w:rStyle w:val="FootnoteReference"/>
        </w:rPr>
        <w:footnoteRef/>
      </w:r>
      <w:r w:rsidRPr="00393174">
        <w:t xml:space="preserve"> Lipcean, Sergiu. “Direct Public Funding of Political Parties: Between Proxy Measures and Hard Data.” Party Politics, Sept. 2021, p. 135406882110373, https://doi.org/10.1177/13540688211037302.</w:t>
      </w:r>
    </w:p>
  </w:footnote>
  <w:footnote w:id="19">
    <w:p w14:paraId="318FDF7A" w14:textId="19ED730E" w:rsidR="00B33008" w:rsidRPr="00393174" w:rsidRDefault="00B33008">
      <w:pPr>
        <w:pStyle w:val="FootnoteText"/>
      </w:pPr>
      <w:r w:rsidRPr="00393174">
        <w:rPr>
          <w:rStyle w:val="FootnoteReference"/>
        </w:rPr>
        <w:footnoteRef/>
      </w:r>
      <w:r w:rsidRPr="00393174">
        <w:t xml:space="preserve"> Marandici, Ion. “Taming the Oligarchs? Democratization and State Capture: The Case of Moldova.” Demokratizatsiya the Journal of Post-Soviet Democratization, vol. 29, no. 1, Taylor &amp; Francis, Mar. 2021, pp. 63–89, www.researchgate.net/publication/350430257_Taming_The_Oligarchs_Democratization_and_State_Capture_The_Case_of_Moldova.</w:t>
      </w:r>
    </w:p>
  </w:footnote>
  <w:footnote w:id="20">
    <w:p w14:paraId="137F02EB" w14:textId="0D949F04" w:rsidR="00B33008" w:rsidRPr="00393174" w:rsidRDefault="00B33008">
      <w:pPr>
        <w:pStyle w:val="FootnoteText"/>
      </w:pPr>
      <w:r w:rsidRPr="00393174">
        <w:rPr>
          <w:rStyle w:val="FootnoteReference"/>
        </w:rPr>
        <w:footnoteRef/>
      </w:r>
      <w:r w:rsidRPr="00393174">
        <w:t xml:space="preserve"> Macuhin, Alexandr. “2021 Parliamentary Elections in the Republic of Moldova – an Attempt at Post-Election Analysis.” </w:t>
      </w:r>
      <w:r w:rsidRPr="00393174">
        <w:rPr>
          <w:i/>
          <w:iCs/>
        </w:rPr>
        <w:t>Eastern Review</w:t>
      </w:r>
      <w:r w:rsidRPr="00393174">
        <w:t>, vol. 10, Dec. 2021, pp. 39–54, https://doi.org/10.18778/1427-9657.10.04. Accessed 19 Mar. 2025.</w:t>
      </w:r>
    </w:p>
  </w:footnote>
  <w:footnote w:id="21">
    <w:p w14:paraId="3ADC46B6" w14:textId="0FA03FFD" w:rsidR="00B33008" w:rsidRPr="00393174" w:rsidRDefault="00B33008">
      <w:pPr>
        <w:pStyle w:val="FootnoteText"/>
      </w:pPr>
      <w:r w:rsidRPr="00393174">
        <w:rPr>
          <w:rStyle w:val="FootnoteReference"/>
        </w:rPr>
        <w:footnoteRef/>
      </w:r>
      <w:r w:rsidRPr="00393174">
        <w:t xml:space="preserve"> </w:t>
      </w:r>
      <w:r w:rsidR="00AA1E8F" w:rsidRPr="00393174">
        <w:t xml:space="preserve">Freedom House. “Moldova: Freedom in the World 2021 Country Report.” </w:t>
      </w:r>
      <w:r w:rsidR="00AA1E8F" w:rsidRPr="00393174">
        <w:rPr>
          <w:i/>
          <w:iCs/>
        </w:rPr>
        <w:t>Freedom House</w:t>
      </w:r>
      <w:r w:rsidR="00AA1E8F" w:rsidRPr="00393174">
        <w:t>, 2021, freedomhouse.org/country/moldova/freedom-world/2021.</w:t>
      </w:r>
    </w:p>
  </w:footnote>
  <w:footnote w:id="22">
    <w:p w14:paraId="6BFC1963" w14:textId="77777777" w:rsidR="00AA1E8F" w:rsidRPr="00393174" w:rsidRDefault="00AA1E8F" w:rsidP="00AA1E8F">
      <w:pPr>
        <w:pStyle w:val="FootnoteText"/>
      </w:pPr>
      <w:r w:rsidRPr="00393174">
        <w:rPr>
          <w:rStyle w:val="FootnoteReference"/>
        </w:rPr>
        <w:footnoteRef/>
      </w:r>
      <w:r w:rsidRPr="00393174">
        <w:t xml:space="preserve"> OSCE. “Moldova, Presidential Election and Constitutional Referendum, 20 October 2024: Interim Report.” </w:t>
      </w:r>
      <w:r w:rsidRPr="00393174">
        <w:rPr>
          <w:i/>
          <w:iCs/>
        </w:rPr>
        <w:t>Osce.org</w:t>
      </w:r>
      <w:r w:rsidRPr="00393174">
        <w:t>, 2024, www.osce.org/odihr/elections/moldova/577484. Accessed 5 Sept. 2025.</w:t>
      </w:r>
    </w:p>
    <w:p w14:paraId="259B372A" w14:textId="4166EED7" w:rsidR="00AA1E8F" w:rsidRPr="00393174" w:rsidRDefault="00AA1E8F">
      <w:pPr>
        <w:pStyle w:val="FootnoteText"/>
      </w:pPr>
    </w:p>
  </w:footnote>
  <w:footnote w:id="23">
    <w:p w14:paraId="06EBEE91" w14:textId="53DC9202" w:rsidR="00AA1E8F" w:rsidRPr="00393174" w:rsidRDefault="00AA1E8F">
      <w:pPr>
        <w:pStyle w:val="FootnoteText"/>
      </w:pPr>
      <w:r w:rsidRPr="00393174">
        <w:rPr>
          <w:rStyle w:val="FootnoteReference"/>
        </w:rPr>
        <w:footnoteRef/>
      </w:r>
      <w:r w:rsidRPr="00393174">
        <w:t xml:space="preserve"> Council of the EU. “Republic of Moldova: Statement by the High Representative on Behalf of the European Union on the Constitutional Referendum and the First Round of the Presidential Elections.” </w:t>
      </w:r>
      <w:r w:rsidRPr="00393174">
        <w:rPr>
          <w:i/>
          <w:iCs/>
        </w:rPr>
        <w:t>Consilium</w:t>
      </w:r>
      <w:r w:rsidRPr="00393174">
        <w:t>, 2024, www.consilium.europa.eu/en/press/press-releases/2024/10/22/republic-of-moldova-statement-by-the-high-representative-on-behalf-of-the-european-union-on-the-constitutional-referendum-and-the-first-round-of-the-presidential-elections/.</w:t>
      </w:r>
    </w:p>
  </w:footnote>
  <w:footnote w:id="24">
    <w:p w14:paraId="4C74E0B4" w14:textId="77777777" w:rsidR="00AA1E8F" w:rsidRPr="00393174" w:rsidRDefault="00AA1E8F" w:rsidP="00AA1E8F">
      <w:pPr>
        <w:pStyle w:val="FootnoteText"/>
      </w:pPr>
      <w:r w:rsidRPr="00393174">
        <w:rPr>
          <w:rStyle w:val="FootnoteReference"/>
        </w:rPr>
        <w:footnoteRef/>
      </w:r>
      <w:r w:rsidRPr="00393174">
        <w:t xml:space="preserve"> Kirby, Paul. “Moldova Election: Pro-EU Leader Wins despite Alleged Russian Meddling.” </w:t>
      </w:r>
      <w:r w:rsidRPr="00393174">
        <w:rPr>
          <w:i/>
          <w:iCs/>
        </w:rPr>
        <w:t>BBC</w:t>
      </w:r>
      <w:r w:rsidRPr="00393174">
        <w:t>, 3 Nov. 2024, www.bbc.com/news/articles/cz7w9dglzzlo.</w:t>
      </w:r>
    </w:p>
    <w:p w14:paraId="008C5ACF" w14:textId="3ADD3F25" w:rsidR="00AA1E8F" w:rsidRPr="00393174" w:rsidRDefault="00AA1E8F">
      <w:pPr>
        <w:pStyle w:val="FootnoteText"/>
      </w:pPr>
    </w:p>
  </w:footnote>
  <w:footnote w:id="25">
    <w:p w14:paraId="236A8458" w14:textId="7B52ABD6" w:rsidR="00421BB4" w:rsidRPr="00393174" w:rsidRDefault="00421BB4">
      <w:pPr>
        <w:pStyle w:val="FootnoteText"/>
      </w:pPr>
      <w:r w:rsidRPr="00393174">
        <w:rPr>
          <w:rStyle w:val="FootnoteReference"/>
        </w:rPr>
        <w:footnoteRef/>
      </w:r>
      <w:r w:rsidRPr="00393174">
        <w:t xml:space="preserve"> Constitution of Georgia. Constitutional Court of Georgia, 1995. https://www.constcourt.ge/en/court/legislation/constitution-text</w:t>
      </w:r>
    </w:p>
  </w:footnote>
  <w:footnote w:id="26">
    <w:p w14:paraId="33E5B895" w14:textId="77777777" w:rsidR="00FE50DE" w:rsidRPr="00393174" w:rsidRDefault="00FE50DE" w:rsidP="00FE50DE">
      <w:pPr>
        <w:pStyle w:val="FootnoteText"/>
      </w:pPr>
      <w:r w:rsidRPr="00393174">
        <w:rPr>
          <w:rStyle w:val="FootnoteReference"/>
        </w:rPr>
        <w:footnoteRef/>
      </w:r>
      <w:r w:rsidRPr="00393174">
        <w:t xml:space="preserve"> Nakashidze, Malkhaz. “Constitutional Court and Politics: The Case of Georgia.” </w:t>
      </w:r>
      <w:r w:rsidRPr="00393174">
        <w:rPr>
          <w:i/>
          <w:iCs/>
        </w:rPr>
        <w:t>ICL Journal</w:t>
      </w:r>
      <w:r w:rsidRPr="00393174">
        <w:t>, vol. 17, no. 3, De Gruyter, Sept. 2023, pp. 337–56, https://doi.org/10.1515/icl-2023-0036. Accessed 24 Mar. 2025.</w:t>
      </w:r>
    </w:p>
  </w:footnote>
  <w:footnote w:id="27">
    <w:p w14:paraId="0EE6F9AF" w14:textId="77777777" w:rsidR="00FE50DE" w:rsidRPr="00393174" w:rsidRDefault="00FE50DE" w:rsidP="00FE50DE">
      <w:pPr>
        <w:pStyle w:val="FootnoteText"/>
      </w:pPr>
      <w:r w:rsidRPr="00393174">
        <w:rPr>
          <w:rStyle w:val="FootnoteReference"/>
        </w:rPr>
        <w:footnoteRef/>
      </w:r>
      <w:r w:rsidRPr="00393174">
        <w:t xml:space="preserve"> </w:t>
      </w:r>
      <w:r w:rsidRPr="00F17F25">
        <w:t>Freedom House</w:t>
      </w:r>
    </w:p>
  </w:footnote>
  <w:footnote w:id="28">
    <w:p w14:paraId="4E0561F9" w14:textId="77777777" w:rsidR="00FE50DE" w:rsidRPr="00393174" w:rsidRDefault="00FE50DE" w:rsidP="00FE50DE">
      <w:pPr>
        <w:pStyle w:val="FootnoteText"/>
      </w:pPr>
      <w:r w:rsidRPr="00393174">
        <w:rPr>
          <w:rStyle w:val="FootnoteReference"/>
        </w:rPr>
        <w:footnoteRef/>
      </w:r>
      <w:r w:rsidRPr="00393174">
        <w:t xml:space="preserve"> Bertelsmann Transformation Index. “BTI 2022 Georgia Country Report.” </w:t>
      </w:r>
      <w:r w:rsidRPr="00393174">
        <w:rPr>
          <w:i/>
          <w:iCs/>
        </w:rPr>
        <w:t>BTI 2022</w:t>
      </w:r>
      <w:r w:rsidRPr="00393174">
        <w:t>, 2024, bti-project.org/en/reports/country-report/GEO.</w:t>
      </w:r>
    </w:p>
  </w:footnote>
  <w:footnote w:id="29">
    <w:p w14:paraId="3F8C7E86" w14:textId="77777777" w:rsidR="00FE50DE" w:rsidRPr="00393174" w:rsidRDefault="00FE50DE" w:rsidP="00FE50DE">
      <w:pPr>
        <w:pStyle w:val="FootnoteText"/>
      </w:pPr>
      <w:r w:rsidRPr="00393174">
        <w:rPr>
          <w:rStyle w:val="FootnoteReference"/>
        </w:rPr>
        <w:footnoteRef/>
      </w:r>
      <w:r w:rsidRPr="00393174">
        <w:t xml:space="preserve"> Nakashidze, Malkhaz. “Constitutional Court and Politics: The Case of Georgia.” </w:t>
      </w:r>
      <w:r w:rsidRPr="00393174">
        <w:rPr>
          <w:i/>
          <w:iCs/>
        </w:rPr>
        <w:t>ICL Journal</w:t>
      </w:r>
      <w:r w:rsidRPr="00393174">
        <w:t>, vol. 17, no. 3, De Gruyter, Sept. 2023, pp. 337–56, https://doi.org/10.1515/icl-2023-0036. Accessed 24 Mar. 2025.</w:t>
      </w:r>
    </w:p>
    <w:p w14:paraId="0BDEB832" w14:textId="77777777" w:rsidR="00FE50DE" w:rsidRPr="00393174" w:rsidRDefault="00FE50DE" w:rsidP="00FE50DE">
      <w:pPr>
        <w:pStyle w:val="FootnoteText"/>
      </w:pPr>
    </w:p>
  </w:footnote>
  <w:footnote w:id="30">
    <w:p w14:paraId="7A4CFDA6" w14:textId="77777777" w:rsidR="00FE50DE" w:rsidRPr="00393174" w:rsidRDefault="00FE50DE" w:rsidP="00FE50DE">
      <w:pPr>
        <w:pStyle w:val="FootnoteText"/>
      </w:pPr>
      <w:r w:rsidRPr="00393174">
        <w:rPr>
          <w:rStyle w:val="FootnoteReference"/>
        </w:rPr>
        <w:footnoteRef/>
      </w:r>
      <w:r w:rsidRPr="00393174">
        <w:t xml:space="preserve"> Kakhishvili, Leo. </w:t>
      </w:r>
      <w:r w:rsidRPr="00393174">
        <w:rPr>
          <w:i/>
          <w:iCs/>
        </w:rPr>
        <w:t>Georgia’s Political Landscape Diversity, Convergence and Empty Spots</w:t>
      </w:r>
      <w:r w:rsidRPr="00393174">
        <w:t>. 2022, library.fes.de/pdf-files/bueros/georgien/18417-20220419.pdf.</w:t>
      </w:r>
    </w:p>
    <w:p w14:paraId="76ABBEF0" w14:textId="77777777" w:rsidR="00FE50DE" w:rsidRPr="00393174" w:rsidRDefault="00FE50DE" w:rsidP="00FE50DE">
      <w:pPr>
        <w:pStyle w:val="FootnoteText"/>
      </w:pPr>
    </w:p>
  </w:footnote>
  <w:footnote w:id="31">
    <w:p w14:paraId="35C90449" w14:textId="77777777" w:rsidR="00FE50DE" w:rsidRPr="00393174" w:rsidRDefault="00FE50DE" w:rsidP="00FE50DE">
      <w:pPr>
        <w:pStyle w:val="FootnoteText"/>
      </w:pPr>
      <w:r w:rsidRPr="00393174">
        <w:rPr>
          <w:rStyle w:val="FootnoteReference"/>
        </w:rPr>
        <w:footnoteRef/>
      </w:r>
      <w:r w:rsidRPr="00393174">
        <w:t xml:space="preserve"> Пак там</w:t>
      </w:r>
    </w:p>
  </w:footnote>
  <w:footnote w:id="32">
    <w:p w14:paraId="7BB62B2C" w14:textId="77777777" w:rsidR="00FE50DE" w:rsidRPr="00393174" w:rsidRDefault="00FE50DE" w:rsidP="00FE50DE">
      <w:pPr>
        <w:pStyle w:val="FootnoteText"/>
      </w:pPr>
      <w:r w:rsidRPr="00393174">
        <w:rPr>
          <w:rStyle w:val="FootnoteReference"/>
        </w:rPr>
        <w:footnoteRef/>
      </w:r>
      <w:r w:rsidRPr="00393174">
        <w:t xml:space="preserve"> Пак там</w:t>
      </w:r>
    </w:p>
  </w:footnote>
  <w:footnote w:id="33">
    <w:p w14:paraId="16A34234" w14:textId="77777777" w:rsidR="00FE50DE" w:rsidRPr="00393174" w:rsidRDefault="00FE50DE" w:rsidP="00FE50DE">
      <w:pPr>
        <w:pStyle w:val="FootnoteText"/>
      </w:pPr>
      <w:r w:rsidRPr="00393174">
        <w:rPr>
          <w:rStyle w:val="FootnoteReference"/>
        </w:rPr>
        <w:footnoteRef/>
      </w:r>
      <w:r w:rsidRPr="00393174">
        <w:t xml:space="preserve"> Пак там</w:t>
      </w:r>
    </w:p>
  </w:footnote>
  <w:footnote w:id="34">
    <w:p w14:paraId="102F8B40" w14:textId="77777777" w:rsidR="00FE50DE" w:rsidRPr="00393174" w:rsidRDefault="00FE50DE" w:rsidP="00FE50DE">
      <w:pPr>
        <w:pStyle w:val="FootnoteText"/>
      </w:pPr>
      <w:r w:rsidRPr="00393174">
        <w:rPr>
          <w:rStyle w:val="FootnoteReference"/>
        </w:rPr>
        <w:footnoteRef/>
      </w:r>
      <w:r w:rsidRPr="00393174">
        <w:t xml:space="preserve"> Bertelsmann Transformation Index. “BTI 2024 Georgia Country Report.” </w:t>
      </w:r>
      <w:r w:rsidRPr="00393174">
        <w:rPr>
          <w:i/>
          <w:iCs/>
        </w:rPr>
        <w:t>BTI 2024</w:t>
      </w:r>
      <w:r w:rsidRPr="00393174">
        <w:t>, 2024, bti-project.org/en/reports/country-report/GEO.</w:t>
      </w:r>
    </w:p>
  </w:footnote>
  <w:footnote w:id="35">
    <w:p w14:paraId="0AFDDF3C" w14:textId="77777777" w:rsidR="00FE50DE" w:rsidRPr="00393174" w:rsidRDefault="00FE50DE" w:rsidP="00FE50DE">
      <w:pPr>
        <w:pStyle w:val="FootnoteText"/>
      </w:pPr>
      <w:r w:rsidRPr="00393174">
        <w:rPr>
          <w:rStyle w:val="FootnoteReference"/>
        </w:rPr>
        <w:footnoteRef/>
      </w:r>
      <w:r w:rsidRPr="00393174">
        <w:t xml:space="preserve"> Пак там</w:t>
      </w:r>
    </w:p>
  </w:footnote>
  <w:footnote w:id="36">
    <w:p w14:paraId="38EDBB1A" w14:textId="77777777" w:rsidR="00F25963" w:rsidRPr="00393174" w:rsidRDefault="00F25963" w:rsidP="00F25963">
      <w:pPr>
        <w:pStyle w:val="FootnoteText"/>
      </w:pPr>
      <w:r w:rsidRPr="00393174">
        <w:rPr>
          <w:rStyle w:val="FootnoteReference"/>
        </w:rPr>
        <w:footnoteRef/>
      </w:r>
      <w:r w:rsidRPr="00393174">
        <w:t xml:space="preserve"> Clancy, Alice Mary, and John Nagle. </w:t>
      </w:r>
      <w:r w:rsidRPr="00393174">
        <w:rPr>
          <w:i/>
          <w:iCs/>
        </w:rPr>
        <w:t>Frozen Conflicts, Minority Self-Governance, Asymmetrical Autonomies -in Search of a Framework for Conflict Management and Conflict Resolution</w:t>
      </w:r>
      <w:r w:rsidRPr="00393174">
        <w:t>. 2009, asef.org/wp-content/uploads/2020/10/1276-6th_AER_Background_Paper_-_Dr._Clancy_and_Dr._Nagle.pdf.</w:t>
      </w:r>
    </w:p>
    <w:p w14:paraId="13C2CAA4" w14:textId="132FB0AF" w:rsidR="00F25963" w:rsidRPr="00393174" w:rsidRDefault="00F25963">
      <w:pPr>
        <w:pStyle w:val="FootnoteText"/>
      </w:pPr>
    </w:p>
  </w:footnote>
  <w:footnote w:id="37">
    <w:p w14:paraId="495E07D3" w14:textId="15A73883" w:rsidR="00F25963" w:rsidRPr="00393174" w:rsidRDefault="00F25963">
      <w:pPr>
        <w:pStyle w:val="FootnoteText"/>
      </w:pPr>
      <w:r w:rsidRPr="00393174">
        <w:rPr>
          <w:rStyle w:val="FootnoteReference"/>
        </w:rPr>
        <w:footnoteRef/>
      </w:r>
      <w:r w:rsidRPr="00393174">
        <w:t xml:space="preserve"> Пак там</w:t>
      </w:r>
    </w:p>
  </w:footnote>
  <w:footnote w:id="38">
    <w:p w14:paraId="60370F27" w14:textId="77777777" w:rsidR="00F25963" w:rsidRPr="00393174" w:rsidRDefault="00F25963" w:rsidP="00F25963">
      <w:pPr>
        <w:pStyle w:val="FootnoteText"/>
      </w:pPr>
      <w:r w:rsidRPr="00393174">
        <w:rPr>
          <w:rStyle w:val="FootnoteReference"/>
        </w:rPr>
        <w:footnoteRef/>
      </w:r>
      <w:r w:rsidRPr="00393174">
        <w:t xml:space="preserve"> Klosek, Kamil Christoph, et al. “Frozen Conflicts in World Politics: A New Dataset.” </w:t>
      </w:r>
      <w:r w:rsidRPr="00393174">
        <w:rPr>
          <w:i/>
          <w:iCs/>
        </w:rPr>
        <w:t>Journal of Peace Research</w:t>
      </w:r>
      <w:r w:rsidRPr="00393174">
        <w:t>, vol. 58, no. 4, Sept. 2020, p. 002234332092972, https://doi.org/10.1177/0022343320929726.</w:t>
      </w:r>
    </w:p>
    <w:p w14:paraId="0F3ED4CE" w14:textId="3B4D45E7" w:rsidR="00F25963" w:rsidRPr="00393174" w:rsidRDefault="00F25963">
      <w:pPr>
        <w:pStyle w:val="FootnoteText"/>
      </w:pPr>
    </w:p>
  </w:footnote>
  <w:footnote w:id="39">
    <w:p w14:paraId="10915DD1" w14:textId="5D161666" w:rsidR="00F25963" w:rsidRPr="00393174" w:rsidRDefault="00F25963">
      <w:pPr>
        <w:pStyle w:val="FootnoteText"/>
      </w:pPr>
      <w:r w:rsidRPr="00393174">
        <w:rPr>
          <w:rStyle w:val="FootnoteReference"/>
        </w:rPr>
        <w:footnoteRef/>
      </w:r>
      <w:r w:rsidRPr="00393174">
        <w:t xml:space="preserve"> Пак там</w:t>
      </w:r>
    </w:p>
  </w:footnote>
  <w:footnote w:id="40">
    <w:p w14:paraId="708FDCC8" w14:textId="6BEAB020" w:rsidR="00F25963" w:rsidRPr="00393174" w:rsidRDefault="00F25963">
      <w:pPr>
        <w:pStyle w:val="FootnoteText"/>
      </w:pPr>
      <w:r w:rsidRPr="00393174">
        <w:rPr>
          <w:rStyle w:val="FootnoteReference"/>
        </w:rPr>
        <w:footnoteRef/>
      </w:r>
      <w:r w:rsidRPr="00393174">
        <w:t xml:space="preserve"> Пак там</w:t>
      </w:r>
    </w:p>
  </w:footnote>
  <w:footnote w:id="41">
    <w:p w14:paraId="414241E3" w14:textId="77777777" w:rsidR="00A90337" w:rsidRPr="00393174" w:rsidRDefault="00A90337" w:rsidP="00A90337">
      <w:pPr>
        <w:pStyle w:val="FootnoteText"/>
      </w:pPr>
      <w:r w:rsidRPr="00393174">
        <w:rPr>
          <w:rStyle w:val="FootnoteReference"/>
        </w:rPr>
        <w:footnoteRef/>
      </w:r>
      <w:r w:rsidRPr="00393174">
        <w:t xml:space="preserve"> Mosashvili, Gia. “Frozen Conflicts in Moldova and Georgia.” </w:t>
      </w:r>
      <w:r w:rsidRPr="00393174">
        <w:rPr>
          <w:i/>
          <w:iCs/>
        </w:rPr>
        <w:t>European Student Conference 2019, Held at Yale University</w:t>
      </w:r>
      <w:r w:rsidRPr="00393174">
        <w:t>, Apr. 2019, www.researchgate.net/publication/334680263_Frozen_conflicts_in_Moldova_and_Georgia.</w:t>
      </w:r>
    </w:p>
    <w:p w14:paraId="1C8192A6" w14:textId="25E6808D" w:rsidR="00A90337" w:rsidRPr="00393174" w:rsidRDefault="00A90337">
      <w:pPr>
        <w:pStyle w:val="FootnoteText"/>
      </w:pPr>
    </w:p>
  </w:footnote>
  <w:footnote w:id="42">
    <w:p w14:paraId="47CD0591" w14:textId="1ADB5B66" w:rsidR="00A90337" w:rsidRPr="00393174" w:rsidRDefault="00A90337">
      <w:pPr>
        <w:pStyle w:val="FootnoteText"/>
      </w:pPr>
      <w:r w:rsidRPr="00393174">
        <w:rPr>
          <w:rStyle w:val="FootnoteReference"/>
        </w:rPr>
        <w:footnoteRef/>
      </w:r>
      <w:r w:rsidRPr="00393174">
        <w:t xml:space="preserve"> Пак там</w:t>
      </w:r>
    </w:p>
  </w:footnote>
  <w:footnote w:id="43">
    <w:p w14:paraId="556F5DBB" w14:textId="77777777" w:rsidR="00A90337" w:rsidRPr="00393174" w:rsidRDefault="00A90337" w:rsidP="00A90337">
      <w:pPr>
        <w:pStyle w:val="FootnoteText"/>
      </w:pPr>
      <w:r w:rsidRPr="00393174">
        <w:rPr>
          <w:rStyle w:val="FootnoteReference"/>
        </w:rPr>
        <w:footnoteRef/>
      </w:r>
      <w:r w:rsidRPr="00393174">
        <w:t xml:space="preserve"> Hodges, Ben, et al. </w:t>
      </w:r>
      <w:r w:rsidRPr="00393174">
        <w:rPr>
          <w:i/>
          <w:iCs/>
        </w:rPr>
        <w:t>Frozen Conflicts in the Heat of War. The Changing Tide in the Black Sea Region</w:t>
      </w:r>
      <w:r w:rsidRPr="00393174">
        <w:t>. 2024, newstrategycenter.ro/wp-content/uploads/2023/09/Frozen-conflicts_final.pdf. Accessed 5 Sept. 2025.</w:t>
      </w:r>
    </w:p>
    <w:p w14:paraId="096ACE97" w14:textId="2C6BB6DC" w:rsidR="00A90337" w:rsidRPr="00393174" w:rsidRDefault="00A90337">
      <w:pPr>
        <w:pStyle w:val="FootnoteText"/>
      </w:pPr>
    </w:p>
  </w:footnote>
  <w:footnote w:id="44">
    <w:p w14:paraId="705D1D30" w14:textId="5E201370" w:rsidR="00A90337" w:rsidRPr="00393174" w:rsidRDefault="00A90337">
      <w:pPr>
        <w:pStyle w:val="FootnoteText"/>
      </w:pPr>
      <w:r w:rsidRPr="00393174">
        <w:rPr>
          <w:rStyle w:val="FootnoteReference"/>
        </w:rPr>
        <w:footnoteRef/>
      </w:r>
      <w:r w:rsidRPr="00393174">
        <w:t xml:space="preserve"> Пак там</w:t>
      </w:r>
    </w:p>
  </w:footnote>
  <w:footnote w:id="45">
    <w:p w14:paraId="21CCDC2D" w14:textId="341EC8C0" w:rsidR="00A90337" w:rsidRPr="00393174" w:rsidRDefault="00A90337">
      <w:pPr>
        <w:pStyle w:val="FootnoteText"/>
      </w:pPr>
      <w:r w:rsidRPr="00393174">
        <w:rPr>
          <w:rStyle w:val="FootnoteReference"/>
        </w:rPr>
        <w:footnoteRef/>
      </w:r>
      <w:r w:rsidRPr="00393174">
        <w:t xml:space="preserve"> Пак там</w:t>
      </w:r>
    </w:p>
  </w:footnote>
  <w:footnote w:id="46">
    <w:p w14:paraId="1151885B" w14:textId="04697710" w:rsidR="00A90337" w:rsidRPr="00393174" w:rsidRDefault="00A90337">
      <w:pPr>
        <w:pStyle w:val="FootnoteText"/>
      </w:pPr>
      <w:r w:rsidRPr="00393174">
        <w:rPr>
          <w:rStyle w:val="FootnoteReference"/>
        </w:rPr>
        <w:footnoteRef/>
      </w:r>
      <w:r w:rsidRPr="00393174">
        <w:t xml:space="preserve"> Бекярова, Наталия. „Съдбата на замразените конфликти в черноморския регион в контекста на войната между Русия и Украйна.“ </w:t>
      </w:r>
      <w:r w:rsidRPr="00393174">
        <w:rPr>
          <w:i/>
          <w:iCs/>
        </w:rPr>
        <w:t>Военен журнал</w:t>
      </w:r>
      <w:r w:rsidRPr="00393174">
        <w:t>, т. 130, № 1, 2023, с. 5-30. Военна академия „Г. С. Раковски“.</w:t>
      </w:r>
    </w:p>
  </w:footnote>
  <w:footnote w:id="47">
    <w:p w14:paraId="55AD8AB6" w14:textId="095F0FDC" w:rsidR="00A90337" w:rsidRPr="00393174" w:rsidRDefault="00A90337">
      <w:pPr>
        <w:pStyle w:val="FootnoteText"/>
      </w:pPr>
      <w:r w:rsidRPr="00393174">
        <w:rPr>
          <w:rStyle w:val="FootnoteReference"/>
        </w:rPr>
        <w:footnoteRef/>
      </w:r>
      <w:r w:rsidRPr="00393174">
        <w:t xml:space="preserve"> Пак там</w:t>
      </w:r>
    </w:p>
  </w:footnote>
  <w:footnote w:id="48">
    <w:p w14:paraId="4886300F" w14:textId="77777777" w:rsidR="00A90337" w:rsidRPr="00393174" w:rsidRDefault="00A90337" w:rsidP="00A90337">
      <w:pPr>
        <w:pStyle w:val="FootnoteText"/>
      </w:pPr>
      <w:r w:rsidRPr="00393174">
        <w:rPr>
          <w:rStyle w:val="FootnoteReference"/>
        </w:rPr>
        <w:footnoteRef/>
      </w:r>
      <w:r w:rsidRPr="00393174">
        <w:t xml:space="preserve"> Geopolitics and Security Studies Center,. “Review of ‘Frozen Conflicts’ in the EU Neighbourhood: Rearrangement of the Regional Security Chessboard .” </w:t>
      </w:r>
      <w:r w:rsidRPr="00393174">
        <w:rPr>
          <w:i/>
          <w:iCs/>
        </w:rPr>
        <w:t>Geopolitics and Security Studies Center, GSSC (Previously Known as Eastern Europe Studies Centre, EESC)</w:t>
      </w:r>
      <w:r w:rsidRPr="00393174">
        <w:t>, 6 June 2024, www.gssc.lt/en/publication/review-of-frozen-conflicts-in-the-eu-neighbourhood-rearrangement-of-the-regional-security-chessboard/.</w:t>
      </w:r>
    </w:p>
    <w:p w14:paraId="7DAB4DA1" w14:textId="5EEE8398" w:rsidR="00A90337" w:rsidRPr="00393174" w:rsidRDefault="00A90337">
      <w:pPr>
        <w:pStyle w:val="FootnoteText"/>
      </w:pPr>
    </w:p>
  </w:footnote>
  <w:footnote w:id="49">
    <w:p w14:paraId="7CD8C7D6" w14:textId="5B4024B9" w:rsidR="00A90337" w:rsidRPr="00393174" w:rsidRDefault="00A90337">
      <w:pPr>
        <w:pStyle w:val="FootnoteText"/>
      </w:pPr>
      <w:r w:rsidRPr="00393174">
        <w:rPr>
          <w:rStyle w:val="FootnoteReference"/>
        </w:rPr>
        <w:footnoteRef/>
      </w:r>
      <w:r w:rsidRPr="00393174">
        <w:t xml:space="preserve"> Geopolitics and Security Studies Center,. “Review of ‘Frozen Conflicts’ in the EU Neighbourhood: Rearrangement of the Regional Security Chessboard .” </w:t>
      </w:r>
      <w:r w:rsidRPr="00393174">
        <w:rPr>
          <w:i/>
          <w:iCs/>
        </w:rPr>
        <w:t>Geopolitics and Security Studies Center, GSSC (Previously Known as Eastern Europe Studies Centre, EESC)</w:t>
      </w:r>
      <w:r w:rsidRPr="00393174">
        <w:t>, 6 June 2024, www.gssc.lt/en/publication/review-of-frozen-conflicts-in-the-eu-neighbourhood-rearrangement-of-the-regional-security-chessboard/.</w:t>
      </w:r>
    </w:p>
  </w:footnote>
  <w:footnote w:id="50">
    <w:p w14:paraId="4570BF3D" w14:textId="77777777" w:rsidR="00BF10F0" w:rsidRPr="00393174" w:rsidRDefault="00BF10F0" w:rsidP="00BF10F0">
      <w:pPr>
        <w:pStyle w:val="FootnoteText"/>
      </w:pPr>
      <w:r w:rsidRPr="00393174">
        <w:rPr>
          <w:rStyle w:val="FootnoteReference"/>
        </w:rPr>
        <w:footnoteRef/>
      </w:r>
      <w:r w:rsidRPr="00393174">
        <w:t xml:space="preserve"> „Machtordnung“ е немски термин, който буквално означава „ред, основан на сила“ или „властови ред“. В контекста, в който го използва Стивън Бланк, той обозначава международна или регионална система, в която отношенията между държавите се уреждат главно чрез военна мощ, принуда и съотношение на силите, а не чрез право, договори или демократично легитимирани институции.</w:t>
      </w:r>
    </w:p>
    <w:p w14:paraId="1165704A" w14:textId="77777777" w:rsidR="00BF10F0" w:rsidRPr="00BF10F0" w:rsidRDefault="00BF10F0" w:rsidP="00BF10F0">
      <w:pPr>
        <w:pStyle w:val="FootnoteText"/>
      </w:pPr>
      <w:r w:rsidRPr="00BF10F0">
        <w:t>Тоест „Machtordnung“ е противопоставен на „Friedensordnung“ – „ред, основан на мир“, при който сигурността и стабилността се градят върху международноправни принципи, взаимно признати правила и институционализирано сътрудничество.</w:t>
      </w:r>
    </w:p>
    <w:p w14:paraId="492884D3" w14:textId="7B917449" w:rsidR="00BF10F0" w:rsidRPr="00393174" w:rsidRDefault="00BF10F0">
      <w:pPr>
        <w:pStyle w:val="FootnoteText"/>
      </w:pPr>
    </w:p>
  </w:footnote>
  <w:footnote w:id="51">
    <w:p w14:paraId="6779170B" w14:textId="77777777" w:rsidR="00BF10F0" w:rsidRPr="00393174" w:rsidRDefault="00BF10F0" w:rsidP="00BF10F0">
      <w:pPr>
        <w:pStyle w:val="FootnoteText"/>
      </w:pPr>
      <w:r w:rsidRPr="00393174">
        <w:rPr>
          <w:rStyle w:val="FootnoteReference"/>
        </w:rPr>
        <w:footnoteRef/>
      </w:r>
      <w:r w:rsidRPr="00393174">
        <w:t xml:space="preserve"> Blank, Stephen. “Russia and the Black Sea’s Frozen Conflicts in Strategic Perspective.” </w:t>
      </w:r>
      <w:r w:rsidRPr="00393174">
        <w:rPr>
          <w:i/>
          <w:iCs/>
        </w:rPr>
        <w:t>Mediterranean Quarterly</w:t>
      </w:r>
      <w:r w:rsidRPr="00393174">
        <w:t>, vol. 19, no. 3, July 2008, pp. 23–54, https://doi.org/10.1215/10474552-2008-012. Accessed 3 June 2019.</w:t>
      </w:r>
    </w:p>
    <w:p w14:paraId="71DE8842" w14:textId="2B75E1E1" w:rsidR="00BF10F0" w:rsidRPr="00393174" w:rsidRDefault="00BF10F0">
      <w:pPr>
        <w:pStyle w:val="FootnoteText"/>
      </w:pPr>
    </w:p>
  </w:footnote>
  <w:footnote w:id="52">
    <w:p w14:paraId="22D4480A" w14:textId="77777777" w:rsidR="00BF10F0" w:rsidRPr="00393174" w:rsidRDefault="00BF10F0" w:rsidP="00BF10F0">
      <w:pPr>
        <w:pStyle w:val="FootnoteText"/>
      </w:pPr>
      <w:r w:rsidRPr="00393174">
        <w:rPr>
          <w:rStyle w:val="FootnoteReference"/>
        </w:rPr>
        <w:footnoteRef/>
      </w:r>
      <w:r w:rsidRPr="00393174">
        <w:t xml:space="preserve"> Blank, Stephen. “Russia and the Black Sea’s Frozen Conflicts in Strategic Perspective.” </w:t>
      </w:r>
      <w:r w:rsidRPr="00393174">
        <w:rPr>
          <w:i/>
          <w:iCs/>
        </w:rPr>
        <w:t>Mediterranean Quarterly</w:t>
      </w:r>
      <w:r w:rsidRPr="00393174">
        <w:t>, vol. 19, no. 3, July 2008, pp. 23–54, https://doi.org/10.1215/10474552-2008-012. Accessed 3 June 2019.</w:t>
      </w:r>
    </w:p>
    <w:p w14:paraId="09E4A9BC" w14:textId="44DC6A52" w:rsidR="00BF10F0" w:rsidRPr="00393174" w:rsidRDefault="00BF10F0">
      <w:pPr>
        <w:pStyle w:val="FootnoteText"/>
      </w:pPr>
    </w:p>
  </w:footnote>
  <w:footnote w:id="53">
    <w:p w14:paraId="359A5335" w14:textId="4EAECB5C" w:rsidR="00393174" w:rsidRPr="00393174" w:rsidRDefault="00393174">
      <w:pPr>
        <w:pStyle w:val="FootnoteText"/>
      </w:pPr>
      <w:r w:rsidRPr="00393174">
        <w:rPr>
          <w:rStyle w:val="FootnoteReference"/>
        </w:rPr>
        <w:footnoteRef/>
      </w:r>
      <w:r w:rsidRPr="00393174">
        <w:t xml:space="preserve"> Klosek, Kamil Christoph, et al. “Frozen Conflicts in World Politics: A New Dataset.” </w:t>
      </w:r>
      <w:r w:rsidRPr="00393174">
        <w:rPr>
          <w:i/>
          <w:iCs/>
        </w:rPr>
        <w:t>Journal of Peace Research</w:t>
      </w:r>
      <w:r w:rsidRPr="00393174">
        <w:t>, vol. 58, no. 4, Sept. 2020, p. 002234332092972, https://doi.org/10.1177/0022343320929726.</w:t>
      </w:r>
    </w:p>
  </w:footnote>
  <w:footnote w:id="54">
    <w:p w14:paraId="1BA97F1D" w14:textId="32CBC76F" w:rsidR="00393174" w:rsidRPr="00393174" w:rsidRDefault="00393174">
      <w:pPr>
        <w:pStyle w:val="FootnoteText"/>
      </w:pPr>
      <w:r w:rsidRPr="00393174">
        <w:rPr>
          <w:rStyle w:val="FootnoteReference"/>
        </w:rPr>
        <w:footnoteRef/>
      </w:r>
      <w:r w:rsidRPr="00393174">
        <w:t xml:space="preserve"> Пак там</w:t>
      </w:r>
    </w:p>
  </w:footnote>
  <w:footnote w:id="55">
    <w:p w14:paraId="68F0FA5A" w14:textId="3C4CE984" w:rsidR="00393174" w:rsidRPr="00393174" w:rsidRDefault="00393174">
      <w:pPr>
        <w:pStyle w:val="FootnoteText"/>
      </w:pPr>
      <w:r w:rsidRPr="00393174">
        <w:rPr>
          <w:rStyle w:val="FootnoteReference"/>
        </w:rPr>
        <w:footnoteRef/>
      </w:r>
      <w:r w:rsidRPr="00393174">
        <w:t xml:space="preserve"> Blank, Stephen. “Russia and the Black Sea’s Frozen Conflicts in Strategic Perspective.” </w:t>
      </w:r>
      <w:r w:rsidRPr="00393174">
        <w:rPr>
          <w:i/>
          <w:iCs/>
        </w:rPr>
        <w:t>Mediterranean Quarterly</w:t>
      </w:r>
      <w:r w:rsidRPr="00393174">
        <w:t>, vol. 19, no. 3, July 2008, pp. 23–54, https://doi.org/10.1215/10474552-2008-012. Accessed 3 June 2019.</w:t>
      </w:r>
    </w:p>
  </w:footnote>
  <w:footnote w:id="56">
    <w:p w14:paraId="098BEC31" w14:textId="44098555" w:rsidR="00393174" w:rsidRPr="00393174" w:rsidRDefault="00393174">
      <w:pPr>
        <w:pStyle w:val="FootnoteText"/>
      </w:pPr>
      <w:r w:rsidRPr="00393174">
        <w:rPr>
          <w:rStyle w:val="FootnoteReference"/>
        </w:rPr>
        <w:footnoteRef/>
      </w:r>
      <w:r w:rsidRPr="00393174">
        <w:t xml:space="preserve"> Пак там</w:t>
      </w:r>
    </w:p>
  </w:footnote>
  <w:footnote w:id="57">
    <w:p w14:paraId="6C511F46" w14:textId="4F3BEF14" w:rsidR="00393174" w:rsidRDefault="00393174">
      <w:pPr>
        <w:pStyle w:val="FootnoteText"/>
      </w:pPr>
      <w:r>
        <w:rPr>
          <w:rStyle w:val="FootnoteReference"/>
        </w:rPr>
        <w:footnoteRef/>
      </w:r>
      <w:r>
        <w:t xml:space="preserve"> Пак там</w:t>
      </w:r>
    </w:p>
  </w:footnote>
  <w:footnote w:id="58">
    <w:p w14:paraId="6671EAF2" w14:textId="51E534D8" w:rsidR="00EF4929" w:rsidRDefault="00EF4929">
      <w:pPr>
        <w:pStyle w:val="FootnoteText"/>
      </w:pPr>
      <w:r>
        <w:rPr>
          <w:rStyle w:val="FootnoteReference"/>
        </w:rPr>
        <w:footnoteRef/>
      </w:r>
      <w:r>
        <w:t xml:space="preserve"> </w:t>
      </w:r>
      <w:r w:rsidRPr="00EF4929">
        <w:rPr>
          <w:lang w:val="en-GB"/>
        </w:rPr>
        <w:t xml:space="preserve">Kelmendi, Tefta, and Sergi Kapanadze. “Occupational Therapy: Frozen Conflicts, Russian Aggression and EU Enlargement.” </w:t>
      </w:r>
      <w:r w:rsidRPr="00EF4929">
        <w:rPr>
          <w:i/>
          <w:iCs/>
          <w:lang w:val="en-GB"/>
        </w:rPr>
        <w:t>ECFR</w:t>
      </w:r>
      <w:r w:rsidRPr="00EF4929">
        <w:rPr>
          <w:lang w:val="en-GB"/>
        </w:rPr>
        <w:t>, European Council on Foreign Relations (ECFR), 4 Aug. 2025, ecfr.eu/publication/occupational-therapy-frozen-conflicts-russian-aggression-and-eu-enlargement/.</w:t>
      </w:r>
    </w:p>
  </w:footnote>
  <w:footnote w:id="59">
    <w:p w14:paraId="2BDE8399" w14:textId="6757B5EF" w:rsidR="00EF4929" w:rsidRDefault="00EF4929">
      <w:pPr>
        <w:pStyle w:val="FootnoteText"/>
      </w:pPr>
      <w:r>
        <w:rPr>
          <w:rStyle w:val="FootnoteReference"/>
        </w:rPr>
        <w:footnoteRef/>
      </w:r>
      <w:r>
        <w:t xml:space="preserve"> Пак там</w:t>
      </w:r>
    </w:p>
  </w:footnote>
  <w:footnote w:id="60">
    <w:p w14:paraId="78FD5D23" w14:textId="1963EBD8" w:rsidR="004A6BD8" w:rsidRPr="004A6BD8" w:rsidRDefault="004A6BD8">
      <w:pPr>
        <w:pStyle w:val="FootnoteText"/>
        <w:rPr>
          <w:lang w:val="en-GB"/>
        </w:rPr>
      </w:pPr>
      <w:r>
        <w:rPr>
          <w:rStyle w:val="FootnoteReference"/>
        </w:rPr>
        <w:footnoteRef/>
      </w:r>
      <w:r>
        <w:t xml:space="preserve"> </w:t>
      </w:r>
      <w:r w:rsidRPr="004A6BD8">
        <w:rPr>
          <w:lang w:val="en-GB"/>
        </w:rPr>
        <w:t xml:space="preserve">OSCE. “Conflict Prevention and Resolution.” </w:t>
      </w:r>
      <w:r w:rsidRPr="004A6BD8">
        <w:rPr>
          <w:i/>
          <w:iCs/>
          <w:lang w:val="en-GB"/>
        </w:rPr>
        <w:t>Osce.org</w:t>
      </w:r>
      <w:r w:rsidRPr="004A6BD8">
        <w:rPr>
          <w:lang w:val="en-GB"/>
        </w:rPr>
        <w:t xml:space="preserve">, 2024, </w:t>
      </w:r>
      <w:hyperlink r:id="rId1" w:history="1">
        <w:r w:rsidR="009A57E7" w:rsidRPr="007A52B2">
          <w:rPr>
            <w:rStyle w:val="Hyperlink"/>
            <w:lang w:val="en-GB"/>
          </w:rPr>
          <w:t>www.osce.org/mission-to-moldova/104529?utm</w:t>
        </w:r>
      </w:hyperlink>
      <w:r w:rsidR="009A57E7">
        <w:t xml:space="preserve">. </w:t>
      </w:r>
      <w:r w:rsidRPr="004A6BD8">
        <w:rPr>
          <w:lang w:val="en-GB"/>
        </w:rPr>
        <w:t>Accessed 5 Sept. 2025.</w:t>
      </w:r>
    </w:p>
  </w:footnote>
  <w:footnote w:id="61">
    <w:p w14:paraId="61E5B6B1" w14:textId="6EC90EF6" w:rsidR="004A6BD8" w:rsidRPr="004A6BD8" w:rsidRDefault="004A6BD8" w:rsidP="004A6BD8">
      <w:pPr>
        <w:pStyle w:val="FootnoteText"/>
        <w:rPr>
          <w:lang w:val="en-GB"/>
        </w:rPr>
      </w:pPr>
      <w:r>
        <w:rPr>
          <w:rStyle w:val="FootnoteReference"/>
        </w:rPr>
        <w:footnoteRef/>
      </w:r>
      <w:r>
        <w:t xml:space="preserve"> </w:t>
      </w:r>
      <w:r w:rsidRPr="004A6BD8">
        <w:rPr>
          <w:lang w:val="en-GB"/>
        </w:rPr>
        <w:t xml:space="preserve">European Council. “Moldova: EU Launches Civilian Mission to Strengthen the Resilience of the Security Sector in the Areas of Crisis Management and Countering Hybrid Threats.” </w:t>
      </w:r>
      <w:r w:rsidRPr="004A6BD8">
        <w:rPr>
          <w:i/>
          <w:iCs/>
          <w:lang w:val="en-GB"/>
        </w:rPr>
        <w:t>Consilium</w:t>
      </w:r>
      <w:r w:rsidRPr="004A6BD8">
        <w:rPr>
          <w:lang w:val="en-GB"/>
        </w:rPr>
        <w:t>, 2023, www.consilium.europa.eu/en/press/press-releases/2023/05/22/moldova-eu-launches-civilian-mission-to-strengthen-the-resilience-of-the-security-sector-in-the-areas-of-crisis-management-and-countering-hybrid-threats/?utm. Accessed 5 Sept. 2025.</w:t>
      </w:r>
    </w:p>
    <w:p w14:paraId="65845388" w14:textId="449E9631" w:rsidR="004A6BD8" w:rsidRDefault="004A6BD8">
      <w:pPr>
        <w:pStyle w:val="FootnoteText"/>
      </w:pPr>
    </w:p>
  </w:footnote>
  <w:footnote w:id="62">
    <w:p w14:paraId="101C52FA" w14:textId="39990E41" w:rsidR="004A6BD8" w:rsidRDefault="004A6BD8">
      <w:pPr>
        <w:pStyle w:val="FootnoteText"/>
      </w:pPr>
      <w:r>
        <w:rPr>
          <w:rStyle w:val="FootnoteReference"/>
        </w:rPr>
        <w:footnoteRef/>
      </w:r>
      <w:r>
        <w:t xml:space="preserve"> </w:t>
      </w:r>
      <w:proofErr w:type="spellStart"/>
      <w:r w:rsidRPr="004A6BD8">
        <w:rPr>
          <w:lang w:val="en-GB"/>
        </w:rPr>
        <w:t>Pleșca</w:t>
      </w:r>
      <w:proofErr w:type="spellEnd"/>
      <w:r w:rsidRPr="004A6BD8">
        <w:rPr>
          <w:lang w:val="en-GB"/>
        </w:rPr>
        <w:t xml:space="preserve">, Laurențiu. “All Quiet on the Moldovan Front March 21, </w:t>
      </w:r>
      <w:proofErr w:type="gramStart"/>
      <w:r w:rsidRPr="004A6BD8">
        <w:rPr>
          <w:lang w:val="en-GB"/>
        </w:rPr>
        <w:t>2024</w:t>
      </w:r>
      <w:proofErr w:type="gramEnd"/>
      <w:r w:rsidRPr="004A6BD8">
        <w:rPr>
          <w:lang w:val="en-GB"/>
        </w:rPr>
        <w:t xml:space="preserve"> by Laurențiu Pleșca.” </w:t>
      </w:r>
      <w:r w:rsidRPr="004A6BD8">
        <w:rPr>
          <w:i/>
          <w:iCs/>
          <w:lang w:val="en-GB"/>
        </w:rPr>
        <w:t>Gmfus.org</w:t>
      </w:r>
      <w:r w:rsidRPr="004A6BD8">
        <w:rPr>
          <w:lang w:val="en-GB"/>
        </w:rPr>
        <w:t>, 21 Mar. 2024, www.gmfus.org/download/article/23078?utm. Accessed 5 Sept. 2025.</w:t>
      </w:r>
    </w:p>
  </w:footnote>
  <w:footnote w:id="63">
    <w:p w14:paraId="6E17E0DD" w14:textId="6378ED93" w:rsidR="004A6BD8" w:rsidRDefault="004A6BD8">
      <w:pPr>
        <w:pStyle w:val="FootnoteText"/>
      </w:pPr>
      <w:r>
        <w:rPr>
          <w:rStyle w:val="FootnoteReference"/>
        </w:rPr>
        <w:footnoteRef/>
      </w:r>
      <w:r>
        <w:t xml:space="preserve"> </w:t>
      </w:r>
      <w:r w:rsidRPr="004A6BD8">
        <w:rPr>
          <w:lang w:val="en-GB"/>
        </w:rPr>
        <w:t xml:space="preserve">Solovyov, Vladimir. “Transnistria Ups the Ante amid Creeping Pressure from Moldova.” </w:t>
      </w:r>
      <w:r w:rsidRPr="004A6BD8">
        <w:rPr>
          <w:i/>
          <w:iCs/>
          <w:lang w:val="en-GB"/>
        </w:rPr>
        <w:t>Carnegie Endowment for International Peace</w:t>
      </w:r>
      <w:r w:rsidRPr="004A6BD8">
        <w:rPr>
          <w:lang w:val="en-GB"/>
        </w:rPr>
        <w:t>, 2024, carnegieendowment.org/russia-eurasia/politika/2024/02/transnistria-ups-the-ante-amid-creeping-pressure-from-moldova?lang=en&amp;utm. Accessed 5 Sept. 2025.</w:t>
      </w:r>
    </w:p>
  </w:footnote>
  <w:footnote w:id="64">
    <w:p w14:paraId="668A614E" w14:textId="75736750" w:rsidR="004E47D4" w:rsidRDefault="004E47D4">
      <w:pPr>
        <w:pStyle w:val="FootnoteText"/>
      </w:pPr>
      <w:r>
        <w:rPr>
          <w:rStyle w:val="FootnoteReference"/>
        </w:rPr>
        <w:footnoteRef/>
      </w:r>
      <w:r>
        <w:t xml:space="preserve"> </w:t>
      </w:r>
      <w:r w:rsidRPr="004E47D4">
        <w:rPr>
          <w:lang w:val="en-GB"/>
        </w:rPr>
        <w:t xml:space="preserve">Ivanova, Polina, and Alice Hancock. “Moldova Blames Russia for Energy Crisis in Breakaway Region.” </w:t>
      </w:r>
      <w:r w:rsidRPr="004E47D4">
        <w:rPr>
          <w:i/>
          <w:iCs/>
          <w:lang w:val="en-GB"/>
        </w:rPr>
        <w:t>@FinancialTimes</w:t>
      </w:r>
      <w:r w:rsidRPr="004E47D4">
        <w:rPr>
          <w:lang w:val="en-GB"/>
        </w:rPr>
        <w:t>, Financial Times, 6 Jan. 2025, www.ft.com/content/935a6903-4459-4145-8449-51b2cbd92ac2?utm. Accessed 5 Sept. 2025.</w:t>
      </w:r>
    </w:p>
  </w:footnote>
  <w:footnote w:id="65">
    <w:p w14:paraId="54801BE3" w14:textId="6B97A8F5" w:rsidR="004A6BD8" w:rsidRDefault="004A6BD8">
      <w:pPr>
        <w:pStyle w:val="FootnoteText"/>
      </w:pPr>
      <w:r>
        <w:rPr>
          <w:rStyle w:val="FootnoteReference"/>
        </w:rPr>
        <w:footnoteRef/>
      </w:r>
      <w:r>
        <w:t xml:space="preserve"> </w:t>
      </w:r>
      <w:r w:rsidR="004E47D4" w:rsidRPr="004E47D4">
        <w:rPr>
          <w:lang w:val="en-GB"/>
        </w:rPr>
        <w:t xml:space="preserve">Kelmendi, Tefta, and Sergi Kapanadze. “Occupational Therapy: Frozen Conflicts, Russian Aggression and EU Enlargement.” </w:t>
      </w:r>
      <w:r w:rsidR="004E47D4" w:rsidRPr="004E47D4">
        <w:rPr>
          <w:i/>
          <w:iCs/>
          <w:lang w:val="en-GB"/>
        </w:rPr>
        <w:t>ECFR</w:t>
      </w:r>
      <w:r w:rsidR="004E47D4" w:rsidRPr="004E47D4">
        <w:rPr>
          <w:lang w:val="en-GB"/>
        </w:rPr>
        <w:t>, European Council on Foreign Relations (ECFR), 4 Aug. 2025, ecfr.eu/publication/occupational-therapy-frozen-conflicts-russian-aggression-and-eu-enlargement/.</w:t>
      </w:r>
    </w:p>
  </w:footnote>
  <w:footnote w:id="66">
    <w:p w14:paraId="19F043D3" w14:textId="6C0D4F8D" w:rsidR="004A6BD8" w:rsidRDefault="004A6BD8">
      <w:pPr>
        <w:pStyle w:val="FootnoteText"/>
      </w:pPr>
      <w:r>
        <w:rPr>
          <w:rStyle w:val="FootnoteReference"/>
        </w:rPr>
        <w:footnoteRef/>
      </w:r>
      <w:r>
        <w:t xml:space="preserve"> </w:t>
      </w:r>
      <w:r w:rsidR="004E47D4">
        <w:t>Пак там</w:t>
      </w:r>
    </w:p>
  </w:footnote>
  <w:footnote w:id="67">
    <w:p w14:paraId="2FEC218C" w14:textId="1010B0BB" w:rsidR="004E47D4" w:rsidRPr="004E47D4" w:rsidRDefault="004E47D4" w:rsidP="004E47D4">
      <w:pPr>
        <w:pStyle w:val="FootnoteText"/>
        <w:rPr>
          <w:lang w:val="en-GB"/>
        </w:rPr>
      </w:pPr>
      <w:r>
        <w:rPr>
          <w:rStyle w:val="FootnoteReference"/>
        </w:rPr>
        <w:footnoteRef/>
      </w:r>
      <w:r>
        <w:t xml:space="preserve"> </w:t>
      </w:r>
      <w:r w:rsidRPr="004E47D4">
        <w:rPr>
          <w:lang w:val="en-GB"/>
        </w:rPr>
        <w:t xml:space="preserve">Foy, Henry, and Marton Dunai. “EU Imposes Sanctions on Russia-Linked Entities Accused of Destabilising Moldova.” </w:t>
      </w:r>
      <w:r w:rsidRPr="004E47D4">
        <w:rPr>
          <w:i/>
          <w:iCs/>
          <w:lang w:val="en-GB"/>
        </w:rPr>
        <w:t>@FinancialTimes</w:t>
      </w:r>
      <w:r w:rsidRPr="004E47D4">
        <w:rPr>
          <w:lang w:val="en-GB"/>
        </w:rPr>
        <w:t>, Financial Times, 22 Feb. 2024, www.ft.com/content/460a1ee0-0e82-451f-a75d-bbf380f425c7?utm. Accessed 5 Sept. 2025.</w:t>
      </w:r>
    </w:p>
    <w:p w14:paraId="058A5EFB" w14:textId="10CFD646" w:rsidR="004E47D4" w:rsidRDefault="004E47D4">
      <w:pPr>
        <w:pStyle w:val="FootnoteText"/>
      </w:pPr>
    </w:p>
  </w:footnote>
  <w:footnote w:id="68">
    <w:p w14:paraId="3419983E" w14:textId="3E088F2A" w:rsidR="00C72B0E" w:rsidRDefault="00C72B0E">
      <w:pPr>
        <w:pStyle w:val="FootnoteText"/>
      </w:pPr>
      <w:r>
        <w:rPr>
          <w:rStyle w:val="FootnoteReference"/>
        </w:rPr>
        <w:footnoteRef/>
      </w:r>
      <w:r>
        <w:t xml:space="preserve"> </w:t>
      </w:r>
      <w:r w:rsidRPr="00C72B0E">
        <w:rPr>
          <w:lang w:val="en-GB"/>
        </w:rPr>
        <w:t xml:space="preserve">Williams, Logan. “Construction Accelerates at Planned Russian Navy Base in Disputed Abkhazia - Bellingcat.” </w:t>
      </w:r>
      <w:r w:rsidRPr="00C72B0E">
        <w:rPr>
          <w:i/>
          <w:iCs/>
          <w:lang w:val="en-GB"/>
        </w:rPr>
        <w:t>Bellingcat</w:t>
      </w:r>
      <w:r w:rsidRPr="00C72B0E">
        <w:rPr>
          <w:lang w:val="en-GB"/>
        </w:rPr>
        <w:t>, 30 July 2024, www.bellingcat.com/news/uk-and-europe/2024/07/30/construction-accelerates-at-planned-russian-navy-base-in-disputed-abkhazia/?utm. Accessed 8 Sept. 2025.</w:t>
      </w:r>
    </w:p>
  </w:footnote>
  <w:footnote w:id="69">
    <w:p w14:paraId="0C61259C" w14:textId="77777777" w:rsidR="00C72B0E" w:rsidRPr="00C72B0E" w:rsidRDefault="00C72B0E" w:rsidP="00C72B0E">
      <w:pPr>
        <w:pStyle w:val="FootnoteText"/>
        <w:rPr>
          <w:lang w:val="en-GB"/>
        </w:rPr>
      </w:pPr>
      <w:r>
        <w:rPr>
          <w:rStyle w:val="FootnoteReference"/>
        </w:rPr>
        <w:footnoteRef/>
      </w:r>
      <w:r>
        <w:t xml:space="preserve"> </w:t>
      </w:r>
      <w:r w:rsidRPr="00C72B0E">
        <w:rPr>
          <w:lang w:val="en-GB"/>
        </w:rPr>
        <w:t xml:space="preserve">Sutton, H. I. “New Development in Black Sea, Russian Navy Using Base in Georgia - Naval News.” </w:t>
      </w:r>
      <w:r w:rsidRPr="00C72B0E">
        <w:rPr>
          <w:i/>
          <w:iCs/>
          <w:lang w:val="en-GB"/>
        </w:rPr>
        <w:t>Naval News</w:t>
      </w:r>
      <w:r w:rsidRPr="00C72B0E">
        <w:rPr>
          <w:lang w:val="en-GB"/>
        </w:rPr>
        <w:t>, 10 July 2024, www.navalnews.com/naval-news/2024/07/first-russian-navy-ship-seen-in-base-in-abkhazi-separatist-region-of-georgia/?utm. Accessed 8 Sept. 2025.</w:t>
      </w:r>
    </w:p>
    <w:p w14:paraId="0234463F" w14:textId="05EC9988" w:rsidR="00C72B0E" w:rsidRDefault="00C72B0E">
      <w:pPr>
        <w:pStyle w:val="FootnoteText"/>
      </w:pPr>
    </w:p>
  </w:footnote>
  <w:footnote w:id="70">
    <w:p w14:paraId="33CF3B32" w14:textId="6542C5A3" w:rsidR="00C72B0E" w:rsidRDefault="00C72B0E">
      <w:pPr>
        <w:pStyle w:val="FootnoteText"/>
      </w:pPr>
      <w:r>
        <w:rPr>
          <w:rStyle w:val="FootnoteReference"/>
        </w:rPr>
        <w:footnoteRef/>
      </w:r>
      <w:r>
        <w:t xml:space="preserve"> </w:t>
      </w:r>
      <w:r w:rsidRPr="00C72B0E">
        <w:rPr>
          <w:lang w:val="en-GB"/>
        </w:rPr>
        <w:t xml:space="preserve">Kelmendi, Tefta, and Sergi Kapanadze. “Occupational Therapy: Frozen Conflicts, Russian Aggression and EU Enlargement.” </w:t>
      </w:r>
      <w:r w:rsidRPr="00C72B0E">
        <w:rPr>
          <w:i/>
          <w:iCs/>
          <w:lang w:val="en-GB"/>
        </w:rPr>
        <w:t>ECFR</w:t>
      </w:r>
      <w:r w:rsidRPr="00C72B0E">
        <w:rPr>
          <w:lang w:val="en-GB"/>
        </w:rPr>
        <w:t>, European Council on Foreign Relations (ECFR), 4 Aug. 2025, ecfr.eu/publication/occupational-therapy-frozen-conflicts-russian-aggression-and-eu-enlargement/.</w:t>
      </w:r>
    </w:p>
  </w:footnote>
  <w:footnote w:id="71">
    <w:p w14:paraId="03C45571" w14:textId="77777777" w:rsidR="00A656DA" w:rsidRPr="00A656DA" w:rsidRDefault="00A656DA" w:rsidP="00A656DA">
      <w:pPr>
        <w:pStyle w:val="FootnoteText"/>
        <w:rPr>
          <w:lang w:val="en-GB"/>
        </w:rPr>
      </w:pPr>
      <w:r>
        <w:rPr>
          <w:rStyle w:val="FootnoteReference"/>
        </w:rPr>
        <w:footnoteRef/>
      </w:r>
      <w:r>
        <w:t xml:space="preserve"> </w:t>
      </w:r>
      <w:proofErr w:type="spellStart"/>
      <w:r w:rsidRPr="00A656DA">
        <w:rPr>
          <w:lang w:val="en-GB"/>
        </w:rPr>
        <w:t>Stognei</w:t>
      </w:r>
      <w:proofErr w:type="spellEnd"/>
      <w:r w:rsidRPr="00A656DA">
        <w:rPr>
          <w:lang w:val="en-GB"/>
        </w:rPr>
        <w:t xml:space="preserve">, Anastasia. “Georgian Breakaway Region’s Leader Resigns after Pro-Russia Law Sparks Protests.” </w:t>
      </w:r>
      <w:r w:rsidRPr="00A656DA">
        <w:rPr>
          <w:i/>
          <w:iCs/>
          <w:lang w:val="en-GB"/>
        </w:rPr>
        <w:t>@FinancialTimes</w:t>
      </w:r>
      <w:r w:rsidRPr="00A656DA">
        <w:rPr>
          <w:lang w:val="en-GB"/>
        </w:rPr>
        <w:t>, Financial Times, 19 Nov. 2024, www.ft.com/content/7f39e7dd-8c78-4d70-94a2-b6a64e1b9a45?utm. Accessed 8 Sept. 2025.</w:t>
      </w:r>
    </w:p>
    <w:p w14:paraId="1B90DD82" w14:textId="1E0E75AB" w:rsidR="00A656DA" w:rsidRDefault="00A656DA">
      <w:pPr>
        <w:pStyle w:val="FootnoteText"/>
      </w:pPr>
    </w:p>
  </w:footnote>
  <w:footnote w:id="72">
    <w:p w14:paraId="407C0478" w14:textId="77777777" w:rsidR="00A656DA" w:rsidRPr="00A656DA" w:rsidRDefault="00A656DA" w:rsidP="00A656DA">
      <w:pPr>
        <w:pStyle w:val="FootnoteText"/>
        <w:rPr>
          <w:lang w:val="en-GB"/>
        </w:rPr>
      </w:pPr>
      <w:r>
        <w:rPr>
          <w:rStyle w:val="FootnoteReference"/>
        </w:rPr>
        <w:footnoteRef/>
      </w:r>
      <w:r>
        <w:t xml:space="preserve"> </w:t>
      </w:r>
      <w:r w:rsidRPr="00A656DA">
        <w:rPr>
          <w:lang w:val="en-GB"/>
        </w:rPr>
        <w:t xml:space="preserve">Otarashvili, Maia. “Russia’s Quiet Annexation of South Ossetia - Foreign Policy Research Institute.” </w:t>
      </w:r>
      <w:r w:rsidRPr="00A656DA">
        <w:rPr>
          <w:i/>
          <w:iCs/>
          <w:lang w:val="en-GB"/>
        </w:rPr>
        <w:t>Foreign Policy Research Institute</w:t>
      </w:r>
      <w:r w:rsidRPr="00A656DA">
        <w:rPr>
          <w:lang w:val="en-GB"/>
        </w:rPr>
        <w:t>, 2015, www.fpri.org/article/2015/02/russias-quiet-annexation-of-south-ossetia/?utm. Accessed 8 Sept. 2025.</w:t>
      </w:r>
    </w:p>
    <w:p w14:paraId="59C6ABC1" w14:textId="70C43BDE" w:rsidR="00A656DA" w:rsidRPr="00A656DA" w:rsidRDefault="00A656DA">
      <w:pPr>
        <w:pStyle w:val="FootnoteText"/>
        <w:rPr>
          <w:lang w:val="en-GB"/>
        </w:rPr>
      </w:pPr>
    </w:p>
  </w:footnote>
  <w:footnote w:id="73">
    <w:p w14:paraId="216E2CE9" w14:textId="221450CF" w:rsidR="00A656DA" w:rsidRPr="00A656DA" w:rsidRDefault="00A656DA">
      <w:pPr>
        <w:pStyle w:val="FootnoteText"/>
        <w:rPr>
          <w:lang w:val="en-GB"/>
        </w:rPr>
      </w:pPr>
      <w:r>
        <w:rPr>
          <w:rStyle w:val="FootnoteReference"/>
        </w:rPr>
        <w:footnoteRef/>
      </w:r>
      <w:r>
        <w:t xml:space="preserve"> </w:t>
      </w:r>
      <w:r w:rsidRPr="00A656DA">
        <w:rPr>
          <w:lang w:val="en-GB"/>
        </w:rPr>
        <w:t xml:space="preserve">Finish Institute of International Affairs. “The New Alliance and Integration Treaty between Russia and South Ossetia: When Does Integration Turn into Annexation? - FIIA - Finnish Institute of International Affairs.” </w:t>
      </w:r>
      <w:r w:rsidRPr="00A656DA">
        <w:rPr>
          <w:i/>
          <w:iCs/>
          <w:lang w:val="en-GB"/>
        </w:rPr>
        <w:t>FIIA - Finnish Institute of International Affairs</w:t>
      </w:r>
      <w:r w:rsidRPr="00A656DA">
        <w:rPr>
          <w:lang w:val="en-GB"/>
        </w:rPr>
        <w:t>, 24 Mar. 2015, fiia.fi/en/publication/the-new-alliance-and-integration-treaty-between-russia-and-south-</w:t>
      </w:r>
      <w:proofErr w:type="gramStart"/>
      <w:r w:rsidRPr="00A656DA">
        <w:rPr>
          <w:lang w:val="en-GB"/>
        </w:rPr>
        <w:t>ossetia?utm</w:t>
      </w:r>
      <w:proofErr w:type="gramEnd"/>
      <w:r w:rsidRPr="00A656DA">
        <w:rPr>
          <w:lang w:val="en-GB"/>
        </w:rPr>
        <w:t>. Accessed 8 Sept. 2025.</w:t>
      </w:r>
    </w:p>
  </w:footnote>
  <w:footnote w:id="74">
    <w:p w14:paraId="6324BF97" w14:textId="69368885" w:rsidR="00257103" w:rsidRPr="00257103" w:rsidRDefault="00257103">
      <w:pPr>
        <w:pStyle w:val="FootnoteText"/>
        <w:rPr>
          <w:lang w:val="en-GB"/>
        </w:rPr>
      </w:pPr>
      <w:r>
        <w:rPr>
          <w:rStyle w:val="FootnoteReference"/>
        </w:rPr>
        <w:footnoteRef/>
      </w:r>
      <w:r>
        <w:t xml:space="preserve"> </w:t>
      </w:r>
      <w:r w:rsidRPr="00257103">
        <w:rPr>
          <w:lang w:val="en-GB"/>
        </w:rPr>
        <w:t xml:space="preserve">The UN refugee Agency. “Freedom in the World 2013 - South Ossetia | </w:t>
      </w:r>
      <w:proofErr w:type="spellStart"/>
      <w:r w:rsidRPr="00257103">
        <w:rPr>
          <w:lang w:val="en-GB"/>
        </w:rPr>
        <w:t>Refworld</w:t>
      </w:r>
      <w:proofErr w:type="spellEnd"/>
      <w:r w:rsidRPr="00257103">
        <w:rPr>
          <w:lang w:val="en-GB"/>
        </w:rPr>
        <w:t xml:space="preserve">.” </w:t>
      </w:r>
      <w:proofErr w:type="spellStart"/>
      <w:r w:rsidRPr="00257103">
        <w:rPr>
          <w:i/>
          <w:iCs/>
          <w:lang w:val="en-GB"/>
        </w:rPr>
        <w:t>Refworld</w:t>
      </w:r>
      <w:proofErr w:type="spellEnd"/>
      <w:r w:rsidRPr="00257103">
        <w:rPr>
          <w:lang w:val="en-GB"/>
        </w:rPr>
        <w:t>, 2013, www.refworld.org/reference/annualreport/freehou/2013/en/83980?utm. Accessed 8 Sept. 2025.</w:t>
      </w:r>
    </w:p>
  </w:footnote>
  <w:footnote w:id="75">
    <w:p w14:paraId="131D76BB" w14:textId="020A51A7" w:rsidR="00257103" w:rsidRPr="00257103" w:rsidRDefault="00257103">
      <w:pPr>
        <w:pStyle w:val="FootnoteText"/>
      </w:pPr>
      <w:r>
        <w:rPr>
          <w:rStyle w:val="FootnoteReference"/>
        </w:rPr>
        <w:footnoteRef/>
      </w:r>
      <w:r>
        <w:t xml:space="preserve"> Пак там</w:t>
      </w:r>
    </w:p>
  </w:footnote>
  <w:footnote w:id="76">
    <w:p w14:paraId="5D76552E" w14:textId="77777777" w:rsidR="00257103" w:rsidRPr="00257103" w:rsidRDefault="00257103" w:rsidP="00257103">
      <w:pPr>
        <w:pStyle w:val="FootnoteText"/>
        <w:rPr>
          <w:lang w:val="en-GB"/>
        </w:rPr>
      </w:pPr>
      <w:r>
        <w:rPr>
          <w:rStyle w:val="FootnoteReference"/>
        </w:rPr>
        <w:footnoteRef/>
      </w:r>
      <w:r>
        <w:t xml:space="preserve"> </w:t>
      </w:r>
      <w:r w:rsidRPr="00257103">
        <w:rPr>
          <w:lang w:val="en-GB"/>
        </w:rPr>
        <w:t xml:space="preserve">NEWS WIRES. “Georgia’s Separatist South Ossetia Region to Hold Referendum on Joining Russia.” </w:t>
      </w:r>
      <w:r w:rsidRPr="00257103">
        <w:rPr>
          <w:i/>
          <w:iCs/>
          <w:lang w:val="en-GB"/>
        </w:rPr>
        <w:t>France 24</w:t>
      </w:r>
      <w:r w:rsidRPr="00257103">
        <w:rPr>
          <w:lang w:val="en-GB"/>
        </w:rPr>
        <w:t>, FRANCE 24, 13 May 2022, www.france24.com/en/europe/20220513-georgia-s-separatist-south-ossetia-region-to-hold-referendum-on-joining-russia?utm. Accessed 8 Sept. 2025.</w:t>
      </w:r>
    </w:p>
    <w:p w14:paraId="2108F274" w14:textId="1FAEA971" w:rsidR="00257103" w:rsidRPr="00257103" w:rsidRDefault="00257103">
      <w:pPr>
        <w:pStyle w:val="FootnoteText"/>
        <w:rPr>
          <w:lang w:val="en-GB"/>
        </w:rPr>
      </w:pPr>
    </w:p>
  </w:footnote>
  <w:footnote w:id="77">
    <w:p w14:paraId="3A1A5E65" w14:textId="62EE2DA6" w:rsidR="00257103" w:rsidRDefault="00257103">
      <w:pPr>
        <w:pStyle w:val="FootnoteText"/>
      </w:pPr>
      <w:r>
        <w:rPr>
          <w:rStyle w:val="FootnoteReference"/>
        </w:rPr>
        <w:footnoteRef/>
      </w:r>
      <w:r>
        <w:t xml:space="preserve"> </w:t>
      </w:r>
      <w:r w:rsidRPr="00257103">
        <w:rPr>
          <w:lang w:val="en-GB"/>
        </w:rPr>
        <w:t xml:space="preserve">Reuters. “Breakaway Georgian Region Is Discussing Becoming Part of Russia, Says Local Official.” </w:t>
      </w:r>
      <w:r w:rsidRPr="00257103">
        <w:rPr>
          <w:i/>
          <w:iCs/>
          <w:lang w:val="en-GB"/>
        </w:rPr>
        <w:t>Reuters</w:t>
      </w:r>
      <w:r w:rsidRPr="00257103">
        <w:rPr>
          <w:lang w:val="en-GB"/>
        </w:rPr>
        <w:t xml:space="preserve">, 17 Mar. 2024, www.reuters.com/world/europe/breakaway-georgian-region-is-discussing-becoming-part-russia-says-local-official-2024-03-17/. </w:t>
      </w:r>
    </w:p>
  </w:footnote>
  <w:footnote w:id="78">
    <w:p w14:paraId="3C694ACC" w14:textId="1CE42B96" w:rsidR="00F12A8B" w:rsidRPr="00F12A8B" w:rsidRDefault="00CB280E" w:rsidP="00F12A8B">
      <w:pPr>
        <w:pStyle w:val="FootnoteText"/>
      </w:pPr>
      <w:r>
        <w:rPr>
          <w:rStyle w:val="FootnoteReference"/>
        </w:rPr>
        <w:footnoteRef/>
      </w:r>
      <w:r>
        <w:t xml:space="preserve"> </w:t>
      </w:r>
      <w:r w:rsidR="00F12A8B" w:rsidRPr="00F12A8B">
        <w:rPr>
          <w:lang w:val="en-GB"/>
        </w:rPr>
        <w:t xml:space="preserve">European Council. “Georgia.” </w:t>
      </w:r>
      <w:r w:rsidR="00F12A8B" w:rsidRPr="00F12A8B">
        <w:rPr>
          <w:i/>
          <w:iCs/>
          <w:lang w:val="en-GB"/>
        </w:rPr>
        <w:t>Consilium</w:t>
      </w:r>
      <w:r w:rsidR="00F12A8B" w:rsidRPr="00F12A8B">
        <w:rPr>
          <w:lang w:val="en-GB"/>
        </w:rPr>
        <w:t>, 2022, www.consilium.europa.eu/en/policies/georgia/?utm. Accessed 8 Sept. 2025.</w:t>
      </w:r>
      <w:r w:rsidR="00F12A8B">
        <w:t xml:space="preserve">; </w:t>
      </w:r>
      <w:r w:rsidR="00F12A8B" w:rsidRPr="00F12A8B">
        <w:t xml:space="preserve">European Commission, Directorate-General for Neighbourhood and Enlargement Negotiations. </w:t>
      </w:r>
      <w:r w:rsidR="00F12A8B" w:rsidRPr="00F12A8B">
        <w:rPr>
          <w:i/>
          <w:iCs/>
        </w:rPr>
        <w:t>Georgia 2024 Report.</w:t>
      </w:r>
      <w:r w:rsidR="00F12A8B" w:rsidRPr="00F12A8B">
        <w:t xml:space="preserve"> Commission Staff Working Document SWD(2024) 697 final, European Commission, 30 Oct. </w:t>
      </w:r>
      <w:r w:rsidR="00F12A8B" w:rsidRPr="00F12A8B">
        <w:t xml:space="preserve">2024. </w:t>
      </w:r>
      <w:hyperlink r:id="rId2" w:tgtFrame="_new" w:history="1">
        <w:r w:rsidR="00F12A8B" w:rsidRPr="00F12A8B">
          <w:rPr>
            <w:rStyle w:val="Hyperlink"/>
          </w:rPr>
          <w:t>enlargement.ec.europa.eu</w:t>
        </w:r>
      </w:hyperlink>
    </w:p>
    <w:p w14:paraId="4D35BAFE" w14:textId="2E673C44" w:rsidR="00CB280E" w:rsidRPr="00F12A8B" w:rsidRDefault="00CB280E">
      <w:pPr>
        <w:pStyle w:val="FootnoteText"/>
      </w:pPr>
    </w:p>
  </w:footnote>
  <w:footnote w:id="79">
    <w:p w14:paraId="2A78EE10" w14:textId="5CEB3DBD" w:rsidR="00F12A8B" w:rsidRDefault="00F12A8B">
      <w:pPr>
        <w:pStyle w:val="FootnoteText"/>
      </w:pPr>
      <w:r>
        <w:rPr>
          <w:rStyle w:val="FootnoteReference"/>
        </w:rPr>
        <w:footnoteRef/>
      </w:r>
      <w:r>
        <w:t xml:space="preserve"> </w:t>
      </w:r>
      <w:r w:rsidRPr="00F12A8B">
        <w:rPr>
          <w:lang w:val="en-GB"/>
        </w:rPr>
        <w:t xml:space="preserve">Kelmendi, Tefta, and Sergi Kapanadze. “Occupational Therapy: Frozen Conflicts, Russian Aggression and EU Enlargement.” </w:t>
      </w:r>
      <w:r w:rsidRPr="00F12A8B">
        <w:rPr>
          <w:i/>
          <w:iCs/>
          <w:lang w:val="en-GB"/>
        </w:rPr>
        <w:t>ECFR</w:t>
      </w:r>
      <w:r w:rsidRPr="00F12A8B">
        <w:rPr>
          <w:lang w:val="en-GB"/>
        </w:rPr>
        <w:t>, European Council on Foreign Relations (ECFR), 4 Aug. 2025, ecfr.eu/publication/occupational-therapy-frozen-conflicts-russian-aggression-and-eu-enlargement/.</w:t>
      </w:r>
    </w:p>
  </w:footnote>
  <w:footnote w:id="80">
    <w:p w14:paraId="1D2B2A88" w14:textId="004A8F00" w:rsidR="00F12A8B" w:rsidRDefault="00F12A8B">
      <w:pPr>
        <w:pStyle w:val="FootnoteText"/>
      </w:pPr>
      <w:r>
        <w:rPr>
          <w:rStyle w:val="FootnoteReference"/>
        </w:rPr>
        <w:footnoteRef/>
      </w:r>
      <w:r>
        <w:t xml:space="preserve"> Пак там</w:t>
      </w:r>
    </w:p>
  </w:footnote>
  <w:footnote w:id="81">
    <w:p w14:paraId="3E9C279C" w14:textId="77777777" w:rsidR="00F12A8B" w:rsidRPr="00F12A8B" w:rsidRDefault="00F12A8B" w:rsidP="00F12A8B">
      <w:pPr>
        <w:pStyle w:val="FootnoteText"/>
        <w:rPr>
          <w:lang w:val="en-GB"/>
        </w:rPr>
      </w:pPr>
      <w:r>
        <w:rPr>
          <w:rStyle w:val="FootnoteReference"/>
        </w:rPr>
        <w:footnoteRef/>
      </w:r>
      <w:r>
        <w:t xml:space="preserve"> </w:t>
      </w:r>
      <w:r w:rsidRPr="00F12A8B">
        <w:rPr>
          <w:lang w:val="en-GB"/>
        </w:rPr>
        <w:t xml:space="preserve">Ditrych, Ondrej. “Make No (More) Mistakes: Seven Illusions That Georgia’s Government Needs to Shake Off.” </w:t>
      </w:r>
      <w:r w:rsidRPr="00F12A8B">
        <w:rPr>
          <w:i/>
          <w:iCs/>
          <w:lang w:val="en-GB"/>
        </w:rPr>
        <w:t>European Union Institute for Security Studies</w:t>
      </w:r>
      <w:r w:rsidRPr="00F12A8B">
        <w:rPr>
          <w:lang w:val="en-GB"/>
        </w:rPr>
        <w:t>, 5 June 2025, www.iss.europa.eu/publications/commentary/make-no-more-mistakes-seven-illusions-georgias-government-needs-shake?utm. Accessed 8 Sept. 2025.</w:t>
      </w:r>
    </w:p>
    <w:p w14:paraId="4D7E2347" w14:textId="07A85D46" w:rsidR="00F12A8B" w:rsidRDefault="00F12A8B">
      <w:pPr>
        <w:pStyle w:val="FootnoteText"/>
      </w:pPr>
    </w:p>
  </w:footnote>
  <w:footnote w:id="82">
    <w:p w14:paraId="4A8CAAF3" w14:textId="77777777" w:rsidR="00F12A8B" w:rsidRPr="00257103" w:rsidRDefault="00F12A8B" w:rsidP="00F12A8B">
      <w:pPr>
        <w:pStyle w:val="FootnoteText"/>
      </w:pPr>
      <w:r>
        <w:rPr>
          <w:rStyle w:val="FootnoteReference"/>
        </w:rPr>
        <w:footnoteRef/>
      </w:r>
      <w:r>
        <w:t xml:space="preserve"> </w:t>
      </w:r>
      <w:r w:rsidRPr="00257103">
        <w:t xml:space="preserve">Anisimova, Anna. </w:t>
      </w:r>
      <w:r w:rsidRPr="00257103">
        <w:rPr>
          <w:i/>
          <w:iCs/>
        </w:rPr>
        <w:t>Moldova’s EU Integration and the Special Case of Transnistria</w:t>
      </w:r>
      <w:r w:rsidRPr="00257103">
        <w:t xml:space="preserve">. FREE Network Policy Brief Series, Oct. 2024, </w:t>
      </w:r>
      <w:hyperlink r:id="rId3" w:tgtFrame="_new" w:history="1">
        <w:r w:rsidRPr="00257103">
          <w:rPr>
            <w:rStyle w:val="Hyperlink"/>
          </w:rPr>
          <w:t>https://freepolicybriefs.org/wp-content/uploads/2024/10/20241014.pdf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85C00" w14:textId="77777777" w:rsidR="00AE773D" w:rsidRDefault="00AE77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D6ACD" w14:textId="1A3057A2" w:rsidR="00AE773D" w:rsidRPr="00AE773D" w:rsidRDefault="00AE773D">
    <w:pPr>
      <w:pStyle w:val="Header"/>
      <w:rPr>
        <w:i/>
        <w:iCs/>
        <w:sz w:val="20"/>
        <w:szCs w:val="20"/>
      </w:rPr>
    </w:pPr>
    <w:r w:rsidRPr="00AE773D">
      <w:rPr>
        <w:i/>
        <w:iCs/>
        <w:sz w:val="20"/>
        <w:szCs w:val="20"/>
      </w:rPr>
      <w:t>„Замразените конфликти" в Молдова и Грузия като предизвикателство пред европейската сигурност</w:t>
    </w:r>
  </w:p>
  <w:p w14:paraId="05EB5AB6" w14:textId="77777777" w:rsidR="00AE773D" w:rsidRPr="00AE773D" w:rsidRDefault="00AE773D">
    <w:pPr>
      <w:pStyle w:val="Header"/>
      <w:rPr>
        <w:i/>
        <w:iCs/>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45C6E" w14:textId="77777777" w:rsidR="00AE773D" w:rsidRDefault="00AE77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C0EBD"/>
    <w:multiLevelType w:val="hybridMultilevel"/>
    <w:tmpl w:val="564643B4"/>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 w15:restartNumberingAfterBreak="0">
    <w:nsid w:val="512074F8"/>
    <w:multiLevelType w:val="multilevel"/>
    <w:tmpl w:val="30CEA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D2E6963"/>
    <w:multiLevelType w:val="hybridMultilevel"/>
    <w:tmpl w:val="B00AE944"/>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num w:numId="1" w16cid:durableId="1835603129">
    <w:abstractNumId w:val="0"/>
  </w:num>
  <w:num w:numId="2" w16cid:durableId="1299842697">
    <w:abstractNumId w:val="2"/>
  </w:num>
  <w:num w:numId="3" w16cid:durableId="427116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178"/>
    <w:rsid w:val="000125C2"/>
    <w:rsid w:val="00051008"/>
    <w:rsid w:val="00053D07"/>
    <w:rsid w:val="00060112"/>
    <w:rsid w:val="000770DA"/>
    <w:rsid w:val="00081178"/>
    <w:rsid w:val="000D1CB7"/>
    <w:rsid w:val="001E1496"/>
    <w:rsid w:val="00257103"/>
    <w:rsid w:val="0033613B"/>
    <w:rsid w:val="00370E0A"/>
    <w:rsid w:val="00393174"/>
    <w:rsid w:val="003B6413"/>
    <w:rsid w:val="003E5DF6"/>
    <w:rsid w:val="0040134A"/>
    <w:rsid w:val="00421BB4"/>
    <w:rsid w:val="00435438"/>
    <w:rsid w:val="004A6BD8"/>
    <w:rsid w:val="004E47D4"/>
    <w:rsid w:val="005B0420"/>
    <w:rsid w:val="005E6901"/>
    <w:rsid w:val="00791EB8"/>
    <w:rsid w:val="007D1509"/>
    <w:rsid w:val="00805872"/>
    <w:rsid w:val="00857224"/>
    <w:rsid w:val="009A57E7"/>
    <w:rsid w:val="00A656DA"/>
    <w:rsid w:val="00A90337"/>
    <w:rsid w:val="00AA1E8F"/>
    <w:rsid w:val="00AD4775"/>
    <w:rsid w:val="00AE773D"/>
    <w:rsid w:val="00B33008"/>
    <w:rsid w:val="00BC2493"/>
    <w:rsid w:val="00BF10F0"/>
    <w:rsid w:val="00C71494"/>
    <w:rsid w:val="00C72B0E"/>
    <w:rsid w:val="00C8612C"/>
    <w:rsid w:val="00CB280E"/>
    <w:rsid w:val="00D321AF"/>
    <w:rsid w:val="00D353DE"/>
    <w:rsid w:val="00DB72D4"/>
    <w:rsid w:val="00DC4FA0"/>
    <w:rsid w:val="00E70185"/>
    <w:rsid w:val="00EF4929"/>
    <w:rsid w:val="00F12A8B"/>
    <w:rsid w:val="00F17F25"/>
    <w:rsid w:val="00F25963"/>
    <w:rsid w:val="00F405D2"/>
    <w:rsid w:val="00FE50D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14F53F"/>
  <w15:chartTrackingRefBased/>
  <w15:docId w15:val="{45A8A0D1-0CD2-423D-BDC1-2979CE61C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494"/>
    <w:rPr>
      <w:lang w:val="bg-BG"/>
    </w:rPr>
  </w:style>
  <w:style w:type="paragraph" w:styleId="Heading1">
    <w:name w:val="heading 1"/>
    <w:basedOn w:val="Normal"/>
    <w:next w:val="Normal"/>
    <w:link w:val="Heading1Char"/>
    <w:uiPriority w:val="9"/>
    <w:qFormat/>
    <w:rsid w:val="000811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811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811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11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11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11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11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11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11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11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811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811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11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11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11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11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11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1178"/>
    <w:rPr>
      <w:rFonts w:eastAsiaTheme="majorEastAsia" w:cstheme="majorBidi"/>
      <w:color w:val="272727" w:themeColor="text1" w:themeTint="D8"/>
    </w:rPr>
  </w:style>
  <w:style w:type="paragraph" w:styleId="Title">
    <w:name w:val="Title"/>
    <w:basedOn w:val="Normal"/>
    <w:next w:val="Normal"/>
    <w:link w:val="TitleChar"/>
    <w:uiPriority w:val="10"/>
    <w:qFormat/>
    <w:rsid w:val="000811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11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11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11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1178"/>
    <w:pPr>
      <w:spacing w:before="160"/>
      <w:jc w:val="center"/>
    </w:pPr>
    <w:rPr>
      <w:i/>
      <w:iCs/>
      <w:color w:val="404040" w:themeColor="text1" w:themeTint="BF"/>
    </w:rPr>
  </w:style>
  <w:style w:type="character" w:customStyle="1" w:styleId="QuoteChar">
    <w:name w:val="Quote Char"/>
    <w:basedOn w:val="DefaultParagraphFont"/>
    <w:link w:val="Quote"/>
    <w:uiPriority w:val="29"/>
    <w:rsid w:val="00081178"/>
    <w:rPr>
      <w:i/>
      <w:iCs/>
      <w:color w:val="404040" w:themeColor="text1" w:themeTint="BF"/>
    </w:rPr>
  </w:style>
  <w:style w:type="paragraph" w:styleId="ListParagraph">
    <w:name w:val="List Paragraph"/>
    <w:basedOn w:val="Normal"/>
    <w:uiPriority w:val="34"/>
    <w:qFormat/>
    <w:rsid w:val="00081178"/>
    <w:pPr>
      <w:ind w:left="720"/>
      <w:contextualSpacing/>
    </w:pPr>
  </w:style>
  <w:style w:type="character" w:styleId="IntenseEmphasis">
    <w:name w:val="Intense Emphasis"/>
    <w:basedOn w:val="DefaultParagraphFont"/>
    <w:uiPriority w:val="21"/>
    <w:qFormat/>
    <w:rsid w:val="00081178"/>
    <w:rPr>
      <w:i/>
      <w:iCs/>
      <w:color w:val="0F4761" w:themeColor="accent1" w:themeShade="BF"/>
    </w:rPr>
  </w:style>
  <w:style w:type="paragraph" w:styleId="IntenseQuote">
    <w:name w:val="Intense Quote"/>
    <w:basedOn w:val="Normal"/>
    <w:next w:val="Normal"/>
    <w:link w:val="IntenseQuoteChar"/>
    <w:uiPriority w:val="30"/>
    <w:qFormat/>
    <w:rsid w:val="000811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1178"/>
    <w:rPr>
      <w:i/>
      <w:iCs/>
      <w:color w:val="0F4761" w:themeColor="accent1" w:themeShade="BF"/>
    </w:rPr>
  </w:style>
  <w:style w:type="character" w:styleId="IntenseReference">
    <w:name w:val="Intense Reference"/>
    <w:basedOn w:val="DefaultParagraphFont"/>
    <w:uiPriority w:val="32"/>
    <w:qFormat/>
    <w:rsid w:val="00081178"/>
    <w:rPr>
      <w:b/>
      <w:bCs/>
      <w:smallCaps/>
      <w:color w:val="0F4761" w:themeColor="accent1" w:themeShade="BF"/>
      <w:spacing w:val="5"/>
    </w:rPr>
  </w:style>
  <w:style w:type="paragraph" w:styleId="FootnoteText">
    <w:name w:val="footnote text"/>
    <w:basedOn w:val="Normal"/>
    <w:link w:val="FootnoteTextChar"/>
    <w:uiPriority w:val="99"/>
    <w:semiHidden/>
    <w:unhideWhenUsed/>
    <w:rsid w:val="000601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60112"/>
    <w:rPr>
      <w:sz w:val="20"/>
      <w:szCs w:val="20"/>
    </w:rPr>
  </w:style>
  <w:style w:type="character" w:styleId="FootnoteReference">
    <w:name w:val="footnote reference"/>
    <w:basedOn w:val="DefaultParagraphFont"/>
    <w:uiPriority w:val="99"/>
    <w:semiHidden/>
    <w:unhideWhenUsed/>
    <w:rsid w:val="00060112"/>
    <w:rPr>
      <w:vertAlign w:val="superscript"/>
    </w:rPr>
  </w:style>
  <w:style w:type="character" w:styleId="Hyperlink">
    <w:name w:val="Hyperlink"/>
    <w:basedOn w:val="DefaultParagraphFont"/>
    <w:uiPriority w:val="99"/>
    <w:unhideWhenUsed/>
    <w:rsid w:val="00060112"/>
    <w:rPr>
      <w:color w:val="467886" w:themeColor="hyperlink"/>
      <w:u w:val="single"/>
    </w:rPr>
  </w:style>
  <w:style w:type="character" w:styleId="UnresolvedMention">
    <w:name w:val="Unresolved Mention"/>
    <w:basedOn w:val="DefaultParagraphFont"/>
    <w:uiPriority w:val="99"/>
    <w:semiHidden/>
    <w:unhideWhenUsed/>
    <w:rsid w:val="00060112"/>
    <w:rPr>
      <w:color w:val="605E5C"/>
      <w:shd w:val="clear" w:color="auto" w:fill="E1DFDD"/>
    </w:rPr>
  </w:style>
  <w:style w:type="paragraph" w:styleId="NormalWeb">
    <w:name w:val="Normal (Web)"/>
    <w:basedOn w:val="Normal"/>
    <w:uiPriority w:val="99"/>
    <w:semiHidden/>
    <w:unhideWhenUsed/>
    <w:rsid w:val="00060112"/>
    <w:rPr>
      <w:rFonts w:ascii="Times New Roman" w:hAnsi="Times New Roman" w:cs="Times New Roman"/>
    </w:rPr>
  </w:style>
  <w:style w:type="paragraph" w:styleId="Header">
    <w:name w:val="header"/>
    <w:basedOn w:val="Normal"/>
    <w:link w:val="HeaderChar"/>
    <w:uiPriority w:val="99"/>
    <w:unhideWhenUsed/>
    <w:rsid w:val="00AE77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773D"/>
    <w:rPr>
      <w:lang w:val="bg-BG"/>
    </w:rPr>
  </w:style>
  <w:style w:type="paragraph" w:styleId="Footer">
    <w:name w:val="footer"/>
    <w:basedOn w:val="Normal"/>
    <w:link w:val="FooterChar"/>
    <w:uiPriority w:val="99"/>
    <w:unhideWhenUsed/>
    <w:rsid w:val="00AE77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773D"/>
    <w:rPr>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freepolicybriefs.org/wp-content/uploads/2024/10/20241014.pdf?utm_source=chatgpt.com" TargetMode="External"/><Relationship Id="rId2" Type="http://schemas.openxmlformats.org/officeDocument/2006/relationships/hyperlink" Target="https://enlargement.ec.europa.eu/document/download/7b6ed47c-ecde-41a2-99ea-41683dc2d1bd_en?filename=Georgia+Report+2024.pdf&amp;utm_source=chatgpt.com" TargetMode="External"/><Relationship Id="rId1" Type="http://schemas.openxmlformats.org/officeDocument/2006/relationships/hyperlink" Target="http://www.osce.org/mission-to-moldova/104529?ut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3C6C8-0867-4F29-BFA7-E00030909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703</TotalTime>
  <Pages>67</Pages>
  <Words>15316</Words>
  <Characters>87306</Characters>
  <Application>Microsoft Office Word</Application>
  <DocSecurity>0</DocSecurity>
  <Lines>727</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Atanasova</dc:creator>
  <cp:keywords/>
  <dc:description/>
  <cp:lastModifiedBy>Dave Hill</cp:lastModifiedBy>
  <cp:revision>17</cp:revision>
  <dcterms:created xsi:type="dcterms:W3CDTF">2025-09-05T06:45:00Z</dcterms:created>
  <dcterms:modified xsi:type="dcterms:W3CDTF">2025-09-09T21:13:00Z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5dc0e620-ba6f-45ab-82b7-5e2c7d3f639a</vt:lpwstr>
  </property>
</Properties>
</file>